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745.xml" ContentType="application/vnd.openxmlformats-officedocument.wordprocessingml.header+xml"/>
  <Override PartName="/word/footer_default_974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ACUERDO 2 DE 2006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(abril 10)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Diario Oficial No. 46.239 de 12 de abril de 2006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aclara el Acuerdo número 000006 del 27 de octubre de 2005 en su artículo </w:t>
      </w:r>
      <w:r>
        <w:fldChar w:fldCharType="begin"/>
      </w:r>
      <w:r>
        <w:instrText>HYPERLINK "http://www.redjurista.com/document.aspx?ajcode=a_ica_0006_2005&amp;arts=1"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30, tarifa para la expedición o renovación del registro de donantes de material seminal o embriones.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CONSEJO DIRECTIVO DEL INSTITUTO COLOMBIANO AGROPECUARIO, ICA,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ejercicio de las facultades legales y en especial de las conferidas en el numeral 14 del artículo </w:t>
      </w:r>
      <w:r>
        <w:fldChar w:fldCharType="begin"/>
      </w:r>
      <w:r>
        <w:instrText>HYPERLINK "http://www.redjurista.com/document.aspx?ajcode=d2141_92&amp;arts=3"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2141 de 1992 y numeral 11 del artículo </w:t>
      </w:r>
      <w:r>
        <w:fldChar w:fldCharType="begin"/>
      </w:r>
      <w:r>
        <w:instrText>HYPERLINK "http://www.redjurista.com/document.aspx?ajcode=a_ica_0008_2001&amp;arts=15"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00008 de 2001, y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le corresponde al Consejo Directivo, determinar las tarifas para los servicios técnicos que presta el ICA a los usuarios;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la tarifa para la </w:t>
      </w:r>
      <w:r>
        <w:rPr>
          <w:rFonts w:hAnsi="Arial"/>
          <w:rFonts w:ascii="Arial"/>
          <w:sz w:val="24"/>
          <w:b/>
          <w:color w:val="black"/>
        </w:rPr>
        <w:t xml:space="preserve">expedición o renovación del registro de donantes de material seminal o embriones</w:t>
      </w:r>
      <w:r>
        <w:rPr>
          <w:rFonts w:hAnsi="Arial"/>
          <w:rFonts w:ascii="Arial"/>
          <w:sz w:val="24"/>
          <w:color w:val="black"/>
        </w:rPr>
        <w:t xml:space="preserve"> fue aprobada por el Consejo Directivo mediante Acuerdo número </w:t>
      </w:r>
      <w:r>
        <w:fldChar w:fldCharType="begin"/>
      </w:r>
      <w:r>
        <w:instrText>HYPERLINK "http://www.redjurista.com/document.aspx?ajcode=a_ica_0009_2004&amp;arts=1"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000009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28 de diciembre de 2004, en </w:t>
      </w:r>
      <w:r>
        <w:rPr>
          <w:rFonts w:hAnsi="Arial"/>
          <w:rFonts w:ascii="Arial"/>
          <w:sz w:val="24"/>
          <w:b/>
          <w:u w:val="none"/>
          <w:color w:val="black"/>
        </w:rPr>
        <w:t>$97.000</w:t>
      </w:r>
      <w:r>
        <w:rPr>
          <w:rFonts w:hAnsi="Arial"/>
          <w:rFonts w:ascii="Arial"/>
          <w:sz w:val="24"/>
          <w:u w:val="none"/>
          <w:color w:val="black"/>
        </w:rPr>
        <w:t>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portafolio de servicios del ICA, para la vigencia octubre 2005 a octubre 2006, se incrementó en 4,5%;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por error de digitación, la tarifa para la </w:t>
      </w:r>
      <w:r>
        <w:rPr>
          <w:rFonts w:hAnsi="Arial"/>
          <w:rFonts w:ascii="Arial"/>
          <w:sz w:val="24"/>
          <w:b/>
          <w:color w:val="black"/>
        </w:rPr>
        <w:t xml:space="preserve">expedición o renovación del registro de donantes de material seminal o embriones</w:t>
      </w:r>
      <w:r>
        <w:rPr>
          <w:rFonts w:hAnsi="Arial"/>
          <w:rFonts w:ascii="Arial"/>
          <w:sz w:val="24"/>
          <w:color w:val="black"/>
        </w:rPr>
        <w:t xml:space="preserve"> se fijó en </w:t>
      </w:r>
      <w:r>
        <w:rPr>
          <w:rFonts w:hAnsi="Arial"/>
          <w:rFonts w:ascii="Arial"/>
          <w:sz w:val="24"/>
          <w:b/>
          <w:color w:val="black"/>
        </w:rPr>
        <w:t>$482.000</w:t>
      </w:r>
      <w:r>
        <w:rPr>
          <w:rFonts w:hAnsi="Arial"/>
          <w:rFonts w:ascii="Arial"/>
          <w:sz w:val="24"/>
          <w:color w:val="black"/>
        </w:rPr>
        <w:t xml:space="preserve">, siendo su valor real, de acuerdo con el incremento autorizado, </w:t>
      </w:r>
      <w:r>
        <w:rPr>
          <w:rFonts w:hAnsi="Arial"/>
          <w:rFonts w:ascii="Arial"/>
          <w:sz w:val="24"/>
          <w:b/>
          <w:color w:val="black"/>
        </w:rPr>
        <w:t>$101.000</w:t>
      </w:r>
      <w:r>
        <w:rPr>
          <w:rFonts w:hAnsi="Arial"/>
          <w:rFonts w:ascii="Arial"/>
          <w:sz w:val="24"/>
          <w:color w:val="black"/>
        </w:rPr>
        <w:t xml:space="preserve"> moneda corriente;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mérito de lo expuesto, el Consejo Directivo del ICA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ACUERDA: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56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0564"/>
      <w:r>
        <w:rPr>
          <w:rFonts w:hAnsi="Arial"/>
          <w:rFonts w:ascii="Arial"/>
          <w:sz w:val="24"/>
          <w:color w:val="black"/>
        </w:rPr>
        <w:t xml:space="preserve"> Aclarar el Acuerdo número 000006 del 27 de octubre de 2005 en su artículo </w:t>
      </w:r>
      <w:r>
        <w:fldChar w:fldCharType="begin"/>
      </w:r>
      <w:r>
        <w:instrText>HYPERLINK "http://www.redjurista.com/document.aspx?ajcode=a_ica_0006_2005&amp;arts=1"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numeral 30, en el sentido de que la tarifa para la </w:t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“expedición o renovación del registro de donantes de material seminal o embriones”</w:t>
      </w:r>
      <w:r>
        <w:rPr>
          <w:rFonts w:hAnsi="Arial"/>
          <w:rFonts w:ascii="Arial"/>
          <w:sz w:val="24"/>
          <w:u w:val="none"/>
          <w:color w:val="black"/>
        </w:rPr>
        <w:t xml:space="preserve"> es de </w:t>
      </w:r>
      <w:r>
        <w:rPr>
          <w:rFonts w:hAnsi="Arial"/>
          <w:rFonts w:ascii="Arial"/>
          <w:sz w:val="24"/>
          <w:b/>
          <w:u w:val="none"/>
          <w:color w:val="black"/>
        </w:rPr>
        <w:t>$101.000</w:t>
      </w:r>
      <w:r>
        <w:rPr>
          <w:rFonts w:hAnsi="Arial"/>
          <w:rFonts w:ascii="Arial"/>
          <w:sz w:val="24"/>
          <w:u w:val="none"/>
          <w:color w:val="black"/>
        </w:rPr>
        <w:t xml:space="preserve"> moneda corriente, por las razones expuestas en la parte considerativa del presente acuerdo.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056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0565"/>
      <w:r>
        <w:rPr>
          <w:rFonts w:hAnsi="Arial"/>
          <w:rFonts w:ascii="Arial"/>
          <w:sz w:val="24"/>
          <w:color w:val="black"/>
        </w:rPr>
        <w:t xml:space="preserve"> El presente acuerdo rige a partir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</w:t>
      </w:r>
      <w:r>
        <w:rPr>
          <w:rFonts w:hAnsi="Arial"/>
          <w:rFonts w:ascii="Arial"/>
          <w:sz w:val="24"/>
          <w:color w:val="black"/>
        </w:rPr>
        <w:t>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Dado en Bogotá, D. C., a 10 de abril de 2006.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Presidente,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LUIS VICENTE TÁMARA MATERA.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La Secretaria,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TERESA BOTELLO PARADA.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745"/>
      <w:footerReference w:type="default" r:id="eId9746"/>
      <w:type w:val="continuous"/>
    </w:sectPr>
  </w:body>
</w:document>
</file>

<file path=word/footer_default_974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974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9745" Type="http://schemas.openxmlformats.org/officeDocument/2006/relationships/header" Target="header_default_9745.xml" />
<Relationship Id="id0" Type="http://schemas.openxmlformats.org/officeDocument/2006/relationships/image" Target="img/img_id0.png"/>
<Relationship Id="eId9746" Type="http://schemas.openxmlformats.org/officeDocument/2006/relationships/footer" Target="footer_default_974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74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74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