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gif" ContentType="image/gif"/>
  <Default Extension="jpg" ContentType="image/jpeg"/>
  <Default Extension="png" ContentType="image/png"/>
  <Default Extension="bmp" ContentType="image/bmp"/>
  <Default Extension="emf" ContentType="image/emf"/>
  <Override PartName="/word/document.xml" ContentType="application/vnd.openxmlformats-officedocument.wordprocessingml.document.main+xml"/>
  <Override PartName="/word/docProp/app.xml" ContentType="application/vnd.openxmlformats-officedocument.extended-properties+xml"/>
  <Override PartName="/word/docProp/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header_default_9785.xml" ContentType="application/vnd.openxmlformats-officedocument.wordprocessingml.header+xml"/>
  <Override PartName="/word/footer_default_9786.xml" ContentType="application/vnd.openxmlformats-officedocument.wordprocessingml.footer+xml"/>
</Types>
</file>

<file path=_rels/.rels><?xml version="1.0" encoding="UTF-8" standalone="yes"?><Relationships xmlns="http://schemas.openxmlformats.org/package/2006/relationships"><Relationship Id="rId0" Type="http://schemas.openxmlformats.org/officeDocument/2006/relationships/officeDocument" Target="word/document.xml"/><Relationship Id="rId1" Type="http://schemas.openxmlformats.org/officeDocument/2006/relationships/extended-properties" Target="word/docProp/app.xml"/><Relationship Id="rId2" Type="http://schemas.openxmlformats.org/package/2006/relationships/metadata/core-properties" Target="word/docProp/core.xml"/></Relationships>
</file>

<file path=word/document.xml><?xml version="1.0" encoding="utf-8"?>
<w:document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body>
    <w:p>
      <w:pPr>
        <w:jc w:val="center"/>
        <w:outlineLvl w:val="1"/>
      </w:pPr>
      <w:r>
        <w:rPr>
          <w:rFonts w:hAnsi="Arial"/>
          <w:rFonts w:ascii="Arial"/>
          <w:sz w:val="24"/>
          <w:b/>
          <w:vanish/>
          <w:color w:val="gray"/>
        </w:rPr>
        <w:t>&amp;&amp;</w:t>
      </w:r>
      <w:r>
        <w:rPr>
          <w:rFonts w:hAnsi="Arial"/>
          <w:rFonts w:ascii="Arial"/>
          <w:sz w:val="24"/>
          <w:b/>
          <w:color w:val="gray"/>
        </w:rPr>
        <w:t xml:space="preserve">ACUERDO 5 DE 2007</w:t>
      </w:r>
    </w:p>
    <w:p>
      <w:pPr>
        <w:jc w:val="center"/>
        <w:outlineLvl w:val="1"/>
      </w:pPr>
      <w:r>
        <w:rPr>
          <w:rFonts w:hAnsi="Arial"/>
          <w:rFonts w:ascii="Arial"/>
          <w:sz w:val="24"/>
          <w:color w:val="black"/>
        </w:rPr>
        <w:t xml:space="preserve">(junio 7)</w:t>
      </w:r>
    </w:p>
    <w:p>
      <w:pPr>
        <w:jc w:val="center"/>
        <w:outlineLvl w:val="1"/>
      </w:pPr>
      <w:r>
        <w:rPr>
          <w:rFonts w:hAnsi="Arial"/>
          <w:rFonts w:ascii="Arial"/>
          <w:sz w:val="24"/>
          <w:color w:val="black"/>
        </w:rPr>
        <w:t xml:space="preserve">Diario Oficial No. 46.665 de 20 de junio de 2007</w:t>
      </w:r>
    </w:p>
    <w:p>
      <w:pPr>
        <w:jc w:val="center"/>
        <w:outlineLvl w:val="1"/>
      </w:pPr>
      <w:rPr>
        <w:sz w:val="24"/>
        <w:color w:val="black"/>
      </w:rPr>
    </w:p>
    <w:p>
      <w:pPr>
        <w:jc w:val="center"/>
        <w:outlineLvl w:val="1"/>
      </w:pPr>
      <w:r>
        <w:rPr>
          <w:rFonts w:hAnsi="Arial"/>
          <w:rFonts w:ascii="Arial"/>
          <w:sz w:val="24"/>
          <w:color w:val="gray"/>
        </w:rPr>
        <w:t xml:space="preserve">INSTITUTO COLOMBIANO AGROPECUARIO</w:t>
      </w:r>
    </w:p>
    <w:p>
      <w:pPr>
        <w:jc w:val="center"/>
        <w:outlineLvl w:val="1"/>
      </w:pPr>
      <w:rPr>
        <w:sz w:val="24"/>
        <w:color w:val="black"/>
      </w:rPr>
    </w:p>
    <w:p>
      <w:pPr>
        <w:jc w:val="center"/>
        <w:outlineLvl w:val="1"/>
      </w:pPr>
      <w:r>
        <w:rPr>
          <w:rFonts w:hAnsi="Arial"/>
          <w:rFonts w:ascii="Arial"/>
          <w:sz w:val="24"/>
          <w:color w:val="black"/>
        </w:rPr>
        <w:t xml:space="preserve">Por el cual se modifica el Acuerdo número </w:t>
      </w:r>
      <w:r>
        <w:fldChar w:fldCharType="begin"/>
      </w:r>
      <w:r>
        <w:instrText>HYPERLINK "http://www.redjurista.com/document.aspx?ajcode=a_ica_0005_2006&amp;arts=1"</w:instrText>
      </w:r>
      <w:r>
        <w:fldChar w:fldCharType="separate"/>
      </w:r>
      <w:r>
        <w:rPr>
          <w:rFonts w:hAnsi="Arial"/>
          <w:rFonts w:ascii="Arial"/>
          <w:sz w:val="24"/>
          <w:u w:val="single"/>
          <w:color w:val="black"/>
        </w:rPr>
        <w:t>000005</w:t>
      </w:r>
      <w:r>
        <w:fldChar w:fldCharType="end"/>
      </w:r>
      <w:r>
        <w:rPr>
          <w:rFonts w:hAnsi="Arial"/>
          <w:rFonts w:ascii="Arial"/>
          <w:sz w:val="24"/>
          <w:u w:val="none"/>
          <w:color w:val="black"/>
        </w:rPr>
        <w:t xml:space="preserve"> del 19 de diciembre de 2006.</w:t>
      </w:r>
    </w:p>
    <w:p>
      <w:pPr>
        <w:jc w:val="center"/>
        <w:outlineLvl w:val="1"/>
      </w:pPr>
      <w:rPr>
        <w:sz w:val="24"/>
        <w:color w:val="black"/>
      </w:rPr>
    </w:p>
    <w:p>
      <w:pPr>
        <w:jc w:val="center"/>
        <w:outlineLvl w:val="1"/>
      </w:pPr>
      <w:r>
        <w:rPr>
          <w:rFonts w:hAnsi="Arial"/>
          <w:rFonts w:ascii="Arial"/>
          <w:sz w:val="24"/>
          <w:color w:val="gray"/>
        </w:rPr>
        <w:t xml:space="preserve">EL CONSEJO DIRECTIVO DEL INSTITUTO COLOMBIANO AGROPECUARIO, ICA,</w:t>
      </w:r>
    </w:p>
    <w:p>
      <w:pPr>
        <w:jc w:val="center"/>
        <w:outlineLvl w:val="1"/>
      </w:pPr>
      <w:rPr>
        <w:sz w:val="24"/>
        <w:color w:val="black"/>
      </w:rPr>
    </w:p>
    <w:p>
      <w:pPr>
        <w:jc w:val="center"/>
        <w:outlineLvl w:val="1"/>
      </w:pPr>
      <w:r>
        <w:rPr>
          <w:rFonts w:hAnsi="Arial"/>
          <w:rFonts w:ascii="Arial"/>
          <w:sz w:val="24"/>
          <w:color w:val="black"/>
        </w:rPr>
        <w:t xml:space="preserve">en ejercicio de las facultades legales y en especial de las conferidas en el numeral 14 del artículo </w:t>
      </w:r>
      <w:r>
        <w:fldChar w:fldCharType="begin"/>
      </w:r>
      <w:r>
        <w:instrText>HYPERLINK "http://www.redjurista.com/document.aspx?ajcode=d2141_92&amp;arts=3"</w:instrText>
      </w:r>
      <w:r>
        <w:fldChar w:fldCharType="separate"/>
      </w:r>
      <w:r>
        <w:rPr>
          <w:rFonts w:hAnsi="Arial"/>
          <w:rFonts w:ascii="Arial"/>
          <w:sz w:val="24"/>
          <w:u w:val="single"/>
          <w:color w:val="black"/>
        </w:rPr>
        <w:t>3</w:t>
      </w:r>
      <w:r>
        <w:fldChar w:fldCharType="end"/>
      </w:r>
      <w:r>
        <w:rPr>
          <w:rFonts w:hAnsi="Arial"/>
          <w:rFonts w:ascii="Arial"/>
          <w:sz w:val="24"/>
          <w:u w:val="none"/>
          <w:color w:val="black"/>
        </w:rPr>
        <w:t xml:space="preserve">o del Decreto 2141 de 1992 y numeral 11 del artículo </w:t>
      </w:r>
      <w:r>
        <w:fldChar w:fldCharType="begin"/>
      </w:r>
      <w:r>
        <w:instrText>HYPERLINK "http://www.redjurista.com/document.aspx?ajcode=a_ica_0008_2001&amp;arts=15"</w:instrText>
      </w:r>
      <w:r>
        <w:fldChar w:fldCharType="separate"/>
      </w:r>
      <w:r>
        <w:rPr>
          <w:rFonts w:hAnsi="Arial"/>
          <w:rFonts w:ascii="Arial"/>
          <w:sz w:val="24"/>
          <w:u w:val="single"/>
          <w:color w:val="black"/>
        </w:rPr>
        <w:t>15</w:t>
      </w:r>
      <w:r>
        <w:fldChar w:fldCharType="end"/>
      </w:r>
      <w:r>
        <w:rPr>
          <w:rFonts w:hAnsi="Arial"/>
          <w:rFonts w:ascii="Arial"/>
          <w:sz w:val="24"/>
          <w:u w:val="none"/>
          <w:color w:val="black"/>
        </w:rPr>
        <w:t xml:space="preserve"> del Acuerdo 00008 de 2001, y</w:t>
      </w:r>
    </w:p>
    <w:p>
      <w:pPr>
        <w:jc w:val="center"/>
        <w:outlineLvl w:val="1"/>
      </w:pPr>
      <w:rPr>
        <w:sz w:val="24"/>
        <w:color w:val="black"/>
      </w:rPr>
    </w:p>
    <w:p>
      <w:pPr>
        <w:jc w:val="center"/>
        <w:outlineLvl w:val="1"/>
      </w:pPr>
      <w:r>
        <w:rPr>
          <w:rFonts w:hAnsi="Arial"/>
          <w:rFonts w:ascii="Arial"/>
          <w:sz w:val="24"/>
          <w:color w:val="gray"/>
        </w:rPr>
        <w:t>CONSIDERANDO:</w:t>
      </w:r>
    </w:p>
    <w:p>
      <w:pPr>
        <w:jc w:val="both"/>
        <w:outlineLvl w:val="1"/>
      </w:pPr>
      <w:rPr>
        <w:sz w:val="24"/>
        <w:color w:val="black"/>
      </w:rPr>
    </w:p>
    <w:p>
      <w:pPr>
        <w:jc w:val="both"/>
        <w:outlineLvl w:val="1"/>
      </w:pPr>
      <w:r>
        <w:rPr>
          <w:rFonts w:hAnsi="Arial"/>
          <w:rFonts w:ascii="Arial"/>
          <w:sz w:val="24"/>
          <w:color w:val="black"/>
        </w:rPr>
        <w:t xml:space="preserve">Que de acuerdo con lo establecido en el artículo número </w:t>
      </w:r>
      <w:r>
        <w:fldChar w:fldCharType="begin"/>
      </w:r>
      <w:r>
        <w:instrText>HYPERLINK "http://www.redjurista.com/document.aspx?ajcode=a_ica_0005_2006&amp;arts=65"</w:instrText>
      </w:r>
      <w:r>
        <w:fldChar w:fldCharType="separate"/>
      </w:r>
      <w:r>
        <w:rPr>
          <w:rFonts w:hAnsi="Arial"/>
          <w:rFonts w:ascii="Arial"/>
          <w:sz w:val="24"/>
          <w:u w:val="single"/>
          <w:color w:val="black"/>
        </w:rPr>
        <w:t>65</w:t>
      </w:r>
      <w:r>
        <w:fldChar w:fldCharType="end"/>
      </w:r>
      <w:r>
        <w:rPr>
          <w:rFonts w:hAnsi="Arial"/>
          <w:rFonts w:ascii="Arial"/>
          <w:sz w:val="24"/>
          <w:u w:val="none"/>
          <w:color w:val="black"/>
        </w:rPr>
        <w:t xml:space="preserve"> del Acuerdo 000005 del 19 de diciembre de 2006, el Consejo Directivo Faculta al Gerente General del Instituto Colombiano Agropecuario, ICA, para reajustar anualmente las tarifas incluidas en el Acuerdo número </w:t>
      </w:r>
      <w:r>
        <w:fldChar w:fldCharType="begin"/>
      </w:r>
      <w:r>
        <w:instrText>HYPERLINK "http://www.redjurista.com/document.aspx?ajcode=a_ica_0005_2006&amp;arts=1"</w:instrText>
      </w:r>
      <w:r>
        <w:fldChar w:fldCharType="separate"/>
      </w:r>
      <w:r>
        <w:rPr>
          <w:rFonts w:hAnsi="Arial"/>
          <w:rFonts w:ascii="Arial"/>
          <w:sz w:val="24"/>
          <w:u w:val="single"/>
          <w:color w:val="black"/>
        </w:rPr>
        <w:t>000005</w:t>
      </w:r>
      <w:r>
        <w:fldChar w:fldCharType="end"/>
      </w:r>
      <w:r>
        <w:rPr>
          <w:rFonts w:hAnsi="Arial"/>
          <w:rFonts w:ascii="Arial"/>
          <w:sz w:val="24"/>
          <w:u w:val="none"/>
          <w:color w:val="black"/>
        </w:rPr>
        <w:t xml:space="preserve"> de 2006, teniendo en cuenta el Indice de Precios al Consumidor (IPC) cercado por el DANE, registrándose la variación de los últimos 12 meses con corte a noviembre de 2006 en 4.31%;</w:t>
      </w:r>
    </w:p>
    <w:p>
      <w:pPr>
        <w:jc w:val="both"/>
        <w:outlineLvl w:val="1"/>
      </w:pPr>
      <w:rPr>
        <w:sz w:val="24"/>
        <w:b/>
        <w:color w:val="black"/>
      </w:rPr>
    </w:p>
    <w:p>
      <w:pPr>
        <w:jc w:val="both"/>
        <w:outlineLvl w:val="1"/>
      </w:pPr>
      <w:r>
        <w:rPr>
          <w:rFonts w:hAnsi="Arial"/>
          <w:rFonts w:ascii="Arial"/>
          <w:sz w:val="24"/>
          <w:color w:val="black"/>
        </w:rPr>
        <w:t xml:space="preserve">Que de conformidad con la revisión del área técnica del ICA, se hace necesario efectuar modificaciones al acuerdo </w:t>
      </w:r>
      <w:r>
        <w:fldChar w:fldCharType="begin"/>
      </w:r>
      <w:r>
        <w:instrText>HYPERLINK "http://www.redjurista.com/document.aspx?ajcode=a_ica_0005_2006&amp;arts=1"</w:instrText>
      </w:r>
      <w:r>
        <w:fldChar w:fldCharType="separate"/>
      </w:r>
      <w:r>
        <w:rPr>
          <w:rFonts w:hAnsi="Arial"/>
          <w:rFonts w:ascii="Arial"/>
          <w:sz w:val="24"/>
          <w:u w:val="single"/>
          <w:color w:val="black"/>
        </w:rPr>
        <w:t>000005</w:t>
      </w:r>
      <w:r>
        <w:fldChar w:fldCharType="end"/>
      </w:r>
      <w:r>
        <w:rPr>
          <w:rFonts w:hAnsi="Arial"/>
          <w:rFonts w:ascii="Arial"/>
          <w:sz w:val="24"/>
          <w:u w:val="none"/>
          <w:color w:val="black"/>
        </w:rPr>
        <w:t xml:space="preserve"> del 19 de diciembre de 2006, en el sentido de ajustar algunas de las tarifas relacionadas, incluir el concepto de Prueba de Potencia microbiológica de antibióticos, así como la palabra “producto” en las pruebas tarifadas en los numerales 646 y 660 del citado Acuerdo;</w:t>
      </w:r>
    </w:p>
    <w:p>
      <w:pPr>
        <w:jc w:val="both"/>
        <w:outlineLvl w:val="1"/>
      </w:pPr>
      <w:rPr>
        <w:sz w:val="24"/>
        <w:b/>
        <w:color w:val="black"/>
      </w:rPr>
    </w:p>
    <w:p>
      <w:pPr>
        <w:jc w:val="both"/>
        <w:outlineLvl w:val="1"/>
      </w:pPr>
      <w:r>
        <w:rPr>
          <w:rFonts w:hAnsi="Arial"/>
          <w:rFonts w:ascii="Arial"/>
          <w:sz w:val="24"/>
          <w:color w:val="black"/>
        </w:rPr>
        <w:t xml:space="preserve">Que el Acuerdo número </w:t>
      </w:r>
      <w:r>
        <w:fldChar w:fldCharType="begin"/>
      </w:r>
      <w:r>
        <w:instrText>HYPERLINK "http://www.redjurista.com/document.aspx?ajcode=a_ica_0002_2006&amp;arts=1"</w:instrText>
      </w:r>
      <w:r>
        <w:fldChar w:fldCharType="separate"/>
      </w:r>
      <w:r>
        <w:rPr>
          <w:rFonts w:hAnsi="Arial"/>
          <w:rFonts w:ascii="Arial"/>
          <w:sz w:val="24"/>
          <w:u w:val="single"/>
          <w:color w:val="black"/>
        </w:rPr>
        <w:t>002</w:t>
      </w:r>
      <w:r>
        <w:fldChar w:fldCharType="end"/>
      </w:r>
      <w:r>
        <w:rPr>
          <w:rFonts w:hAnsi="Arial"/>
          <w:rFonts w:ascii="Arial"/>
          <w:sz w:val="24"/>
          <w:u w:val="none"/>
          <w:color w:val="black"/>
        </w:rPr>
        <w:t xml:space="preserve"> del 10 de abril de 2006, estableció la tarifa para la expedición o renovación del registro de donantes de material seminal o embriones en $101.000, valor de referencia para efectos del incremento de dicha tarifa en la vigencia de 2007;</w:t>
      </w:r>
    </w:p>
    <w:p>
      <w:pPr>
        <w:jc w:val="both"/>
        <w:outlineLvl w:val="1"/>
      </w:pPr>
      <w:rPr>
        <w:sz w:val="24"/>
        <w:b/>
        <w:color w:val="black"/>
      </w:rPr>
    </w:p>
    <w:p>
      <w:pPr>
        <w:jc w:val="both"/>
        <w:outlineLvl w:val="1"/>
      </w:pPr>
      <w:r>
        <w:rPr>
          <w:rFonts w:hAnsi="Arial"/>
          <w:rFonts w:ascii="Arial"/>
          <w:sz w:val="24"/>
          <w:color w:val="black"/>
        </w:rPr>
        <w:t xml:space="preserve">Que por error, se omitió el ítem 45 en el Acuerdo número </w:t>
      </w:r>
      <w:r>
        <w:fldChar w:fldCharType="begin"/>
      </w:r>
      <w:r>
        <w:instrText>HYPERLINK "http://www.redjurista.com/document.aspx?ajcode=a_ica_0005_2006&amp;arts=1"</w:instrText>
      </w:r>
      <w:r>
        <w:fldChar w:fldCharType="separate"/>
      </w:r>
      <w:r>
        <w:rPr>
          <w:rFonts w:hAnsi="Arial"/>
          <w:rFonts w:ascii="Arial"/>
          <w:sz w:val="24"/>
          <w:u w:val="single"/>
          <w:color w:val="black"/>
        </w:rPr>
        <w:t>05</w:t>
      </w:r>
      <w:r>
        <w:fldChar w:fldCharType="end"/>
      </w:r>
      <w:r>
        <w:rPr>
          <w:rFonts w:hAnsi="Arial"/>
          <w:rFonts w:ascii="Arial"/>
          <w:sz w:val="24"/>
          <w:u w:val="none"/>
          <w:color w:val="black"/>
        </w:rPr>
        <w:t xml:space="preserve"> del 19 de diciembre de 2006, correspondiente a la tarifa denominada Modificación a los conceptos técnicos previos para importación o exportación de productos terminados o materias primas de alimentos para animales, biológicos o medicamentos veterinarios, motivo por el cual es necesario que se corrija la situación incluyendo dicho cobro en la presente modificación;</w:t>
      </w:r>
    </w:p>
    <w:p>
      <w:pPr>
        <w:jc w:val="both"/>
        <w:outlineLvl w:val="1"/>
      </w:pPr>
      <w:rPr>
        <w:sz w:val="24"/>
        <w:b/>
        <w:color w:val="black"/>
      </w:rPr>
    </w:p>
    <w:p>
      <w:pPr>
        <w:jc w:val="both"/>
        <w:outlineLvl w:val="1"/>
      </w:pPr>
      <w:r>
        <w:rPr>
          <w:rFonts w:hAnsi="Arial"/>
          <w:rFonts w:ascii="Arial"/>
          <w:sz w:val="24"/>
          <w:color w:val="black"/>
        </w:rPr>
        <w:t xml:space="preserve">Que las tarifas incluidas en el artículo </w:t>
      </w:r>
      <w:r>
        <w:fldChar w:fldCharType="begin"/>
      </w:r>
      <w:r>
        <w:instrText>HYPERLINK "http://www.redjurista.com/document.aspx?ajcode=a_ica_0005_2006&amp;arts=23"</w:instrText>
      </w:r>
      <w:r>
        <w:fldChar w:fldCharType="separate"/>
      </w:r>
      <w:r>
        <w:rPr>
          <w:rFonts w:hAnsi="Arial"/>
          <w:rFonts w:ascii="Arial"/>
          <w:sz w:val="24"/>
          <w:u w:val="single"/>
          <w:color w:val="black"/>
        </w:rPr>
        <w:t>23</w:t>
      </w:r>
      <w:r>
        <w:fldChar w:fldCharType="end"/>
      </w:r>
      <w:r>
        <w:rPr>
          <w:rFonts w:hAnsi="Arial"/>
          <w:rFonts w:ascii="Arial"/>
          <w:sz w:val="24"/>
          <w:u w:val="none"/>
          <w:color w:val="black"/>
        </w:rPr>
        <w:t xml:space="preserve"> del Acuerdo 000005 del 19 de diciembre de 2006, identificadas con los números 289: Pleuroneumonía Contagiosa Porcina; Aglutinación en Placa; 377: Hemoaglutinación para Parvorosis Porcina; 395: PCR Influenza Porcina; 396: PCR para PRRS; 402: PCR para Micoplasma Hyopneumoniae y 403: PCR para Ileitis, no son ofrecidas por el ICA; por lo tanto es necesario excluirlas del acuerdo;</w:t>
      </w:r>
    </w:p>
    <w:p>
      <w:pPr>
        <w:jc w:val="both"/>
        <w:outlineLvl w:val="1"/>
      </w:pPr>
      <w:rPr>
        <w:sz w:val="24"/>
        <w:b/>
        <w:color w:val="black"/>
      </w:rPr>
    </w:p>
    <w:p>
      <w:pPr>
        <w:jc w:val="both"/>
        <w:outlineLvl w:val="1"/>
      </w:pPr>
      <w:r>
        <w:rPr>
          <w:rFonts w:hAnsi="Arial"/>
          <w:rFonts w:ascii="Arial"/>
          <w:sz w:val="24"/>
          <w:color w:val="black"/>
        </w:rPr>
        <w:t xml:space="preserve">Que el descuento establecido en el parágrafo 2o del artículo </w:t>
      </w:r>
      <w:r>
        <w:fldChar w:fldCharType="begin"/>
      </w:r>
      <w:r>
        <w:instrText>HYPERLINK "http://www.redjurista.com/document.aspx?ajcode=a_ica_0005_2006&amp;arts=23"</w:instrText>
      </w:r>
      <w:r>
        <w:fldChar w:fldCharType="separate"/>
      </w:r>
      <w:r>
        <w:rPr>
          <w:rFonts w:hAnsi="Arial"/>
          <w:rFonts w:ascii="Arial"/>
          <w:sz w:val="24"/>
          <w:u w:val="single"/>
          <w:color w:val="black"/>
        </w:rPr>
        <w:t>23</w:t>
      </w:r>
      <w:r>
        <w:fldChar w:fldCharType="end"/>
      </w:r>
      <w:r>
        <w:rPr>
          <w:rFonts w:hAnsi="Arial"/>
          <w:rFonts w:ascii="Arial"/>
          <w:sz w:val="24"/>
          <w:u w:val="none"/>
          <w:color w:val="black"/>
        </w:rPr>
        <w:t xml:space="preserve"> del Acuerdo 000005 del 19 de diciembre de 2006, deberá hacerse extensivo a los análisis practicados no solamente para la prueba Elisa indirecta, sino también a la prueba de Rosa de Bengala;</w:t>
      </w:r>
    </w:p>
    <w:p>
      <w:pPr>
        <w:jc w:val="both"/>
        <w:outlineLvl w:val="1"/>
      </w:pPr>
      <w:rPr>
        <w:sz w:val="24"/>
        <w:b/>
        <w:color w:val="black"/>
      </w:rPr>
    </w:p>
    <w:p>
      <w:pPr>
        <w:jc w:val="both"/>
        <w:outlineLvl w:val="1"/>
      </w:pPr>
      <w:r>
        <w:rPr>
          <w:rFonts w:hAnsi="Arial"/>
          <w:rFonts w:ascii="Arial"/>
          <w:sz w:val="24"/>
          <w:color w:val="black"/>
        </w:rPr>
        <w:t xml:space="preserve">Que el ICA suscribió con la Asociación Colombiana de Porcicultores, Asoporcicuitores, Fondo Nacional de la Porcicultura - FNP, la Carta de Entendimiento número 002 de 2007, con el fin de ofrecer a los porcicultores el servicio de Diagnóstico Rutinario Serológico e Histopatológico, lo cual llevó a la consideración de una revisión detallada de las tarifas establecidas por el ICA;</w:t>
      </w:r>
    </w:p>
    <w:p>
      <w:pPr>
        <w:jc w:val="both"/>
        <w:outlineLvl w:val="1"/>
      </w:pPr>
      <w:rPr>
        <w:sz w:val="24"/>
        <w:b/>
        <w:color w:val="black"/>
      </w:rPr>
    </w:p>
    <w:p>
      <w:pPr>
        <w:jc w:val="both"/>
        <w:outlineLvl w:val="1"/>
      </w:pPr>
      <w:r>
        <w:rPr>
          <w:rFonts w:hAnsi="Arial"/>
          <w:rFonts w:ascii="Arial"/>
          <w:sz w:val="24"/>
          <w:color w:val="black"/>
        </w:rPr>
        <w:t xml:space="preserve">Que es necesario efectuar algunas modificaciones a los registros de control de calidad de plaguicidas, análisis de residuos de plaguicidas y control de calidad de bioinsumos de uso agrícola del Laboratorio Nacional de Insumos Agrícolas, Lania;</w:t>
      </w:r>
    </w:p>
    <w:p>
      <w:pPr>
        <w:jc w:val="both"/>
        <w:outlineLvl w:val="1"/>
      </w:pPr>
      <w:rPr>
        <w:sz w:val="24"/>
        <w:b/>
        <w:color w:val="black"/>
      </w:rPr>
    </w:p>
    <w:p>
      <w:pPr>
        <w:jc w:val="both"/>
        <w:outlineLvl w:val="1"/>
      </w:pPr>
      <w:r>
        <w:rPr>
          <w:rFonts w:hAnsi="Arial"/>
          <w:rFonts w:ascii="Arial"/>
          <w:sz w:val="24"/>
          <w:color w:val="black"/>
        </w:rPr>
        <w:t xml:space="preserve">Que en mérito de lo expuesto, el Consejo Directivo del ICA,</w:t>
      </w:r>
    </w:p>
    <w:p>
      <w:pPr>
        <w:jc w:val="both"/>
        <w:outlineLvl w:val="1"/>
      </w:pPr>
      <w:rPr>
        <w:sz w:val="24"/>
        <w:color w:val="black"/>
      </w:rPr>
    </w:p>
    <w:p>
      <w:pPr>
        <w:jc w:val="center"/>
        <w:outlineLvl w:val="1"/>
      </w:pPr>
      <w:r>
        <w:rPr>
          <w:rFonts w:hAnsi="Arial"/>
          <w:rFonts w:ascii="Arial"/>
          <w:sz w:val="24"/>
          <w:color w:val="gray"/>
        </w:rPr>
        <w:t>ACUERDA:</w:t>
      </w:r>
    </w:p>
    <w:p>
      <w:pPr>
        <w:jc w:val="both"/>
        <w:outlineLvl w:val="1"/>
      </w:pPr>
      <w:rPr>
        <w:sz w:val="24"/>
        <w:b/>
        <w:color w:val="black"/>
      </w:rPr>
    </w:p>
    <w:p>
      <w:pPr>
        <w:jc w:val="both"/>
        <w:outlineLvl w:val="1"/>
      </w:pPr>
      <w:r>
        <w:rPr>
          <w:rFonts w:hAnsi="Arial"/>
          <w:rFonts w:ascii="Arial"/>
          <w:sz w:val="24"/>
          <w:vanish/>
          <w:color w:val="black"/>
        </w:rPr>
        <w:t>&amp;$</w:t>
      </w:r>
      <w:bookmarkStart w:id="21145" w:name="1"/>
      <w:r>
        <w:rPr>
          <w:rFonts w:hAnsi="Arial"/>
          <w:rFonts w:ascii="Arial"/>
          <w:sz w:val="24"/>
          <w:color w:val="navy"/>
        </w:rPr>
        <w:t xml:space="preserve">ARTÍCULO 1o.</w:t>
      </w:r>
      <w:bookmarkEnd w:id="21145"/>
      <w:r>
        <w:rPr>
          <w:rFonts w:hAnsi="Arial"/>
          <w:rFonts w:ascii="Arial"/>
          <w:sz w:val="24"/>
          <w:color w:val="black"/>
        </w:rPr>
        <w:t xml:space="preserve"> Modificar el artículo </w:t>
      </w:r>
      <w:r>
        <w:fldChar w:fldCharType="begin"/>
      </w:r>
      <w:r>
        <w:instrText>HYPERLINK "http://www.redjurista.com/document.aspx?ajcode=a_ica_0005_2006&amp;arts=1"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o del Acuerdo 000005 expedido el 19 de diciembre de 2006, en los numerales 30 y 45, los cuales quedan así:</w:t>
      </w:r>
    </w:p>
    <w:tbl>
      <w:tblGrid>
        <w:gridCol w:w="7520"/>
        <w:gridCol w:w="1460"/>
      </w:tblGrid>
      <w:tblPr>
        <w:tblW w:w="8983" w:type="dxa"/>
        <w:tblBorders/>
      </w:tblPr>
      <w:tr>
        <w:trPr/>
        <w:tc>
          <w:tcPr>
            <w:tcW w:w="7538" w:type="dxa"/>
            <w:tcMar/>
            <w:tcBorders/>
          </w:tcPr>
          <w:p>
            <w:pPr/>
            <w:r>
              <w:rPr>
                <w:rFonts w:hAnsi="Arial"/>
                <w:rFonts w:ascii="Arial"/>
                <w:sz w:val="24"/>
                <w:b/>
                <w:color w:val="black"/>
              </w:rPr>
              <w:t>CONCEPTO</w:t>
            </w:r>
          </w:p>
        </w:tc>
        <w:tc>
          <w:tcPr>
            <w:tcW w:w="1445" w:type="dxa"/>
            <w:tcMar/>
            <w:tcBorders/>
          </w:tcPr>
          <w:p>
            <w:pPr/>
            <w:r>
              <w:rPr>
                <w:rFonts w:hAnsi="Arial"/>
                <w:rFonts w:ascii="Arial"/>
                <w:sz w:val="24"/>
                <w:b/>
                <w:color w:val="black"/>
              </w:rPr>
              <w:t xml:space="preserve">TARIFA ($)</w:t>
            </w:r>
          </w:p>
        </w:tc>
      </w:tr>
      <w:tr>
        <w:trPr/>
        <w:tc>
          <w:tcPr>
            <w:tcW w:w="7538" w:type="dxa"/>
            <w:tcMar/>
            <w:tcBorders/>
          </w:tcPr>
          <w:p>
            <w:pPr/>
            <w:r>
              <w:rPr>
                <w:rFonts w:hAnsi="Arial"/>
                <w:rFonts w:ascii="Arial"/>
                <w:sz w:val="24"/>
                <w:b/>
                <w:color w:val="black"/>
              </w:rPr>
              <w:t xml:space="preserve"/>
              <w:br w:type="textWrapping"/>
              <w:t>30. </w:t>
            </w:r>
            <w:r>
              <w:rPr>
                <w:rFonts w:hAnsi="Arial"/>
                <w:rFonts w:ascii="Arial"/>
                <w:sz w:val="24"/>
                <w:color w:val="black"/>
              </w:rPr>
              <w:t xml:space="preserve">Expedición o renovación del registro de donantes de material seminal o embriones.</w:t>
            </w:r>
          </w:p>
        </w:tc>
        <w:tc>
          <w:tcPr>
            <w:tcW w:w="1445" w:type="dxa"/>
            <w:tcMar/>
            <w:tcBorders/>
          </w:tcPr>
          <w:p>
            <w:pPr/>
            <w:r>
              <w:rPr>
                <w:rFonts w:hAnsi="Arial"/>
                <w:rFonts w:ascii="Arial"/>
                <w:sz w:val="24"/>
                <w:b/>
                <w:color w:val="black"/>
              </w:rPr>
              <w:t/>
              <w:br w:type="textWrapping"/>
              <w:t/>
            </w:r>
            <w:r>
              <w:rPr>
                <w:rFonts w:hAnsi="Arial"/>
                <w:rFonts w:ascii="Arial"/>
                <w:sz w:val="24"/>
                <w:color w:val="black"/>
              </w:rPr>
              <w:t>105.000</w:t>
            </w:r>
          </w:p>
        </w:tc>
      </w:tr>
      <w:tr>
        <w:trPr/>
        <w:tc>
          <w:tcPr>
            <w:tcW w:w="7538" w:type="dxa"/>
            <w:tcMar/>
            <w:tcBorders/>
          </w:tcPr>
          <w:p>
            <w:pPr/>
            <w:r>
              <w:rPr>
                <w:rFonts w:hAnsi="Arial"/>
                <w:rFonts w:ascii="Arial"/>
                <w:sz w:val="24"/>
                <w:b/>
                <w:color w:val="black"/>
              </w:rPr>
              <w:t xml:space="preserve"/>
              <w:br w:type="textWrapping"/>
              <w:t>45. </w:t>
            </w:r>
            <w:r>
              <w:rPr>
                <w:rFonts w:hAnsi="Arial"/>
                <w:rFonts w:ascii="Arial"/>
                <w:sz w:val="24"/>
                <w:color w:val="black"/>
              </w:rPr>
              <w:t xml:space="preserve">Modificación a los-conceptos técnicos previos para importación o exportación de productos terminados o materias primas de alimentos para animales, biológicos o medicamentos veterinarios. </w:t>
            </w:r>
          </w:p>
        </w:tc>
        <w:tc>
          <w:tcPr>
            <w:tcW w:w="1445" w:type="dxa"/>
            <w:tcMar/>
            <w:tcBorders/>
          </w:tcPr>
          <w:p>
            <w:pPr/>
            <w:r>
              <w:rPr>
                <w:rFonts w:hAnsi="Arial"/>
                <w:rFonts w:ascii="Arial"/>
                <w:sz w:val="24"/>
                <w:b/>
                <w:color w:val="black"/>
              </w:rPr>
              <w:t/>
              <w:br w:type="textWrapping"/>
              <w:t/>
            </w:r>
            <w:r>
              <w:rPr>
                <w:rFonts w:hAnsi="Arial"/>
                <w:rFonts w:ascii="Arial"/>
                <w:sz w:val="24"/>
                <w:color w:val="black"/>
              </w:rPr>
              <w:t>20.000</w:t>
            </w:r>
          </w:p>
        </w:tc>
      </w:tr>
    </w:tbl>
    <w:p>
      <w:pPr>
        <w:jc w:val="both"/>
      </w:pPr>
      <w:rPr>
        <w:sz w:val="24"/>
        <w:b/>
        <w:color w:val="black"/>
      </w:rPr>
    </w:p>
    <w:p>
      <w:pPr>
        <w:jc w:val="both"/>
      </w:pPr>
      <w:r>
        <w:rPr>
          <w:rFonts w:hAnsi="Arial"/>
          <w:rFonts w:ascii="Arial"/>
          <w:sz w:val="24"/>
          <w:vanish/>
          <w:color w:val="black"/>
        </w:rPr>
        <w:t>&amp;$</w:t>
      </w:r>
      <w:bookmarkStart w:id="21146" w:name="2"/>
      <w:r>
        <w:rPr>
          <w:rFonts w:hAnsi="Arial"/>
          <w:rFonts w:ascii="Arial"/>
          <w:sz w:val="24"/>
          <w:color w:val="navy"/>
        </w:rPr>
        <w:t xml:space="preserve">ARTÍCULO 2o.</w:t>
      </w:r>
      <w:bookmarkEnd w:id="21146"/>
      <w:r>
        <w:rPr>
          <w:rFonts w:hAnsi="Arial"/>
          <w:rFonts w:ascii="Arial"/>
          <w:sz w:val="24"/>
          <w:color w:val="black"/>
        </w:rPr>
        <w:t xml:space="preserve"> Modificar el numeral 55 del artículo </w:t>
      </w:r>
      <w:r>
        <w:fldChar w:fldCharType="begin"/>
      </w:r>
      <w:r>
        <w:instrText>HYPERLINK "http://www.redjurista.com/document.aspx?ajcode=a_ica_0005_2006&amp;arts=2"</w:instrText>
      </w:r>
      <w:r>
        <w:fldChar w:fldCharType="separate"/>
      </w:r>
      <w:r>
        <w:rPr>
          <w:rFonts w:hAnsi="Arial"/>
          <w:rFonts w:ascii="Arial"/>
          <w:sz w:val="24"/>
          <w:u w:val="single"/>
          <w:color w:val="black"/>
        </w:rPr>
        <w:t>2</w:t>
      </w:r>
      <w:r>
        <w:fldChar w:fldCharType="end"/>
      </w:r>
      <w:r>
        <w:rPr>
          <w:rFonts w:hAnsi="Arial"/>
          <w:rFonts w:ascii="Arial"/>
          <w:sz w:val="24"/>
          <w:u w:val="none"/>
          <w:color w:val="black"/>
        </w:rPr>
        <w:t xml:space="preserve">o del Acuerdo 000005 expedido el 19 de diciembre de 2006, el cual queda así:</w:t>
      </w:r>
    </w:p>
    <w:tbl>
      <w:tblGrid>
        <w:gridCol w:w="7220"/>
        <w:gridCol w:w="1760"/>
      </w:tblGrid>
      <w:tblPr>
        <w:tblW w:w="8983" w:type="dxa"/>
        <w:tblBorders/>
      </w:tblPr>
      <w:tr>
        <w:trPr/>
        <w:tc>
          <w:tcPr>
            <w:tcW w:w="7221" w:type="dxa"/>
            <w:tcMar/>
            <w:tcBorders/>
          </w:tcPr>
          <w:p>
            <w:pPr>
              <w:jc w:val="both"/>
            </w:pPr>
            <w:r>
              <w:rPr>
                <w:rFonts w:hAnsi="Arial"/>
                <w:rFonts w:ascii="Arial"/>
                <w:sz w:val="24"/>
                <w:b/>
                <w:color w:val="black"/>
              </w:rPr>
              <w:t>CONCEPTO</w:t>
            </w:r>
          </w:p>
        </w:tc>
        <w:tc>
          <w:tcPr>
            <w:tcW w:w="1762" w:type="dxa"/>
            <w:tcMar/>
            <w:tcBorders/>
          </w:tcPr>
          <w:p>
            <w:pPr>
              <w:jc w:val="both"/>
            </w:pPr>
            <w:r>
              <w:rPr>
                <w:rFonts w:hAnsi="Arial"/>
                <w:rFonts w:ascii="Arial"/>
                <w:sz w:val="24"/>
                <w:b/>
                <w:color w:val="black"/>
              </w:rPr>
              <w:t xml:space="preserve">TARIFA ($)</w:t>
            </w:r>
          </w:p>
        </w:tc>
      </w:tr>
      <w:tr>
        <w:trPr/>
        <w:tc>
          <w:tcPr>
            <w:tcW w:w="7221" w:type="dxa"/>
            <w:tcMar/>
            <w:tcBorders/>
          </w:tcPr>
          <w:p>
            <w:pPr>
              <w:jc w:val="both"/>
            </w:pPr>
            <w:r>
              <w:rPr>
                <w:rFonts w:hAnsi="Arial"/>
                <w:rFonts w:ascii="Arial"/>
                <w:sz w:val="24"/>
                <w:b/>
                <w:color w:val="black"/>
              </w:rPr>
              <w:t xml:space="preserve"/>
              <w:br w:type="textWrapping"/>
              <w:t>55. </w:t>
            </w:r>
            <w:r>
              <w:rPr>
                <w:rFonts w:hAnsi="Arial"/>
                <w:rFonts w:ascii="Arial"/>
                <w:sz w:val="24"/>
                <w:color w:val="black"/>
              </w:rPr>
              <w:t xml:space="preserve">Método HPLC</w:t>
            </w:r>
          </w:p>
        </w:tc>
        <w:tc>
          <w:tcPr>
            <w:tcW w:w="1762" w:type="dxa"/>
            <w:tcMar/>
            <w:tcBorders/>
          </w:tcPr>
          <w:p>
            <w:pPr>
              <w:jc w:val="both"/>
            </w:pPr>
            <w:r>
              <w:rPr>
                <w:rFonts w:hAnsi="Arial"/>
                <w:rFonts w:ascii="Arial"/>
                <w:sz w:val="24"/>
                <w:b/>
                <w:color w:val="black"/>
              </w:rPr>
              <w:t/>
              <w:br w:type="textWrapping"/>
              <w:t/>
            </w:r>
            <w:r>
              <w:rPr>
                <w:rFonts w:hAnsi="Arial"/>
                <w:rFonts w:ascii="Arial"/>
                <w:sz w:val="24"/>
                <w:color w:val="black"/>
              </w:rPr>
              <w:t>111.000</w:t>
              <w:br w:type="textWrapping"/>
              <w:t/>
            </w:r>
          </w:p>
        </w:tc>
      </w:tr>
      <w:tr>
        <w:trPr/>
        <w:tc>
          <w:tcPr>
            <w:tcW w:w="7221" w:type="dxa"/>
            <w:tcMar/>
            <w:tcBorders/>
          </w:tcPr>
          <w:p>
            <w:pPr>
              <w:jc w:val="both"/>
            </w:pPr>
            <w:r>
              <w:rPr>
                <w:rFonts w:hAnsi="Arial"/>
                <w:rFonts w:ascii="Arial"/>
                <w:sz w:val="24"/>
                <w:b/>
                <w:color w:val="black"/>
              </w:rPr>
              <w:t xml:space="preserve">55-0. </w:t>
            </w:r>
            <w:r>
              <w:rPr>
                <w:rFonts w:hAnsi="Arial"/>
                <w:rFonts w:ascii="Arial"/>
                <w:sz w:val="24"/>
                <w:color w:val="black"/>
              </w:rPr>
              <w:t xml:space="preserve">Prueba de potencia microbiológica de antibióticos</w:t>
            </w:r>
          </w:p>
        </w:tc>
        <w:tc>
          <w:tcPr>
            <w:tcW w:w="1762" w:type="dxa"/>
            <w:tcMar/>
            <w:tcBorders/>
          </w:tcPr>
          <w:p>
            <w:pPr>
              <w:jc w:val="both"/>
            </w:pPr>
            <w:r>
              <w:rPr>
                <w:rFonts w:hAnsi="Arial"/>
                <w:rFonts w:ascii="Arial"/>
                <w:sz w:val="24"/>
                <w:color w:val="black"/>
              </w:rPr>
              <w:t>108.000</w:t>
            </w:r>
          </w:p>
        </w:tc>
      </w:tr>
    </w:tbl>
    <w:p>
      <w:pPr>
        <w:jc w:val="both"/>
      </w:pPr>
      <w:rPr>
        <w:sz w:val="24"/>
        <w:b/>
        <w:color w:val="black"/>
      </w:rPr>
    </w:p>
    <w:p>
      <w:pPr>
        <w:jc w:val="both"/>
      </w:pPr>
      <w:r>
        <w:rPr>
          <w:rFonts w:hAnsi="Arial"/>
          <w:rFonts w:ascii="Arial"/>
          <w:sz w:val="24"/>
          <w:vanish/>
          <w:color w:val="black"/>
        </w:rPr>
        <w:t>&amp;$</w:t>
      </w:r>
      <w:bookmarkStart w:id="21147" w:name="3"/>
      <w:r>
        <w:rPr>
          <w:rFonts w:hAnsi="Arial"/>
          <w:rFonts w:ascii="Arial"/>
          <w:sz w:val="24"/>
          <w:color w:val="navy"/>
        </w:rPr>
        <w:t xml:space="preserve">ARTÍCULO 3o.</w:t>
      </w:r>
      <w:bookmarkEnd w:id="21147"/>
      <w:r>
        <w:rPr>
          <w:rFonts w:hAnsi="Arial"/>
          <w:rFonts w:ascii="Arial"/>
          <w:sz w:val="24"/>
          <w:color w:val="black"/>
        </w:rPr>
        <w:t xml:space="preserve"> Modificar el artículo </w:t>
      </w:r>
      <w:r>
        <w:fldChar w:fldCharType="begin"/>
      </w:r>
      <w:r>
        <w:instrText>HYPERLINK "http://www.redjurista.com/document.aspx?ajcode=a_ica_0005_2006&amp;arts=23"</w:instrText>
      </w:r>
      <w:r>
        <w:fldChar w:fldCharType="separate"/>
      </w:r>
      <w:r>
        <w:rPr>
          <w:rFonts w:hAnsi="Arial"/>
          <w:rFonts w:ascii="Arial"/>
          <w:sz w:val="24"/>
          <w:u w:val="single"/>
          <w:color w:val="black"/>
        </w:rPr>
        <w:t>23</w:t>
      </w:r>
      <w:r>
        <w:fldChar w:fldCharType="end"/>
      </w:r>
      <w:r>
        <w:rPr>
          <w:rFonts w:hAnsi="Arial"/>
          <w:rFonts w:ascii="Arial"/>
          <w:sz w:val="24"/>
          <w:u w:val="none"/>
          <w:color w:val="black"/>
        </w:rPr>
        <w:t xml:space="preserve"> del Acuerdo 000005 expedido el 19 de diciembre de 2006, el cual queda así:</w:t>
      </w:r>
    </w:p>
    <w:p>
      <w:pPr>
        <w:jc w:val="both"/>
        <w:outlineLvl w:val="1"/>
      </w:pPr>
      <w:rPr>
        <w:sz w:val="24"/>
        <w:b/>
        <w:color w:val="black"/>
      </w:rPr>
    </w:p>
    <w:p>
      <w:pPr>
        <w:jc w:val="both"/>
        <w:outlineLvl w:val="1"/>
      </w:pPr>
      <w:r>
        <w:rPr>
          <w:rFonts w:hAnsi="Arial"/>
          <w:rFonts w:ascii="Arial"/>
          <w:sz w:val="24"/>
          <w:b/>
          <w:color w:val="black"/>
        </w:rPr>
        <w:t xml:space="preserve">Artículo </w:t>
      </w:r>
      <w:r>
        <w:fldChar w:fldCharType="begin"/>
      </w:r>
      <w:r>
        <w:instrText>HYPERLINK "http://www.redjurista.com/document.aspx?ajcode=a_ica_0005_2006&amp;arts=23"</w:instrText>
      </w:r>
      <w:r>
        <w:fldChar w:fldCharType="separate"/>
      </w:r>
      <w:r>
        <w:rPr>
          <w:rFonts w:hAnsi="Arial"/>
          <w:rFonts w:ascii="Arial"/>
          <w:sz w:val="24"/>
          <w:b/>
          <w:u w:val="single"/>
          <w:color w:val="black"/>
        </w:rPr>
        <w:t>23</w:t>
      </w:r>
      <w:r>
        <w:fldChar w:fldCharType="end"/>
      </w:r>
      <w:r>
        <w:rPr>
          <w:rFonts w:hAnsi="Arial"/>
          <w:rFonts w:ascii="Arial"/>
          <w:sz w:val="24"/>
          <w:b/>
          <w:u w:val="none"/>
          <w:color w:val="black"/>
        </w:rPr>
        <w:t xml:space="preserve">. </w:t>
      </w:r>
      <w:r>
        <w:rPr>
          <w:rFonts w:hAnsi="Arial"/>
          <w:rFonts w:ascii="Arial"/>
          <w:sz w:val="24"/>
          <w:u w:val="none"/>
          <w:color w:val="black"/>
        </w:rPr>
        <w:t xml:space="preserve">Los servicios de análisis que se prestan en el Laboratorio de Diagnóstico Veterinario en Bogotá y los Centros de Diagnóstico de las seccionales, tienen las siguientes tarifas:</w:t>
      </w:r>
    </w:p>
    <w:tbl>
      <w:tblGrid>
        <w:gridCol w:w="7380"/>
        <w:gridCol w:w="1600"/>
      </w:tblGrid>
      <w:tblPr>
        <w:tblW w:w="8983" w:type="dxa"/>
        <w:tblBorders/>
      </w:tblPr>
      <w:tr>
        <w:trPr/>
        <w:tc>
          <w:tcPr>
            <w:tcW w:w="7397" w:type="dxa"/>
            <w:tcMar/>
            <w:tcBorders/>
          </w:tcPr>
          <w:p>
            <w:pPr>
              <w:jc w:val="both"/>
            </w:pPr>
            <w:r>
              <w:rPr>
                <w:rFonts w:hAnsi="Arial"/>
                <w:rFonts w:ascii="Arial"/>
                <w:sz w:val="24"/>
                <w:b/>
                <w:color w:val="black"/>
              </w:rPr>
              <w:t>CONCEPTO</w:t>
            </w:r>
          </w:p>
        </w:tc>
        <w:tc>
          <w:tcPr>
            <w:tcW w:w="1586" w:type="dxa"/>
            <w:tcMar/>
            <w:tcBorders/>
          </w:tcPr>
          <w:p>
            <w:pPr>
              <w:jc w:val="both"/>
            </w:pPr>
            <w:r>
              <w:rPr>
                <w:rFonts w:hAnsi="Arial"/>
                <w:rFonts w:ascii="Arial"/>
                <w:sz w:val="24"/>
                <w:b/>
                <w:color w:val="black"/>
              </w:rPr>
              <w:t xml:space="preserve">TARIFA ($)</w:t>
            </w:r>
          </w:p>
        </w:tc>
      </w:tr>
    </w:tbl>
    <w:p>
      <w:pPr>
        <w:jc w:val="both"/>
      </w:pPr>
      <w:rPr>
        <w:sz w:val="24"/>
        <w:b/>
        <w:color w:val="black"/>
      </w:rPr>
    </w:p>
    <w:p>
      <w:pPr>
        <w:jc w:val="both"/>
      </w:pPr>
      <w:r>
        <w:rPr>
          <w:rFonts w:hAnsi="Arial"/>
          <w:rFonts w:ascii="Arial"/>
          <w:sz w:val="24"/>
          <w:b/>
          <w:color w:val="black"/>
        </w:rPr>
        <w:t>Bacteriología</w:t>
      </w:r>
    </w:p>
    <w:p>
      <w:pPr>
        <w:jc w:val="both"/>
      </w:pPr>
      <w:rPr>
        <w:sz w:val="24"/>
        <w:b/>
        <w:color w:val="black"/>
      </w:rPr>
    </w:p>
    <w:p>
      <w:pPr>
        <w:jc w:val="both"/>
      </w:pPr>
      <w:r>
        <w:rPr>
          <w:rFonts w:hAnsi="Arial"/>
          <w:rFonts w:ascii="Arial"/>
          <w:sz w:val="24"/>
          <w:b/>
          <w:color w:val="black"/>
        </w:rPr>
        <w:t>Serología</w:t>
      </w:r>
    </w:p>
    <w:p>
      <w:pPr>
        <w:jc w:val="both"/>
        <w:outlineLvl w:val="1"/>
      </w:pPr>
      <w:rPr>
        <w:sz w:val="24"/>
        <w:b/>
        <w:color w:val="black"/>
      </w:rPr>
    </w:p>
    <w:p>
      <w:pPr>
        <w:jc w:val="both"/>
        <w:outlineLvl w:val="1"/>
      </w:pPr>
      <w:r>
        <w:rPr>
          <w:rFonts w:hAnsi="Arial"/>
          <w:rFonts w:ascii="Arial"/>
          <w:sz w:val="24"/>
          <w:b/>
          <w:color w:val="black"/>
        </w:rPr>
        <w:t xml:space="preserve">Prueba de Aglutinación</w:t>
      </w:r>
    </w:p>
    <w:p>
      <w:pPr>
        <w:jc w:val="both"/>
      </w:pPr>
      <w:rPr>
        <w:sz w:val="24"/>
        <w:b/>
        <w:color w:val="black"/>
      </w:rPr>
    </w:p>
    <w:p>
      <w:pPr>
        <w:jc w:val="both"/>
      </w:pPr>
      <w:r>
        <w:rPr>
          <w:rFonts w:hAnsi="Arial"/>
          <w:rFonts w:ascii="Arial"/>
          <w:sz w:val="24"/>
          <w:b/>
          <w:color w:val="black"/>
        </w:rPr>
        <w:t xml:space="preserve">289. </w:t>
      </w:r>
      <w:r>
        <w:rPr>
          <w:rFonts w:hAnsi="Arial"/>
          <w:rFonts w:ascii="Arial"/>
          <w:sz w:val="24"/>
          <w:color w:val="black"/>
        </w:rPr>
        <w:t xml:space="preserve">Sin tarifar</w:t>
      </w:r>
    </w:p>
    <w:p>
      <w:pPr>
        <w:jc w:val="both"/>
        <w:outlineLvl w:val="1"/>
      </w:pPr>
      <w:rPr>
        <w:sz w:val="24"/>
        <w:b/>
        <w:color w:val="black"/>
      </w:rPr>
    </w:p>
    <w:p>
      <w:pPr>
        <w:jc w:val="both"/>
        <w:outlineLvl w:val="1"/>
      </w:pPr>
      <w:r>
        <w:rPr>
          <w:rFonts w:hAnsi="Arial"/>
          <w:rFonts w:ascii="Arial"/>
          <w:sz w:val="24"/>
          <w:b/>
          <w:color w:val="black"/>
        </w:rPr>
        <w:t xml:space="preserve">Inhibición de la Hemoaglutinación (Hl)</w:t>
      </w:r>
    </w:p>
    <w:p>
      <w:pPr>
        <w:jc w:val="both"/>
      </w:pPr>
      <w:rPr>
        <w:sz w:val="24"/>
        <w:b/>
        <w:color w:val="black"/>
      </w:rPr>
    </w:p>
    <w:p>
      <w:pPr>
        <w:jc w:val="both"/>
      </w:pPr>
      <w:r>
        <w:rPr>
          <w:rFonts w:hAnsi="Arial"/>
          <w:rFonts w:ascii="Arial"/>
          <w:sz w:val="24"/>
          <w:b/>
          <w:color w:val="black"/>
        </w:rPr>
        <w:t xml:space="preserve">Prueba de Inmunodifusión</w:t>
      </w:r>
    </w:p>
    <w:p>
      <w:pPr>
        <w:jc w:val="both"/>
      </w:pPr>
      <w:rPr>
        <w:sz w:val="24"/>
        <w:b/>
        <w:color w:val="black"/>
      </w:rPr>
    </w:p>
    <w:p>
      <w:pPr>
        <w:jc w:val="both"/>
      </w:pPr>
      <w:r>
        <w:rPr>
          <w:rFonts w:hAnsi="Arial"/>
          <w:rFonts w:ascii="Arial"/>
          <w:sz w:val="24"/>
          <w:b/>
          <w:color w:val="black"/>
        </w:rPr>
        <w:t>Seroneutralización</w:t>
      </w:r>
    </w:p>
    <w:p>
      <w:pPr>
        <w:jc w:val="both"/>
      </w:pPr>
      <w:rPr>
        <w:sz w:val="24"/>
        <w:b/>
        <w:color w:val="black"/>
      </w:rPr>
    </w:p>
    <w:p>
      <w:pPr>
        <w:jc w:val="both"/>
      </w:pPr>
      <w:r>
        <w:rPr>
          <w:rFonts w:hAnsi="Arial"/>
          <w:rFonts w:ascii="Arial"/>
          <w:sz w:val="24"/>
          <w:b/>
          <w:color w:val="black"/>
        </w:rPr>
        <w:t xml:space="preserve">Análisis Mediante Técnica de ELISA</w:t>
      </w:r>
    </w:p>
    <w:p>
      <w:pPr>
        <w:jc w:val="both"/>
      </w:pPr>
      <w:rPr>
        <w:sz w:val="24"/>
        <w:b/>
        <w:color w:val="black"/>
      </w:rPr>
    </w:p>
    <w:p>
      <w:pPr>
        <w:jc w:val="both"/>
      </w:pPr>
      <w:r>
        <w:rPr>
          <w:rFonts w:hAnsi="Arial"/>
          <w:rFonts w:ascii="Arial"/>
          <w:sz w:val="24"/>
          <w:b/>
          <w:color w:val="black"/>
        </w:rPr>
        <w:t xml:space="preserve">Fijación de complemento (Anticuerpos)</w:t>
      </w:r>
    </w:p>
    <w:p>
      <w:pPr>
        <w:jc w:val="both"/>
      </w:pPr>
      <w:rPr>
        <w:sz w:val="24"/>
        <w:b/>
        <w:color w:val="black"/>
      </w:rPr>
    </w:p>
    <w:p>
      <w:pPr>
        <w:jc w:val="both"/>
      </w:pPr>
      <w:r>
        <w:rPr>
          <w:rFonts w:hAnsi="Arial"/>
          <w:rFonts w:ascii="Arial"/>
          <w:sz w:val="24"/>
          <w:b/>
          <w:color w:val="black"/>
        </w:rPr>
        <w:t>Parasitología</w:t>
      </w:r>
    </w:p>
    <w:p>
      <w:pPr>
        <w:jc w:val="both"/>
        <w:outlineLvl w:val="1"/>
      </w:pPr>
      <w:rPr>
        <w:sz w:val="24"/>
        <w:b/>
        <w:color w:val="black"/>
      </w:rPr>
    </w:p>
    <w:p>
      <w:pPr>
        <w:jc w:val="both"/>
        <w:outlineLvl w:val="1"/>
      </w:pPr>
      <w:r>
        <w:rPr>
          <w:rFonts w:hAnsi="Arial"/>
          <w:rFonts w:ascii="Arial"/>
          <w:sz w:val="24"/>
          <w:b/>
          <w:color w:val="black"/>
        </w:rPr>
        <w:t xml:space="preserve">Exámenes coproparasitarios</w:t>
      </w:r>
    </w:p>
    <w:p>
      <w:pPr>
        <w:jc w:val="both"/>
      </w:pPr>
      <w:rPr>
        <w:sz w:val="24"/>
        <w:b/>
        <w:color w:val="black"/>
      </w:rPr>
    </w:p>
    <w:p>
      <w:pPr>
        <w:jc w:val="both"/>
      </w:pPr>
      <w:r>
        <w:rPr>
          <w:rFonts w:hAnsi="Arial"/>
          <w:rFonts w:ascii="Arial"/>
          <w:sz w:val="24"/>
          <w:b/>
          <w:color w:val="black"/>
        </w:rPr>
        <w:t xml:space="preserve">Patología clínica</w:t>
      </w:r>
    </w:p>
    <w:p>
      <w:pPr>
        <w:jc w:val="both"/>
      </w:pPr>
      <w:rPr>
        <w:sz w:val="24"/>
        <w:b/>
        <w:color w:val="black"/>
      </w:rPr>
    </w:p>
    <w:p>
      <w:pPr>
        <w:jc w:val="both"/>
      </w:pPr>
      <w:r>
        <w:rPr>
          <w:rFonts w:hAnsi="Arial"/>
          <w:rFonts w:ascii="Arial"/>
          <w:sz w:val="24"/>
          <w:b/>
          <w:color w:val="black"/>
        </w:rPr>
        <w:t xml:space="preserve">Diagnóstico Integral por caso</w:t>
      </w:r>
    </w:p>
    <w:p>
      <w:pPr>
        <w:jc w:val="both"/>
      </w:pPr>
      <w:rPr>
        <w:sz w:val="24"/>
        <w:b/>
        <w:color w:val="black"/>
      </w:rPr>
    </w:p>
    <w:p>
      <w:pPr>
        <w:jc w:val="both"/>
      </w:pPr>
      <w:r>
        <w:rPr>
          <w:rFonts w:hAnsi="Arial"/>
          <w:rFonts w:ascii="Arial"/>
          <w:sz w:val="24"/>
          <w:b/>
          <w:color w:val="black"/>
        </w:rPr>
        <w:t xml:space="preserve">Laboratorio de Patología</w:t>
      </w:r>
    </w:p>
    <w:p>
      <w:pPr>
        <w:jc w:val="both"/>
      </w:pPr>
      <w:rPr>
        <w:sz w:val="24"/>
        <w:b/>
        <w:color w:val="black"/>
      </w:rPr>
    </w:p>
    <w:p>
      <w:pPr>
        <w:jc w:val="both"/>
      </w:pPr>
      <w:r>
        <w:rPr>
          <w:rFonts w:hAnsi="Arial"/>
          <w:rFonts w:ascii="Arial"/>
          <w:sz w:val="24"/>
          <w:b/>
          <w:color w:val="black"/>
        </w:rPr>
        <w:t>Toxicología</w:t>
      </w:r>
    </w:p>
    <w:p>
      <w:pPr>
        <w:jc w:val="both"/>
      </w:pPr>
      <w:rPr>
        <w:sz w:val="24"/>
        <w:b/>
        <w:color w:val="black"/>
      </w:rPr>
    </w:p>
    <w:p>
      <w:pPr>
        <w:jc w:val="both"/>
      </w:pPr>
      <w:r>
        <w:rPr>
          <w:rFonts w:hAnsi="Arial"/>
          <w:rFonts w:ascii="Arial"/>
          <w:sz w:val="24"/>
          <w:b/>
          <w:color w:val="black"/>
        </w:rPr>
        <w:t xml:space="preserve">Virología </w:t>
      </w:r>
    </w:p>
    <w:p>
      <w:pPr>
        <w:jc w:val="both"/>
      </w:pPr>
      <w:rPr>
        <w:sz w:val="24"/>
        <w:b/>
        <w:color w:val="black"/>
      </w:rPr>
    </w:p>
    <w:p>
      <w:pPr>
        <w:jc w:val="both"/>
      </w:pPr>
      <w:r>
        <w:rPr>
          <w:rFonts w:hAnsi="Arial"/>
          <w:rFonts w:ascii="Arial"/>
          <w:sz w:val="24"/>
          <w:b/>
          <w:color w:val="black"/>
        </w:rPr>
        <w:t xml:space="preserve">377. </w:t>
      </w:r>
      <w:r>
        <w:rPr>
          <w:rFonts w:hAnsi="Arial"/>
          <w:rFonts w:ascii="Arial"/>
          <w:sz w:val="24"/>
          <w:color w:val="black"/>
        </w:rPr>
        <w:t xml:space="preserve">Sin tarifar</w:t>
      </w:r>
    </w:p>
    <w:p>
      <w:pPr>
        <w:jc w:val="both"/>
      </w:pPr>
      <w:rPr>
        <w:sz w:val="24"/>
        <w:b/>
        <w:color w:val="black"/>
      </w:rPr>
    </w:p>
    <w:p>
      <w:pPr>
        <w:jc w:val="both"/>
      </w:pPr>
      <w:r>
        <w:rPr>
          <w:rFonts w:hAnsi="Arial"/>
          <w:rFonts w:ascii="Arial"/>
          <w:sz w:val="24"/>
          <w:b/>
          <w:color w:val="black"/>
        </w:rPr>
        <w:t xml:space="preserve">Otros Exámenes</w:t>
      </w:r>
    </w:p>
    <w:p>
      <w:pPr>
        <w:jc w:val="both"/>
      </w:pPr>
      <w:rPr>
        <w:sz w:val="24"/>
        <w:b/>
        <w:color w:val="black"/>
      </w:rPr>
    </w:p>
    <w:p>
      <w:pPr>
        <w:jc w:val="both"/>
      </w:pPr>
      <w:r>
        <w:rPr>
          <w:rFonts w:hAnsi="Arial"/>
          <w:rFonts w:ascii="Arial"/>
          <w:sz w:val="24"/>
          <w:b/>
          <w:color w:val="black"/>
        </w:rPr>
        <w:t xml:space="preserve">395. </w:t>
      </w:r>
      <w:r>
        <w:rPr>
          <w:rFonts w:hAnsi="Arial"/>
          <w:rFonts w:ascii="Arial"/>
          <w:sz w:val="24"/>
          <w:color w:val="black"/>
        </w:rPr>
        <w:t xml:space="preserve">Sin tarifar</w:t>
      </w:r>
    </w:p>
    <w:p>
      <w:pPr>
        <w:jc w:val="both"/>
        <w:outlineLvl w:val="1"/>
      </w:pPr>
      <w:rPr>
        <w:sz w:val="24"/>
        <w:b/>
        <w:color w:val="black"/>
      </w:rPr>
    </w:p>
    <w:p>
      <w:pPr>
        <w:jc w:val="both"/>
        <w:outlineLvl w:val="1"/>
      </w:pPr>
      <w:r>
        <w:rPr>
          <w:rFonts w:hAnsi="Arial"/>
          <w:rFonts w:ascii="Arial"/>
          <w:sz w:val="24"/>
          <w:b/>
          <w:color w:val="black"/>
        </w:rPr>
        <w:t xml:space="preserve">396. </w:t>
      </w:r>
      <w:r>
        <w:rPr>
          <w:rFonts w:hAnsi="Arial"/>
          <w:rFonts w:ascii="Arial"/>
          <w:sz w:val="24"/>
          <w:color w:val="black"/>
        </w:rPr>
        <w:t xml:space="preserve">Sin tarifar</w:t>
      </w:r>
    </w:p>
    <w:p>
      <w:pPr>
        <w:jc w:val="both"/>
        <w:outlineLvl w:val="1"/>
      </w:pPr>
      <w:r>
        <w:rPr>
          <w:rFonts w:hAnsi="Arial"/>
          <w:rFonts w:ascii="Arial"/>
          <w:sz w:val="24"/>
          <w:b/>
          <w:color w:val="black"/>
        </w:rPr>
        <w:t xml:space="preserve">402. </w:t>
      </w:r>
      <w:r>
        <w:rPr>
          <w:rFonts w:hAnsi="Arial"/>
          <w:rFonts w:ascii="Arial"/>
          <w:sz w:val="24"/>
          <w:color w:val="black"/>
        </w:rPr>
        <w:t xml:space="preserve">Sin tarifar</w:t>
      </w:r>
    </w:p>
    <w:p>
      <w:pPr>
        <w:jc w:val="both"/>
        <w:outlineLvl w:val="1"/>
      </w:pPr>
      <w:rPr>
        <w:sz w:val="24"/>
        <w:b/>
        <w:color w:val="black"/>
      </w:rPr>
    </w:p>
    <w:p>
      <w:pPr>
        <w:jc w:val="both"/>
        <w:outlineLvl w:val="1"/>
      </w:pPr>
      <w:r>
        <w:rPr>
          <w:rFonts w:hAnsi="Arial"/>
          <w:rFonts w:ascii="Arial"/>
          <w:sz w:val="24"/>
          <w:b/>
          <w:color w:val="black"/>
        </w:rPr>
        <w:t xml:space="preserve">403. </w:t>
      </w:r>
      <w:r>
        <w:rPr>
          <w:rFonts w:hAnsi="Arial"/>
          <w:rFonts w:ascii="Arial"/>
          <w:sz w:val="24"/>
          <w:color w:val="black"/>
        </w:rPr>
        <w:t xml:space="preserve">Sin tarifar</w:t>
      </w:r>
    </w:p>
    <w:p>
      <w:pPr>
        <w:jc w:val="both"/>
      </w:pPr>
      <w:rPr>
        <w:sz w:val="24"/>
        <w:b/>
        <w:color w:val="black"/>
      </w:rPr>
    </w:p>
    <w:p>
      <w:pPr>
        <w:jc w:val="both"/>
      </w:pPr>
      <w:r>
        <w:rPr>
          <w:rFonts w:hAnsi="Arial"/>
          <w:rFonts w:ascii="Arial"/>
          <w:sz w:val="24"/>
          <w:b/>
          <w:color w:val="black"/>
        </w:rPr>
        <w:t xml:space="preserve">Pruebas para detección de virus en crustáceos</w:t>
      </w:r>
    </w:p>
    <w:p>
      <w:pPr>
        <w:jc w:val="both"/>
      </w:pPr>
      <w:rPr>
        <w:sz w:val="24"/>
        <w:b/>
        <w:color w:val="black"/>
      </w:rPr>
    </w:p>
    <w:p>
      <w:pPr>
        <w:jc w:val="both"/>
      </w:pPr>
      <w:r>
        <w:rPr>
          <w:rFonts w:hAnsi="Arial"/>
          <w:rFonts w:ascii="Arial"/>
          <w:sz w:val="24"/>
          <w:b/>
          <w:color w:val="black"/>
        </w:rPr>
        <w:t xml:space="preserve">Pruebas para diagnóstico rutinario serológico realizadas con Kits suministrado por la Asociación Nacional de Porcicultores en desarrollo de la Carta de Entendimiento número 02 del 6 de marzo de 2007</w:t>
      </w:r>
    </w:p>
    <w:p>
      <w:pPr>
        <w:jc w:val="both"/>
      </w:pPr>
      <w:rPr>
        <w:sz w:val="24"/>
        <w:color w:val="black"/>
      </w:rPr>
    </w:p>
    <w:p>
      <w:pPr>
        <w:jc w:val="both"/>
      </w:pPr>
      <w:r>
        <w:rPr>
          <w:rFonts w:hAnsi="Arial"/>
          <w:rFonts w:ascii="Arial"/>
          <w:sz w:val="24"/>
          <w:color w:val="navy"/>
        </w:rPr>
        <w:t xml:space="preserve">PARÁGRAFO 1o.</w:t>
      </w:r>
      <w:r>
        <w:rPr>
          <w:rFonts w:hAnsi="Arial"/>
          <w:rFonts w:ascii="Arial"/>
          <w:sz w:val="24"/>
          <w:color w:val="black"/>
        </w:rPr>
        <w:t xml:space="preserve"> Los servicios de diagnóstico de que trata el </w:t>
      </w:r>
      <w:r>
        <w:rPr>
          <w:rFonts w:hAnsi="Arial"/>
          <w:rFonts w:ascii="Arial"/>
          <w:sz w:val="24"/>
          <w:u w:val="single"/>
          <w:color w:val="black"/>
        </w:rPr>
        <w:t xml:space="preserve">numeral 338 del presente artículo</w:t>
      </w:r>
      <w:r>
        <w:rPr>
          <w:rFonts w:hAnsi="Arial"/>
          <w:rFonts w:ascii="Arial"/>
          <w:sz w:val="24"/>
          <w:u w:val="none"/>
          <w:color w:val="black"/>
        </w:rPr>
        <w:t xml:space="preserve">, se prestarán únicamente a agremiaciones o instituciones del sector público o privado diferentes a los porcicultores que hayan establecido convenio con el ICA.</w:t>
      </w:r>
    </w:p>
    <w:p>
      <w:pPr>
        <w:jc w:val="both"/>
        <w:outlineLvl w:val="1"/>
      </w:pPr>
      <w:rPr>
        <w:sz w:val="24"/>
        <w:color w:val="navy"/>
      </w:rPr>
    </w:p>
    <w:p>
      <w:pPr>
        <w:jc w:val="both"/>
        <w:outlineLvl w:val="1"/>
      </w:pPr>
      <w:r>
        <w:rPr>
          <w:rFonts w:hAnsi="Arial"/>
          <w:rFonts w:ascii="Arial"/>
          <w:sz w:val="24"/>
          <w:color w:val="navy"/>
        </w:rPr>
        <w:t xml:space="preserve">PARÁGRAFO 2o.</w:t>
      </w:r>
      <w:r>
        <w:rPr>
          <w:rFonts w:hAnsi="Arial"/>
          <w:rFonts w:ascii="Arial"/>
          <w:sz w:val="24"/>
          <w:color w:val="black"/>
        </w:rPr>
        <w:t xml:space="preserve"> Para los usuarios inscritos en el programa de fincas en proceso de erradicación de brucelosis, se les aplicará un descuento del 50% para la tarifa de la prueba Elisa competitiva para diagnóstico de brucelosis, a todos los bovinos que resulten positivos a la prueba de Rosa de Bengala o Elisa indirecta, a los cuales se les debe realizar confirmación por la técnica de Elisa competitiva.</w:t>
      </w:r>
    </w:p>
    <w:p>
      <w:pPr>
        <w:jc w:val="both"/>
        <w:outlineLvl w:val="1"/>
      </w:pPr>
      <w:rPr>
        <w:sz w:val="24"/>
        <w:color w:val="navy"/>
      </w:rPr>
    </w:p>
    <w:p>
      <w:pPr>
        <w:jc w:val="both"/>
        <w:outlineLvl w:val="1"/>
      </w:pPr>
      <w:r>
        <w:rPr>
          <w:rFonts w:hAnsi="Arial"/>
          <w:rFonts w:ascii="Arial"/>
          <w:sz w:val="24"/>
          <w:color w:val="navy"/>
        </w:rPr>
        <w:t xml:space="preserve">PARÁGRAFO 3o.</w:t>
      </w:r>
      <w:r>
        <w:rPr>
          <w:rFonts w:hAnsi="Arial"/>
          <w:rFonts w:ascii="Arial"/>
          <w:sz w:val="24"/>
          <w:color w:val="black"/>
        </w:rPr>
        <w:t xml:space="preserve"> La prueba de tuberculina tendrá un descuento del 40% para las ganaderías que desarrollen el programa de certificación de fincas libres de tuberculosis bovina.</w:t>
      </w:r>
    </w:p>
    <w:p>
      <w:pPr>
        <w:jc w:val="both"/>
      </w:pPr>
      <w:rPr>
        <w:color w:val="black"/>
      </w:rPr>
    </w:p>
    <w:p>
      <w:pPr>
        <w:jc w:val="both"/>
      </w:pPr>
      <w:r>
        <w:rPr>
          <w:rFonts w:hAnsi="Arial"/>
          <w:rFonts w:ascii="Arial"/>
          <w:sz w:val="24"/>
          <w:vanish/>
          <w:color w:val="black"/>
        </w:rPr>
        <w:t>&amp;$</w:t>
      </w:r>
      <w:bookmarkStart w:id="21148" w:name="4"/>
      <w:r>
        <w:rPr>
          <w:rFonts w:hAnsi="Arial"/>
          <w:rFonts w:ascii="Arial"/>
          <w:sz w:val="24"/>
          <w:color w:val="navy"/>
        </w:rPr>
        <w:t xml:space="preserve">ARTÍCULO 4o.</w:t>
      </w:r>
      <w:bookmarkEnd w:id="21148"/>
      <w:r>
        <w:rPr>
          <w:rFonts w:hAnsi="Arial"/>
          <w:rFonts w:ascii="Arial"/>
          <w:sz w:val="24"/>
          <w:color w:val="black"/>
        </w:rPr>
        <w:t xml:space="preserve"> Modificar los numerales 646 y 660 del artículo </w:t>
      </w:r>
      <w:r>
        <w:fldChar w:fldCharType="begin"/>
      </w:r>
      <w:r>
        <w:instrText>HYPERLINK "http://www.redjurista.com/document.aspx?ajcode=a_ica_0005_2006&amp;arts=56"</w:instrText>
      </w:r>
      <w:r>
        <w:fldChar w:fldCharType="separate"/>
      </w:r>
      <w:r>
        <w:rPr>
          <w:rFonts w:hAnsi="Arial"/>
          <w:rFonts w:ascii="Arial"/>
          <w:sz w:val="24"/>
          <w:u w:val="single"/>
          <w:color w:val="black"/>
        </w:rPr>
        <w:t>56</w:t>
      </w:r>
      <w:r>
        <w:fldChar w:fldCharType="end"/>
      </w:r>
      <w:r>
        <w:rPr>
          <w:rFonts w:hAnsi="Arial"/>
          <w:rFonts w:ascii="Arial"/>
          <w:sz w:val="24"/>
          <w:u w:val="none"/>
          <w:color w:val="black"/>
        </w:rPr>
        <w:t xml:space="preserve"> del Acuerdo 000005 del 19 de diciembre de 2006, los cuales quedan así:</w:t>
      </w:r>
    </w:p>
    <w:tbl>
      <w:tblGrid>
        <w:gridCol w:w="7780"/>
        <w:gridCol w:w="1200"/>
      </w:tblGrid>
      <w:tblPr>
        <w:tblW w:w="8983" w:type="dxa"/>
        <w:tblBorders/>
      </w:tblPr>
      <w:tr>
        <w:trPr/>
        <w:tc>
          <w:tcPr>
            <w:tcW w:w="7785" w:type="dxa"/>
            <w:tcMar/>
            <w:tcBorders/>
          </w:tcPr>
          <w:p>
            <w:pPr>
              <w:jc w:val="both"/>
            </w:pPr>
            <w:r>
              <w:rPr>
                <w:rFonts w:hAnsi="Arial"/>
                <w:rFonts w:ascii="Arial"/>
                <w:sz w:val="24"/>
                <w:b/>
                <w:color w:val="black"/>
              </w:rPr>
              <w:t>CONCEPTO</w:t>
            </w:r>
          </w:p>
        </w:tc>
        <w:tc>
          <w:tcPr>
            <w:tcW w:w="1198" w:type="dxa"/>
            <w:tcMar/>
            <w:tcBorders/>
          </w:tcPr>
          <w:p>
            <w:pPr>
              <w:jc w:val="both"/>
            </w:pPr>
            <w:r>
              <w:rPr>
                <w:rFonts w:hAnsi="Arial"/>
                <w:rFonts w:ascii="Arial"/>
                <w:sz w:val="24"/>
                <w:b/>
                <w:color w:val="black"/>
              </w:rPr>
              <w:t xml:space="preserve">TARIFA ($)</w:t>
              <w:br w:type="textWrapping"/>
              <w:t/>
            </w:r>
          </w:p>
        </w:tc>
      </w:tr>
      <w:tr>
        <w:trPr/>
        <w:tc>
          <w:tcPr>
            <w:tcW w:w="7785" w:type="dxa"/>
            <w:tcMar/>
            <w:tcBorders/>
          </w:tcPr>
          <w:p>
            <w:pPr>
              <w:jc w:val="both"/>
            </w:pPr>
            <w:r>
              <w:rPr>
                <w:rFonts w:hAnsi="Arial"/>
                <w:rFonts w:ascii="Arial"/>
                <w:sz w:val="24"/>
                <w:b/>
                <w:color w:val="black"/>
              </w:rPr>
              <w:t xml:space="preserve">646. </w:t>
            </w:r>
            <w:r>
              <w:rPr>
                <w:rFonts w:hAnsi="Arial"/>
                <w:rFonts w:ascii="Arial"/>
                <w:sz w:val="24"/>
                <w:color w:val="black"/>
              </w:rPr>
              <w:t xml:space="preserve">Revisión y aprobación de protocolos de pruebas de eficacia </w:t>
              <w:br w:type="textWrapping"/>
              <w:t>de plaguicidas químicos de uso agrícola por producto, cultivo y por plaga.</w:t>
            </w:r>
          </w:p>
        </w:tc>
        <w:tc>
          <w:tcPr>
            <w:tcW w:w="1198" w:type="dxa"/>
            <w:tcMar/>
            <w:tcBorders/>
          </w:tcPr>
          <w:p>
            <w:pPr>
              <w:jc w:val="both"/>
            </w:pPr>
            <w:r>
              <w:rPr>
                <w:rFonts w:hAnsi="Arial"/>
                <w:rFonts w:ascii="Arial"/>
                <w:sz w:val="24"/>
                <w:color w:val="black"/>
              </w:rPr>
              <w:t>421.000</w:t>
              <w:br w:type="textWrapping"/>
              <w:t/>
              <w:br w:type="textWrapping"/>
              <w:t/>
            </w:r>
          </w:p>
        </w:tc>
      </w:tr>
      <w:tr>
        <w:trPr/>
        <w:tc>
          <w:tcPr>
            <w:tcW w:w="7785" w:type="dxa"/>
            <w:tcMar/>
            <w:tcBorders/>
          </w:tcPr>
          <w:p>
            <w:pPr>
              <w:jc w:val="both"/>
            </w:pPr>
            <w:r>
              <w:rPr>
                <w:rFonts w:hAnsi="Arial"/>
                <w:rFonts w:ascii="Arial"/>
                <w:sz w:val="24"/>
                <w:b/>
                <w:color w:val="black"/>
              </w:rPr>
              <w:t xml:space="preserve">660. </w:t>
            </w:r>
            <w:r>
              <w:rPr>
                <w:rFonts w:hAnsi="Arial"/>
                <w:rFonts w:ascii="Arial"/>
                <w:sz w:val="24"/>
                <w:color w:val="black"/>
              </w:rPr>
              <w:t xml:space="preserve">Revisión y aprobación de protocolos de pruebas de eficacia </w:t>
              <w:br w:type="textWrapping"/>
              <w:t>de coadyuvantes y reguladores fisiológicos por producto, cultivo y por plaga.</w:t>
            </w:r>
          </w:p>
        </w:tc>
        <w:tc>
          <w:tcPr>
            <w:tcW w:w="1198" w:type="dxa"/>
            <w:tcMar/>
            <w:tcBorders/>
          </w:tcPr>
          <w:p>
            <w:pPr>
              <w:jc w:val="both"/>
            </w:pPr>
            <w:r>
              <w:rPr>
                <w:rFonts w:hAnsi="Arial"/>
                <w:rFonts w:ascii="Arial"/>
                <w:sz w:val="24"/>
                <w:color w:val="black"/>
              </w:rPr>
              <w:t>422.000</w:t>
              <w:br w:type="textWrapping"/>
              <w:t/>
            </w:r>
          </w:p>
        </w:tc>
      </w:tr>
    </w:tbl>
    <w:p>
      <w:pPr>
        <w:jc w:val="both"/>
      </w:pPr>
      <w:rPr>
        <w:sz w:val="24"/>
        <w:color w:val="black"/>
      </w:rPr>
    </w:p>
    <w:p>
      <w:pPr>
        <w:jc w:val="both"/>
      </w:pPr>
      <w:r>
        <w:rPr>
          <w:rFonts w:hAnsi="Arial"/>
          <w:rFonts w:ascii="Arial"/>
          <w:sz w:val="24"/>
          <w:vanish/>
          <w:color w:val="black"/>
        </w:rPr>
        <w:t>&amp;$</w:t>
      </w:r>
      <w:bookmarkStart w:id="21149" w:name="5"/>
      <w:r>
        <w:rPr>
          <w:rFonts w:hAnsi="Arial"/>
          <w:rFonts w:ascii="Arial"/>
          <w:sz w:val="24"/>
          <w:color w:val="navy"/>
        </w:rPr>
        <w:t xml:space="preserve">ARTÍCULO 5o.</w:t>
      </w:r>
      <w:bookmarkEnd w:id="21149"/>
      <w:r>
        <w:rPr>
          <w:rFonts w:hAnsi="Arial"/>
          <w:rFonts w:ascii="Arial"/>
          <w:sz w:val="24"/>
          <w:color w:val="black"/>
        </w:rPr>
        <w:t xml:space="preserve"> Modificar el artículo </w:t>
      </w:r>
      <w:r>
        <w:fldChar w:fldCharType="begin"/>
      </w:r>
      <w:r>
        <w:instrText>HYPERLINK "http://www.redjurista.com/document.aspx?ajcode=a_ica_0005_2006&amp;arts=57"</w:instrText>
      </w:r>
      <w:r>
        <w:fldChar w:fldCharType="separate"/>
      </w:r>
      <w:r>
        <w:rPr>
          <w:rFonts w:hAnsi="Arial"/>
          <w:rFonts w:ascii="Arial"/>
          <w:sz w:val="24"/>
          <w:u w:val="single"/>
          <w:color w:val="black"/>
        </w:rPr>
        <w:t>57</w:t>
      </w:r>
      <w:r>
        <w:fldChar w:fldCharType="end"/>
      </w:r>
      <w:r>
        <w:rPr>
          <w:rFonts w:hAnsi="Arial"/>
          <w:rFonts w:ascii="Arial"/>
          <w:sz w:val="24"/>
          <w:u w:val="none"/>
          <w:color w:val="black"/>
        </w:rPr>
        <w:t xml:space="preserve"> del Acuerdo 000005 del 19 de diciembre de 2006, el cual queda así:</w:t>
      </w:r>
    </w:p>
    <w:p>
      <w:pPr>
        <w:jc w:val="both"/>
        <w:outlineLvl w:val="1"/>
      </w:pPr>
      <w:rPr>
        <w:sz w:val="24"/>
        <w:color w:val="black"/>
      </w:rPr>
    </w:p>
    <w:p>
      <w:pPr>
        <w:jc w:val="both"/>
        <w:outlineLvl w:val="1"/>
      </w:pPr>
      <w:r>
        <w:rPr>
          <w:rFonts w:hAnsi="Arial"/>
          <w:rFonts w:ascii="Arial"/>
          <w:sz w:val="24"/>
          <w:b/>
          <w:color w:val="black"/>
        </w:rPr>
        <w:t xml:space="preserve">Artículo </w:t>
      </w:r>
      <w:r>
        <w:fldChar w:fldCharType="begin"/>
      </w:r>
      <w:r>
        <w:instrText>HYPERLINK "http://www.redjurista.com/document.aspx?ajcode=a_ica_0005_2006&amp;arts=57"</w:instrText>
      </w:r>
      <w:r>
        <w:fldChar w:fldCharType="separate"/>
      </w:r>
      <w:r>
        <w:rPr>
          <w:rFonts w:hAnsi="Arial"/>
          <w:rFonts w:ascii="Arial"/>
          <w:sz w:val="24"/>
          <w:b/>
          <w:u w:val="single"/>
          <w:color w:val="black"/>
        </w:rPr>
        <w:t>57</w:t>
      </w:r>
      <w:r>
        <w:fldChar w:fldCharType="end"/>
      </w:r>
      <w:r>
        <w:rPr>
          <w:rFonts w:hAnsi="Arial"/>
          <w:rFonts w:ascii="Arial"/>
          <w:sz w:val="24"/>
          <w:b/>
          <w:u w:val="none"/>
          <w:color w:val="black"/>
        </w:rPr>
        <w:t xml:space="preserve">. </w:t>
      </w:r>
      <w:r>
        <w:rPr>
          <w:rFonts w:hAnsi="Arial"/>
          <w:rFonts w:ascii="Arial"/>
          <w:sz w:val="24"/>
          <w:u w:val="none"/>
          <w:color w:val="black"/>
        </w:rPr>
        <w:t xml:space="preserve">Los análisis que efectúe el Laboratorio Nacional de Insumos Agrícolas, Lania, a las muestras entregadas directamente por los usuarios al laboratorio en Tibaitatá, tienen las siguientes tarifas por cada análisis solicitado:</w:t>
      </w:r>
    </w:p>
    <w:tbl>
      <w:tblGrid>
        <w:gridCol w:w="7220"/>
        <w:gridCol w:w="1420"/>
      </w:tblGrid>
      <w:tblPr>
        <w:tblW w:w="8649" w:type="dxa"/>
        <w:tblBorders/>
      </w:tblPr>
      <w:tr>
        <w:trPr/>
        <w:tc>
          <w:tcPr>
            <w:tcW w:w="7224" w:type="dxa"/>
            <w:tcMar/>
            <w:tcBorders/>
          </w:tcPr>
          <w:p>
            <w:pPr>
              <w:jc w:val="center"/>
            </w:pPr>
            <w:r>
              <w:rPr>
                <w:rFonts w:hAnsi="Arial"/>
                <w:rFonts w:ascii="Arial"/>
                <w:sz w:val="24"/>
                <w:b/>
                <w:color w:val="black"/>
              </w:rPr>
              <w:t>CONCEPTO</w:t>
            </w:r>
          </w:p>
        </w:tc>
        <w:tc>
          <w:tcPr>
            <w:tcW w:w="1425" w:type="dxa"/>
            <w:tcMar/>
            <w:tcBorders/>
          </w:tcPr>
          <w:p>
            <w:pPr>
              <w:jc w:val="center"/>
            </w:pPr>
            <w:r>
              <w:rPr>
                <w:rFonts w:hAnsi="Arial"/>
                <w:rFonts w:ascii="Arial"/>
                <w:sz w:val="24"/>
                <w:b/>
                <w:color w:val="black"/>
              </w:rPr>
              <w:t xml:space="preserve">TARIFA ($)</w:t>
            </w:r>
          </w:p>
        </w:tc>
      </w:tr>
      <w:tr>
        <w:trPr/>
        <w:tc>
          <w:tcPr>
            <w:tcW w:w="7224" w:type="dxa"/>
            <w:tcMar/>
            <w:tcBorders/>
          </w:tcPr>
          <w:p>
            <w:pPr>
              <w:jc w:val="both"/>
            </w:pPr>
            <w:r>
              <w:rPr>
                <w:rFonts w:hAnsi="Arial"/>
                <w:rFonts w:ascii="Arial"/>
                <w:sz w:val="24"/>
                <w:b/>
                <w:color w:val="black"/>
              </w:rPr>
              <w:t xml:space="preserve">703. </w:t>
            </w:r>
            <w:r>
              <w:rPr>
                <w:rFonts w:hAnsi="Arial"/>
                <w:rFonts w:ascii="Arial"/>
                <w:sz w:val="24"/>
                <w:color w:val="black"/>
              </w:rPr>
              <w:t xml:space="preserve">Registro de laboratorio de control de calidad de plaguicidas químicos de uso agrícola, reguladores fisiológicos y coadyuvantes de uso agrícola.</w:t>
            </w:r>
          </w:p>
        </w:tc>
        <w:tc>
          <w:tcPr>
            <w:tcW w:w="1425" w:type="dxa"/>
            <w:tcMar/>
            <w:tcBorders/>
          </w:tcPr>
          <w:p>
            <w:pPr>
              <w:jc w:val="right"/>
            </w:pPr>
            <w:r>
              <w:rPr>
                <w:rFonts w:hAnsi="Arial"/>
                <w:rFonts w:ascii="Arial"/>
                <w:sz w:val="24"/>
                <w:color w:val="black"/>
              </w:rPr>
              <w:t>668.000</w:t>
            </w:r>
          </w:p>
        </w:tc>
      </w:tr>
      <w:tr>
        <w:trPr/>
        <w:tc>
          <w:tcPr>
            <w:tcW w:w="7224" w:type="dxa"/>
            <w:tcMar/>
            <w:tcBorders/>
          </w:tcPr>
          <w:p>
            <w:pPr>
              <w:jc w:val="both"/>
            </w:pPr>
            <w:r>
              <w:rPr>
                <w:rFonts w:hAnsi="Arial"/>
                <w:rFonts w:ascii="Arial"/>
                <w:sz w:val="24"/>
                <w:b/>
                <w:color w:val="black"/>
              </w:rPr>
              <w:t xml:space="preserve">703-0. </w:t>
            </w:r>
            <w:r>
              <w:rPr>
                <w:rFonts w:hAnsi="Arial"/>
                <w:rFonts w:ascii="Arial"/>
                <w:sz w:val="24"/>
                <w:color w:val="black"/>
              </w:rPr>
              <w:t xml:space="preserve">Modificación al registro de laboratorio de control de calidad de plaguicidas químicos de uso agrícola, reguladores fisiológicos y coadyuvantes de uso agrícola por cambio en el portafolio de servicios.</w:t>
            </w:r>
          </w:p>
        </w:tc>
        <w:tc>
          <w:tcPr>
            <w:tcW w:w="1425" w:type="dxa"/>
            <w:tcMar/>
            <w:tcBorders/>
          </w:tcPr>
          <w:p>
            <w:pPr>
              <w:jc w:val="right"/>
            </w:pPr>
            <w:r>
              <w:rPr>
                <w:rFonts w:hAnsi="Arial"/>
                <w:rFonts w:ascii="Arial"/>
                <w:sz w:val="24"/>
                <w:color w:val="black"/>
              </w:rPr>
              <w:t>316.000</w:t>
            </w:r>
          </w:p>
        </w:tc>
      </w:tr>
      <w:tr>
        <w:trPr/>
        <w:tc>
          <w:tcPr>
            <w:tcW w:w="7224" w:type="dxa"/>
            <w:tcMar/>
            <w:tcBorders/>
          </w:tcPr>
          <w:p>
            <w:pPr>
              <w:jc w:val="both"/>
            </w:pPr>
            <w:r>
              <w:rPr>
                <w:rFonts w:hAnsi="Arial"/>
                <w:rFonts w:ascii="Arial"/>
                <w:sz w:val="24"/>
                <w:b/>
                <w:color w:val="black"/>
              </w:rPr>
              <w:t xml:space="preserve">703-1. </w:t>
            </w:r>
            <w:r>
              <w:rPr>
                <w:rFonts w:hAnsi="Arial"/>
                <w:rFonts w:ascii="Arial"/>
                <w:sz w:val="24"/>
                <w:color w:val="black"/>
              </w:rPr>
              <w:t xml:space="preserve">Modificación al registro de laboratorio de control de calidad de plaguicidas químicos de uso agrícola, reguladores fisiológicos y coadyuvantes de uso agrícola por cambio de domicilio.</w:t>
            </w:r>
          </w:p>
        </w:tc>
        <w:tc>
          <w:tcPr>
            <w:tcW w:w="1425" w:type="dxa"/>
            <w:tcMar/>
            <w:tcBorders/>
          </w:tcPr>
          <w:p>
            <w:pPr>
              <w:jc w:val="right"/>
            </w:pPr>
            <w:r>
              <w:rPr>
                <w:rFonts w:hAnsi="Arial"/>
                <w:rFonts w:ascii="Arial"/>
                <w:sz w:val="24"/>
                <w:color w:val="black"/>
              </w:rPr>
              <w:t>316.000</w:t>
            </w:r>
          </w:p>
        </w:tc>
      </w:tr>
      <w:tr>
        <w:trPr/>
        <w:tc>
          <w:tcPr>
            <w:tcW w:w="7224" w:type="dxa"/>
            <w:tcMar/>
            <w:tcBorders/>
          </w:tcPr>
          <w:p>
            <w:pPr>
              <w:jc w:val="both"/>
            </w:pPr>
            <w:r>
              <w:rPr>
                <w:rFonts w:hAnsi="Arial"/>
                <w:rFonts w:ascii="Arial"/>
                <w:sz w:val="24"/>
                <w:b/>
                <w:color w:val="black"/>
              </w:rPr>
              <w:t xml:space="preserve">703-2. </w:t>
            </w:r>
            <w:r>
              <w:rPr>
                <w:rFonts w:hAnsi="Arial"/>
                <w:rFonts w:ascii="Arial"/>
                <w:sz w:val="24"/>
                <w:color w:val="black"/>
              </w:rPr>
              <w:t xml:space="preserve">Modificación al registro de laboratorio de control de calidad de plaguicidas químicos de uso agrícola, reguladores fisiológicos y coadyuvantes de uso agrícola por cambio de razón social.</w:t>
            </w:r>
          </w:p>
        </w:tc>
        <w:tc>
          <w:tcPr>
            <w:tcW w:w="1425" w:type="dxa"/>
            <w:tcMar/>
            <w:tcBorders/>
          </w:tcPr>
          <w:p>
            <w:pPr>
              <w:jc w:val="right"/>
            </w:pPr>
            <w:r>
              <w:rPr>
                <w:rFonts w:hAnsi="Arial"/>
                <w:rFonts w:ascii="Arial"/>
                <w:sz w:val="24"/>
                <w:color w:val="black"/>
              </w:rPr>
              <w:t>159.000</w:t>
            </w:r>
          </w:p>
        </w:tc>
      </w:tr>
      <w:tr>
        <w:trPr/>
        <w:tc>
          <w:tcPr>
            <w:tcW w:w="7224" w:type="dxa"/>
            <w:tcMar/>
            <w:tcBorders/>
          </w:tcPr>
          <w:p>
            <w:pPr>
              <w:jc w:val="both"/>
            </w:pPr>
            <w:r>
              <w:rPr>
                <w:rFonts w:hAnsi="Arial"/>
                <w:rFonts w:ascii="Arial"/>
                <w:sz w:val="24"/>
                <w:b/>
                <w:color w:val="black"/>
              </w:rPr>
              <w:t xml:space="preserve">703-3. </w:t>
            </w:r>
            <w:r>
              <w:rPr>
                <w:rFonts w:hAnsi="Arial"/>
                <w:rFonts w:ascii="Arial"/>
                <w:sz w:val="24"/>
                <w:color w:val="black"/>
              </w:rPr>
              <w:t xml:space="preserve">Modificación al registro de laboratorio de control de calidad de plaguicidas químicos de uso agrícola, reguladores fisiológicos y coadyuvantes de uso agrícola por apertura de una nueva sede.</w:t>
            </w:r>
          </w:p>
        </w:tc>
        <w:tc>
          <w:tcPr>
            <w:tcW w:w="1425" w:type="dxa"/>
            <w:tcMar/>
            <w:tcBorders/>
          </w:tcPr>
          <w:p>
            <w:pPr>
              <w:jc w:val="right"/>
            </w:pPr>
            <w:r>
              <w:rPr>
                <w:rFonts w:hAnsi="Arial"/>
                <w:rFonts w:ascii="Arial"/>
                <w:sz w:val="24"/>
                <w:color w:val="black"/>
              </w:rPr>
              <w:t>316.000</w:t>
            </w:r>
          </w:p>
        </w:tc>
      </w:tr>
      <w:tr>
        <w:trPr/>
        <w:tc>
          <w:tcPr>
            <w:tcW w:w="7224" w:type="dxa"/>
            <w:tcMar/>
            <w:tcBorders/>
          </w:tcPr>
          <w:p>
            <w:pPr>
              <w:jc w:val="both"/>
            </w:pPr>
            <w:r>
              <w:rPr>
                <w:rFonts w:hAnsi="Arial"/>
                <w:rFonts w:ascii="Arial"/>
                <w:sz w:val="24"/>
                <w:b/>
                <w:color w:val="black"/>
              </w:rPr>
              <w:t xml:space="preserve">704. </w:t>
            </w:r>
            <w:r>
              <w:rPr>
                <w:rFonts w:hAnsi="Arial"/>
                <w:rFonts w:ascii="Arial"/>
                <w:sz w:val="24"/>
                <w:color w:val="black"/>
              </w:rPr>
              <w:t xml:space="preserve">Registro de laboratorio para análisis de residuos de plaguicidas químicos de uso agrícola.</w:t>
            </w:r>
          </w:p>
        </w:tc>
        <w:tc>
          <w:tcPr>
            <w:tcW w:w="1425" w:type="dxa"/>
            <w:tcMar/>
            <w:tcBorders/>
          </w:tcPr>
          <w:p>
            <w:pPr>
              <w:jc w:val="right"/>
            </w:pPr>
            <w:r>
              <w:rPr>
                <w:rFonts w:hAnsi="Arial"/>
                <w:rFonts w:ascii="Arial"/>
                <w:sz w:val="24"/>
                <w:color w:val="black"/>
              </w:rPr>
              <w:t>668.000</w:t>
            </w:r>
          </w:p>
        </w:tc>
      </w:tr>
      <w:tr>
        <w:trPr/>
        <w:tc>
          <w:tcPr>
            <w:tcW w:w="7224" w:type="dxa"/>
            <w:tcMar/>
            <w:tcBorders/>
          </w:tcPr>
          <w:p>
            <w:pPr>
              <w:jc w:val="both"/>
            </w:pPr>
            <w:r>
              <w:rPr>
                <w:rFonts w:hAnsi="Arial"/>
                <w:rFonts w:ascii="Arial"/>
                <w:sz w:val="24"/>
                <w:b/>
                <w:color w:val="black"/>
              </w:rPr>
              <w:t xml:space="preserve">704-0. </w:t>
            </w:r>
            <w:r>
              <w:rPr>
                <w:rFonts w:hAnsi="Arial"/>
                <w:rFonts w:ascii="Arial"/>
                <w:sz w:val="24"/>
                <w:color w:val="black"/>
              </w:rPr>
              <w:t xml:space="preserve">Modificación al registro de laboratorio para análisis de residuos de plaguicidas químicos de uso agrícola por cambio en el portafolio de servicios.</w:t>
            </w:r>
          </w:p>
        </w:tc>
        <w:tc>
          <w:tcPr>
            <w:tcW w:w="1425" w:type="dxa"/>
            <w:tcMar/>
            <w:tcBorders/>
          </w:tcPr>
          <w:p>
            <w:pPr>
              <w:jc w:val="right"/>
            </w:pPr>
            <w:r>
              <w:rPr>
                <w:rFonts w:hAnsi="Arial"/>
                <w:rFonts w:ascii="Arial"/>
                <w:sz w:val="24"/>
                <w:color w:val="black"/>
              </w:rPr>
              <w:t>316.000</w:t>
            </w:r>
          </w:p>
        </w:tc>
      </w:tr>
      <w:tr>
        <w:trPr/>
        <w:tc>
          <w:tcPr>
            <w:tcW w:w="7224" w:type="dxa"/>
            <w:tcMar/>
            <w:tcBorders/>
          </w:tcPr>
          <w:p>
            <w:pPr>
              <w:jc w:val="both"/>
            </w:pPr>
            <w:r>
              <w:rPr>
                <w:rFonts w:hAnsi="Arial"/>
                <w:rFonts w:ascii="Arial"/>
                <w:sz w:val="24"/>
                <w:b/>
                <w:color w:val="black"/>
              </w:rPr>
              <w:t xml:space="preserve">704-1. </w:t>
            </w:r>
            <w:r>
              <w:rPr>
                <w:rFonts w:hAnsi="Arial"/>
                <w:rFonts w:ascii="Arial"/>
                <w:sz w:val="24"/>
                <w:color w:val="black"/>
              </w:rPr>
              <w:t xml:space="preserve">Modificación al registro de laboratorio para análisis de residuos de plaguicidas químicos de uso agrícola por cambio de domicilio.</w:t>
            </w:r>
          </w:p>
        </w:tc>
        <w:tc>
          <w:tcPr>
            <w:tcW w:w="1425" w:type="dxa"/>
            <w:tcMar/>
            <w:tcBorders/>
          </w:tcPr>
          <w:p>
            <w:pPr>
              <w:jc w:val="right"/>
            </w:pPr>
            <w:r>
              <w:rPr>
                <w:rFonts w:hAnsi="Arial"/>
                <w:rFonts w:ascii="Arial"/>
                <w:sz w:val="24"/>
                <w:color w:val="black"/>
              </w:rPr>
              <w:t>316.000</w:t>
            </w:r>
          </w:p>
        </w:tc>
      </w:tr>
      <w:tr>
        <w:trPr/>
        <w:tc>
          <w:tcPr>
            <w:tcW w:w="7224" w:type="dxa"/>
            <w:tcMar/>
            <w:tcBorders/>
          </w:tcPr>
          <w:p>
            <w:pPr>
              <w:jc w:val="both"/>
            </w:pPr>
            <w:r>
              <w:rPr>
                <w:rFonts w:hAnsi="Arial"/>
                <w:rFonts w:ascii="Arial"/>
                <w:sz w:val="24"/>
                <w:b/>
                <w:color w:val="black"/>
              </w:rPr>
              <w:t xml:space="preserve">704-2. </w:t>
            </w:r>
            <w:r>
              <w:rPr>
                <w:rFonts w:hAnsi="Arial"/>
                <w:rFonts w:ascii="Arial"/>
                <w:sz w:val="24"/>
                <w:color w:val="black"/>
              </w:rPr>
              <w:t xml:space="preserve">Modificación al registro de laboratorio para análisis de residuos de plaguicidas químicos de uso agrícola por cambio de razón social.</w:t>
            </w:r>
          </w:p>
        </w:tc>
        <w:tc>
          <w:tcPr>
            <w:tcW w:w="1425" w:type="dxa"/>
            <w:tcMar/>
            <w:tcBorders/>
          </w:tcPr>
          <w:p>
            <w:pPr>
              <w:jc w:val="right"/>
            </w:pPr>
            <w:r>
              <w:rPr>
                <w:rFonts w:hAnsi="Arial"/>
                <w:rFonts w:ascii="Arial"/>
                <w:sz w:val="24"/>
                <w:color w:val="black"/>
              </w:rPr>
              <w:t>159.000</w:t>
            </w:r>
          </w:p>
        </w:tc>
      </w:tr>
      <w:tr>
        <w:trPr/>
        <w:tc>
          <w:tcPr>
            <w:tcW w:w="7224" w:type="dxa"/>
            <w:tcMar/>
            <w:tcBorders/>
          </w:tcPr>
          <w:p>
            <w:pPr>
              <w:jc w:val="both"/>
            </w:pPr>
            <w:r>
              <w:rPr>
                <w:rFonts w:hAnsi="Arial"/>
                <w:rFonts w:ascii="Arial"/>
                <w:sz w:val="24"/>
                <w:b/>
                <w:color w:val="black"/>
              </w:rPr>
              <w:t xml:space="preserve">704-3. </w:t>
            </w:r>
            <w:r>
              <w:rPr>
                <w:rFonts w:hAnsi="Arial"/>
                <w:rFonts w:ascii="Arial"/>
                <w:sz w:val="24"/>
                <w:color w:val="black"/>
              </w:rPr>
              <w:t xml:space="preserve">Modificación al registro de laboratorio para análisis de residuos de plaguicidas químicos de uso agrícola por apertura de una nueva sede.</w:t>
            </w:r>
          </w:p>
        </w:tc>
        <w:tc>
          <w:tcPr>
            <w:tcW w:w="1425" w:type="dxa"/>
            <w:tcMar/>
            <w:tcBorders/>
          </w:tcPr>
          <w:p>
            <w:pPr>
              <w:jc w:val="right"/>
            </w:pPr>
            <w:r>
              <w:rPr>
                <w:rFonts w:hAnsi="Arial"/>
                <w:rFonts w:ascii="Arial"/>
                <w:sz w:val="24"/>
                <w:color w:val="black"/>
              </w:rPr>
              <w:t>316.000</w:t>
            </w:r>
          </w:p>
        </w:tc>
      </w:tr>
      <w:tr>
        <w:trPr/>
        <w:tc>
          <w:tcPr>
            <w:tcW w:w="7224" w:type="dxa"/>
            <w:tcMar/>
            <w:tcBorders/>
          </w:tcPr>
          <w:p>
            <w:pPr>
              <w:jc w:val="both"/>
            </w:pPr>
            <w:r>
              <w:rPr>
                <w:rFonts w:hAnsi="Arial"/>
                <w:rFonts w:ascii="Arial"/>
                <w:sz w:val="24"/>
                <w:b/>
                <w:color w:val="black"/>
              </w:rPr>
              <w:t xml:space="preserve">705. </w:t>
            </w:r>
            <w:r>
              <w:rPr>
                <w:rFonts w:hAnsi="Arial"/>
                <w:rFonts w:ascii="Arial"/>
                <w:sz w:val="24"/>
                <w:color w:val="black"/>
              </w:rPr>
              <w:t xml:space="preserve">Registro de laboratorios de control de calidad de bioinsumos y extractos vegetales de uso agrícola.</w:t>
            </w:r>
          </w:p>
        </w:tc>
        <w:tc>
          <w:tcPr>
            <w:tcW w:w="1425" w:type="dxa"/>
            <w:tcMar/>
            <w:tcBorders/>
          </w:tcPr>
          <w:p>
            <w:pPr>
              <w:jc w:val="right"/>
            </w:pPr>
            <w:r>
              <w:rPr>
                <w:rFonts w:hAnsi="Arial"/>
                <w:rFonts w:ascii="Arial"/>
                <w:sz w:val="24"/>
                <w:color w:val="black"/>
              </w:rPr>
              <w:t>668.000</w:t>
            </w:r>
          </w:p>
        </w:tc>
      </w:tr>
      <w:tr>
        <w:trPr/>
        <w:tc>
          <w:tcPr>
            <w:tcW w:w="7224" w:type="dxa"/>
            <w:tcMar/>
            <w:tcBorders/>
          </w:tcPr>
          <w:p>
            <w:pPr>
              <w:jc w:val="both"/>
            </w:pPr>
            <w:r>
              <w:rPr>
                <w:rFonts w:hAnsi="Arial"/>
                <w:rFonts w:ascii="Arial"/>
                <w:sz w:val="24"/>
                <w:b/>
                <w:color w:val="black"/>
              </w:rPr>
              <w:t xml:space="preserve">705-0. </w:t>
            </w:r>
            <w:r>
              <w:rPr>
                <w:rFonts w:hAnsi="Arial"/>
                <w:rFonts w:ascii="Arial"/>
                <w:sz w:val="24"/>
                <w:color w:val="black"/>
              </w:rPr>
              <w:t xml:space="preserve">Modificación al registro de laboratorio de control de calidad de bioinsumos y extractos vegetales de uso agrícola por cambio en el portafolio de servicios.</w:t>
            </w:r>
          </w:p>
        </w:tc>
        <w:tc>
          <w:tcPr>
            <w:tcW w:w="1425" w:type="dxa"/>
            <w:tcMar/>
            <w:tcBorders/>
          </w:tcPr>
          <w:p>
            <w:pPr>
              <w:jc w:val="right"/>
            </w:pPr>
            <w:r>
              <w:rPr>
                <w:rFonts w:hAnsi="Arial"/>
                <w:rFonts w:ascii="Arial"/>
                <w:sz w:val="24"/>
                <w:color w:val="black"/>
              </w:rPr>
              <w:t>211.000</w:t>
            </w:r>
          </w:p>
        </w:tc>
      </w:tr>
      <w:tr>
        <w:trPr/>
        <w:tc>
          <w:tcPr>
            <w:tcW w:w="7224" w:type="dxa"/>
            <w:tcMar/>
            <w:tcBorders/>
          </w:tcPr>
          <w:p>
            <w:pPr>
              <w:jc w:val="both"/>
            </w:pPr>
            <w:r>
              <w:rPr>
                <w:rFonts w:hAnsi="Arial"/>
                <w:rFonts w:ascii="Arial"/>
                <w:sz w:val="24"/>
                <w:b/>
                <w:color w:val="black"/>
              </w:rPr>
              <w:t xml:space="preserve">705-1. </w:t>
            </w:r>
            <w:r>
              <w:rPr>
                <w:rFonts w:hAnsi="Arial"/>
                <w:rFonts w:ascii="Arial"/>
                <w:sz w:val="24"/>
                <w:color w:val="black"/>
              </w:rPr>
              <w:t xml:space="preserve">Modificación al registro de laboratorio de control de calidad de bioinsumos y extractos vegetales de uso agrícola por cambio de domicilio.</w:t>
            </w:r>
          </w:p>
        </w:tc>
        <w:tc>
          <w:tcPr>
            <w:tcW w:w="1425" w:type="dxa"/>
            <w:tcMar/>
            <w:tcBorders/>
          </w:tcPr>
          <w:p>
            <w:pPr>
              <w:jc w:val="right"/>
            </w:pPr>
            <w:r>
              <w:rPr>
                <w:rFonts w:hAnsi="Arial"/>
                <w:rFonts w:ascii="Arial"/>
                <w:sz w:val="24"/>
                <w:color w:val="black"/>
              </w:rPr>
              <w:t>211.000</w:t>
            </w:r>
          </w:p>
        </w:tc>
      </w:tr>
      <w:tr>
        <w:trPr/>
        <w:tc>
          <w:tcPr>
            <w:tcW w:w="7224" w:type="dxa"/>
            <w:tcMar/>
            <w:tcBorders/>
          </w:tcPr>
          <w:p>
            <w:pPr>
              <w:jc w:val="both"/>
            </w:pPr>
            <w:r>
              <w:rPr>
                <w:rFonts w:hAnsi="Arial"/>
                <w:rFonts w:ascii="Arial"/>
                <w:sz w:val="24"/>
                <w:b/>
                <w:color w:val="black"/>
              </w:rPr>
              <w:t xml:space="preserve">705-2. </w:t>
            </w:r>
            <w:r>
              <w:rPr>
                <w:rFonts w:hAnsi="Arial"/>
                <w:rFonts w:ascii="Arial"/>
                <w:sz w:val="24"/>
                <w:color w:val="black"/>
              </w:rPr>
              <w:t xml:space="preserve">Modificación al registro de laboratorio de control de calidad de bioinsumos y extractos vegetales de uso agrícola por cambio de razón social.</w:t>
            </w:r>
          </w:p>
        </w:tc>
        <w:tc>
          <w:tcPr>
            <w:tcW w:w="1425" w:type="dxa"/>
            <w:tcMar/>
            <w:tcBorders/>
          </w:tcPr>
          <w:p>
            <w:pPr>
              <w:jc w:val="right"/>
            </w:pPr>
            <w:r>
              <w:rPr>
                <w:rFonts w:hAnsi="Arial"/>
                <w:rFonts w:ascii="Arial"/>
                <w:sz w:val="24"/>
                <w:color w:val="black"/>
              </w:rPr>
              <w:t>159.000</w:t>
            </w:r>
          </w:p>
        </w:tc>
      </w:tr>
      <w:tr>
        <w:trPr/>
        <w:tc>
          <w:tcPr>
            <w:tcW w:w="7224" w:type="dxa"/>
            <w:tcMar/>
            <w:tcBorders/>
          </w:tcPr>
          <w:p>
            <w:pPr>
              <w:jc w:val="both"/>
            </w:pPr>
            <w:r>
              <w:rPr>
                <w:rFonts w:hAnsi="Arial"/>
                <w:rFonts w:ascii="Arial"/>
                <w:sz w:val="24"/>
                <w:b/>
                <w:color w:val="black"/>
              </w:rPr>
              <w:t xml:space="preserve">705-3. </w:t>
            </w:r>
            <w:r>
              <w:rPr>
                <w:rFonts w:hAnsi="Arial"/>
                <w:rFonts w:ascii="Arial"/>
                <w:sz w:val="24"/>
                <w:color w:val="black"/>
              </w:rPr>
              <w:t xml:space="preserve">Modificación al registro de laboratorio de control de calidad de bioinsumos y extractos vegetales de uso agrícola por apertura de una nueva sede.</w:t>
            </w:r>
          </w:p>
        </w:tc>
        <w:tc>
          <w:tcPr>
            <w:tcW w:w="1425" w:type="dxa"/>
            <w:tcMar/>
            <w:tcBorders/>
          </w:tcPr>
          <w:p>
            <w:pPr>
              <w:jc w:val="right"/>
            </w:pPr>
            <w:r>
              <w:rPr>
                <w:rFonts w:hAnsi="Arial"/>
                <w:rFonts w:ascii="Arial"/>
                <w:sz w:val="24"/>
                <w:color w:val="black"/>
              </w:rPr>
              <w:t>211.000</w:t>
            </w:r>
          </w:p>
        </w:tc>
      </w:tr>
      <w:tr>
        <w:trPr/>
        <w:tc>
          <w:tcPr>
            <w:tcW w:w="7224" w:type="dxa"/>
            <w:tcMar/>
            <w:tcBorders/>
          </w:tcPr>
          <w:p>
            <w:pPr>
              <w:jc w:val="both"/>
            </w:pPr>
            <w:r>
              <w:rPr>
                <w:rFonts w:hAnsi="Arial"/>
                <w:rFonts w:ascii="Arial"/>
                <w:sz w:val="24"/>
                <w:b/>
                <w:color w:val="black"/>
              </w:rPr>
              <w:t xml:space="preserve">706. </w:t>
            </w:r>
            <w:r>
              <w:rPr>
                <w:rFonts w:hAnsi="Arial"/>
                <w:rFonts w:ascii="Arial"/>
                <w:sz w:val="24"/>
                <w:color w:val="black"/>
              </w:rPr>
              <w:t xml:space="preserve">Registro de laboratorios de control de calidad de fertilizantes y acondicionadores de suelos.</w:t>
            </w:r>
          </w:p>
        </w:tc>
        <w:tc>
          <w:tcPr>
            <w:tcW w:w="1425" w:type="dxa"/>
            <w:tcMar/>
            <w:tcBorders/>
          </w:tcPr>
          <w:p>
            <w:pPr>
              <w:jc w:val="right"/>
            </w:pPr>
            <w:r>
              <w:rPr>
                <w:rFonts w:hAnsi="Arial"/>
                <w:rFonts w:ascii="Arial"/>
                <w:sz w:val="24"/>
                <w:color w:val="black"/>
              </w:rPr>
              <w:t>668.000</w:t>
            </w:r>
          </w:p>
        </w:tc>
      </w:tr>
      <w:tr>
        <w:trPr/>
        <w:tc>
          <w:tcPr>
            <w:tcW w:w="7224" w:type="dxa"/>
            <w:tcMar/>
            <w:tcBorders/>
          </w:tcPr>
          <w:p>
            <w:pPr>
              <w:jc w:val="both"/>
            </w:pPr>
            <w:r>
              <w:rPr>
                <w:rFonts w:hAnsi="Arial"/>
                <w:rFonts w:ascii="Arial"/>
                <w:sz w:val="24"/>
                <w:b/>
                <w:color w:val="black"/>
              </w:rPr>
              <w:t xml:space="preserve">706-0. </w:t>
            </w:r>
            <w:r>
              <w:rPr>
                <w:rFonts w:hAnsi="Arial"/>
                <w:rFonts w:ascii="Arial"/>
                <w:sz w:val="24"/>
                <w:color w:val="black"/>
              </w:rPr>
              <w:t xml:space="preserve">Modificación al registro de laboratorio de control de calidad de fertilizantes y acondicionadores de suelo por cambio en el portafolio de servicios.</w:t>
            </w:r>
          </w:p>
        </w:tc>
        <w:tc>
          <w:tcPr>
            <w:tcW w:w="1425" w:type="dxa"/>
            <w:tcMar/>
            <w:tcBorders/>
          </w:tcPr>
          <w:p>
            <w:pPr>
              <w:jc w:val="right"/>
            </w:pPr>
            <w:r>
              <w:rPr>
                <w:rFonts w:hAnsi="Arial"/>
                <w:rFonts w:ascii="Arial"/>
                <w:sz w:val="24"/>
                <w:color w:val="black"/>
              </w:rPr>
              <w:t>316.000</w:t>
            </w:r>
          </w:p>
        </w:tc>
      </w:tr>
      <w:tr>
        <w:trPr/>
        <w:tc>
          <w:tcPr>
            <w:tcW w:w="7224" w:type="dxa"/>
            <w:tcMar/>
            <w:tcBorders/>
          </w:tcPr>
          <w:p>
            <w:pPr>
              <w:jc w:val="both"/>
            </w:pPr>
            <w:r>
              <w:rPr>
                <w:rFonts w:hAnsi="Arial"/>
                <w:rFonts w:ascii="Arial"/>
                <w:sz w:val="24"/>
                <w:b/>
                <w:color w:val="black"/>
              </w:rPr>
              <w:t xml:space="preserve">706-1. </w:t>
            </w:r>
            <w:r>
              <w:rPr>
                <w:rFonts w:hAnsi="Arial"/>
                <w:rFonts w:ascii="Arial"/>
                <w:sz w:val="24"/>
                <w:color w:val="black"/>
              </w:rPr>
              <w:t xml:space="preserve">Modificación al registro de laboratorio de control de calidad de fertilizantes y acondicionadores de suelos por cambio de domicilio.</w:t>
            </w:r>
          </w:p>
        </w:tc>
        <w:tc>
          <w:tcPr>
            <w:tcW w:w="1425" w:type="dxa"/>
            <w:tcMar/>
            <w:tcBorders/>
          </w:tcPr>
          <w:p>
            <w:pPr>
              <w:jc w:val="right"/>
            </w:pPr>
            <w:r>
              <w:rPr>
                <w:rFonts w:hAnsi="Arial"/>
                <w:rFonts w:ascii="Arial"/>
                <w:sz w:val="24"/>
                <w:color w:val="black"/>
              </w:rPr>
              <w:t>316.000</w:t>
            </w:r>
          </w:p>
        </w:tc>
      </w:tr>
      <w:tr>
        <w:trPr/>
        <w:tc>
          <w:tcPr>
            <w:tcW w:w="7224" w:type="dxa"/>
            <w:tcMar/>
            <w:tcBorders/>
          </w:tcPr>
          <w:p>
            <w:pPr>
              <w:jc w:val="both"/>
            </w:pPr>
            <w:r>
              <w:rPr>
                <w:rFonts w:hAnsi="Arial"/>
                <w:rFonts w:ascii="Arial"/>
                <w:sz w:val="24"/>
                <w:b/>
                <w:color w:val="black"/>
              </w:rPr>
              <w:t xml:space="preserve">706-2. </w:t>
            </w:r>
            <w:r>
              <w:rPr>
                <w:rFonts w:hAnsi="Arial"/>
                <w:rFonts w:ascii="Arial"/>
                <w:sz w:val="24"/>
                <w:color w:val="black"/>
              </w:rPr>
              <w:t xml:space="preserve">Modificación al registro de laboratorio de control de calidad de fertilizantes y acondicionadores de suelos por cambio de razón social.</w:t>
            </w:r>
          </w:p>
        </w:tc>
        <w:tc>
          <w:tcPr>
            <w:tcW w:w="1425" w:type="dxa"/>
            <w:tcMar/>
            <w:tcBorders/>
          </w:tcPr>
          <w:p>
            <w:pPr>
              <w:jc w:val="right"/>
            </w:pPr>
            <w:r>
              <w:rPr>
                <w:rFonts w:hAnsi="Arial"/>
                <w:rFonts w:ascii="Arial"/>
                <w:sz w:val="24"/>
                <w:color w:val="black"/>
              </w:rPr>
              <w:t>159.000</w:t>
            </w:r>
          </w:p>
        </w:tc>
      </w:tr>
      <w:tr>
        <w:trPr/>
        <w:tc>
          <w:tcPr>
            <w:tcW w:w="7224" w:type="dxa"/>
            <w:tcMar/>
            <w:tcBorders/>
          </w:tcPr>
          <w:p>
            <w:pPr>
              <w:jc w:val="both"/>
            </w:pPr>
            <w:r>
              <w:rPr>
                <w:rFonts w:hAnsi="Arial"/>
                <w:rFonts w:ascii="Arial"/>
                <w:sz w:val="24"/>
                <w:b/>
                <w:color w:val="black"/>
              </w:rPr>
              <w:t xml:space="preserve">706-3. </w:t>
            </w:r>
            <w:r>
              <w:rPr>
                <w:rFonts w:hAnsi="Arial"/>
                <w:rFonts w:ascii="Arial"/>
                <w:sz w:val="24"/>
                <w:color w:val="black"/>
              </w:rPr>
              <w:t xml:space="preserve">Modificación al registro de laboratorio de control de calidad de fertilizantes y acondicionadores de suelos por apertura de una nueva sede.</w:t>
            </w:r>
          </w:p>
        </w:tc>
        <w:tc>
          <w:tcPr>
            <w:tcW w:w="1425" w:type="dxa"/>
            <w:tcMar/>
            <w:tcBorders/>
          </w:tcPr>
          <w:p>
            <w:pPr>
              <w:jc w:val="right"/>
            </w:pPr>
            <w:r>
              <w:rPr>
                <w:rFonts w:hAnsi="Arial"/>
                <w:rFonts w:ascii="Arial"/>
                <w:sz w:val="24"/>
                <w:color w:val="black"/>
              </w:rPr>
              <w:t>316.000</w:t>
            </w:r>
          </w:p>
        </w:tc>
      </w:tr>
    </w:tbl>
    <w:p>
      <w:pPr>
        <w:jc w:val="both"/>
        <w:outlineLvl w:val="1"/>
      </w:pPr>
      <w:r>
        <w:rPr>
          <w:rFonts w:hAnsi="Arial"/>
          <w:rFonts w:ascii="Arial"/>
          <w:sz w:val="24"/>
          <w:b/>
          <w:color w:val="black"/>
        </w:rPr>
        <w:t xml:space="preserve">707. </w:t>
      </w:r>
      <w:r>
        <w:rPr>
          <w:rFonts w:hAnsi="Arial"/>
          <w:rFonts w:ascii="Arial"/>
          <w:sz w:val="24"/>
          <w:color w:val="black"/>
        </w:rPr>
        <w:t xml:space="preserve">Sin Tarifar.</w:t>
      </w:r>
    </w:p>
    <w:p>
      <w:pPr>
        <w:jc w:val="both"/>
        <w:outlineLvl w:val="1"/>
      </w:pPr>
      <w:r>
        <w:rPr>
          <w:rFonts w:hAnsi="Arial"/>
          <w:rFonts w:ascii="Arial"/>
          <w:sz w:val="24"/>
          <w:b/>
          <w:color w:val="black"/>
        </w:rPr>
        <w:t xml:space="preserve">708. </w:t>
      </w:r>
      <w:r>
        <w:rPr>
          <w:rFonts w:hAnsi="Arial"/>
          <w:rFonts w:ascii="Arial"/>
          <w:sz w:val="24"/>
          <w:color w:val="black"/>
        </w:rPr>
        <w:t xml:space="preserve">Sin Tarifar.</w:t>
      </w:r>
    </w:p>
    <w:p>
      <w:pPr>
        <w:jc w:val="both"/>
        <w:outlineLvl w:val="1"/>
      </w:pPr>
      <w:r>
        <w:rPr>
          <w:rFonts w:hAnsi="Arial"/>
          <w:rFonts w:ascii="Arial"/>
          <w:sz w:val="24"/>
          <w:b/>
          <w:color w:val="black"/>
        </w:rPr>
        <w:t xml:space="preserve">709. </w:t>
      </w:r>
      <w:r>
        <w:rPr>
          <w:rFonts w:hAnsi="Arial"/>
          <w:rFonts w:ascii="Arial"/>
          <w:sz w:val="24"/>
          <w:color w:val="black"/>
        </w:rPr>
        <w:t xml:space="preserve">Sin Tarifar.</w:t>
      </w:r>
    </w:p>
    <w:p>
      <w:pPr>
        <w:jc w:val="both"/>
        <w:outlineLvl w:val="1"/>
      </w:pPr>
      <w:r>
        <w:rPr>
          <w:rFonts w:hAnsi="Arial"/>
          <w:rFonts w:ascii="Arial"/>
          <w:sz w:val="24"/>
          <w:b/>
          <w:color w:val="black"/>
        </w:rPr>
        <w:t xml:space="preserve">710. </w:t>
      </w:r>
      <w:r>
        <w:rPr>
          <w:rFonts w:hAnsi="Arial"/>
          <w:rFonts w:ascii="Arial"/>
          <w:sz w:val="24"/>
          <w:color w:val="black"/>
        </w:rPr>
        <w:t xml:space="preserve">Sin Tarifar.</w:t>
      </w:r>
    </w:p>
    <w:p>
      <w:pPr>
        <w:jc w:val="both"/>
        <w:outlineLvl w:val="1"/>
      </w:pPr>
      <w:r>
        <w:rPr>
          <w:rFonts w:hAnsi="Arial"/>
          <w:rFonts w:ascii="Arial"/>
          <w:sz w:val="24"/>
          <w:b/>
          <w:color w:val="black"/>
        </w:rPr>
        <w:t xml:space="preserve">711. </w:t>
      </w:r>
      <w:r>
        <w:rPr>
          <w:rFonts w:hAnsi="Arial"/>
          <w:rFonts w:ascii="Arial"/>
          <w:sz w:val="24"/>
          <w:color w:val="black"/>
        </w:rPr>
        <w:t xml:space="preserve">Sin Tarifar.</w:t>
      </w:r>
    </w:p>
    <w:p>
      <w:pPr>
        <w:jc w:val="both"/>
        <w:outlineLvl w:val="1"/>
      </w:pPr>
      <w:r>
        <w:rPr>
          <w:rFonts w:hAnsi="Arial"/>
          <w:rFonts w:ascii="Arial"/>
          <w:sz w:val="24"/>
          <w:b/>
          <w:color w:val="black"/>
        </w:rPr>
        <w:t xml:space="preserve">712. </w:t>
      </w:r>
      <w:r>
        <w:rPr>
          <w:rFonts w:hAnsi="Arial"/>
          <w:rFonts w:ascii="Arial"/>
          <w:sz w:val="24"/>
          <w:color w:val="black"/>
        </w:rPr>
        <w:t xml:space="preserve">Sin Tarifar.</w:t>
      </w:r>
    </w:p>
    <w:p>
      <w:pPr>
        <w:jc w:val="both"/>
        <w:outlineLvl w:val="1"/>
      </w:pPr>
      <w:r>
        <w:rPr>
          <w:rFonts w:hAnsi="Arial"/>
          <w:rFonts w:ascii="Arial"/>
          <w:sz w:val="24"/>
          <w:b/>
          <w:color w:val="black"/>
        </w:rPr>
        <w:t xml:space="preserve">Análisis de plaguicidas</w:t>
      </w:r>
    </w:p>
    <w:p>
      <w:pPr>
        <w:jc w:val="both"/>
        <w:outlineLvl w:val="1"/>
      </w:pPr>
      <w:r>
        <w:rPr>
          <w:rFonts w:hAnsi="Arial"/>
          <w:rFonts w:ascii="Arial"/>
          <w:sz w:val="24"/>
          <w:b/>
          <w:color w:val="black"/>
        </w:rPr>
        <w:t xml:space="preserve">Análisis de residuos de plaguicidas</w:t>
      </w:r>
    </w:p>
    <w:p>
      <w:pPr>
        <w:jc w:val="both"/>
        <w:outlineLvl w:val="1"/>
      </w:pPr>
      <w:r>
        <w:rPr>
          <w:rFonts w:hAnsi="Arial"/>
          <w:rFonts w:ascii="Arial"/>
          <w:sz w:val="24"/>
          <w:color w:val="black"/>
        </w:rPr>
        <w:t xml:space="preserve">Análisis de Fertilizantes</w:t>
      </w:r>
    </w:p>
    <w:p>
      <w:pPr>
        <w:jc w:val="both"/>
        <w:outlineLvl w:val="1"/>
      </w:pPr>
      <w:r>
        <w:rPr>
          <w:rFonts w:hAnsi="Arial"/>
          <w:rFonts w:ascii="Arial"/>
          <w:sz w:val="24"/>
          <w:b/>
          <w:color w:val="black"/>
        </w:rPr>
        <w:t xml:space="preserve">Análisis de acondicionadores inorgánicos (Enmiendas y correctores) de suelos</w:t>
      </w:r>
    </w:p>
    <w:p>
      <w:pPr>
        <w:jc w:val="both"/>
        <w:outlineLvl w:val="1"/>
      </w:pPr>
      <w:r>
        <w:rPr>
          <w:rFonts w:hAnsi="Arial"/>
          <w:rFonts w:ascii="Arial"/>
          <w:sz w:val="24"/>
          <w:b/>
          <w:color w:val="black"/>
        </w:rPr>
        <w:t xml:space="preserve">Análisis de Bioinsumos Agrícolas</w:t>
      </w:r>
    </w:p>
    <w:p>
      <w:pPr>
        <w:jc w:val="both"/>
        <w:outlineLvl w:val="1"/>
      </w:pPr>
      <w:r>
        <w:rPr>
          <w:rFonts w:hAnsi="Arial"/>
          <w:rFonts w:ascii="Arial"/>
          <w:sz w:val="24"/>
          <w:b/>
          <w:color w:val="black"/>
        </w:rPr>
        <w:t xml:space="preserve">Análisis de aguas para aplicación de Agroquímicos</w:t>
      </w:r>
    </w:p>
    <w:p>
      <w:pPr>
        <w:jc w:val="both"/>
        <w:outlineLvl w:val="1"/>
      </w:pPr>
      <w:r>
        <w:rPr>
          <w:rFonts w:hAnsi="Arial"/>
          <w:rFonts w:ascii="Arial"/>
          <w:sz w:val="24"/>
          <w:b/>
          <w:color w:val="black"/>
        </w:rPr>
        <w:t xml:space="preserve">Análisis realizados en diferentes insumos</w:t>
      </w:r>
    </w:p>
    <w:p>
      <w:pPr>
        <w:jc w:val="both"/>
        <w:outlineLvl w:val="1"/>
      </w:pPr>
      <w:r>
        <w:rPr>
          <w:rFonts w:hAnsi="Arial"/>
          <w:rFonts w:ascii="Arial"/>
          <w:sz w:val="24"/>
          <w:b/>
          <w:color w:val="black"/>
        </w:rPr>
        <w:t xml:space="preserve">Otros servicios</w:t>
      </w:r>
    </w:p>
    <w:p>
      <w:rPr>
        <w:sz w:val="24"/>
        <w:color w:val="black"/>
      </w:rPr>
    </w:p>
    <w:p>
      <w:pPr>
        <w:jc w:val="both"/>
      </w:pPr>
      <w:r>
        <w:rPr>
          <w:rFonts w:hAnsi="Arial"/>
          <w:rFonts w:ascii="Arial"/>
          <w:sz w:val="24"/>
          <w:color w:val="navy"/>
        </w:rPr>
        <w:t>PARÁGRAFO.</w:t>
      </w:r>
      <w:r>
        <w:rPr>
          <w:rFonts w:hAnsi="Arial"/>
          <w:rFonts w:ascii="Arial"/>
          <w:sz w:val="24"/>
          <w:color w:val="black"/>
        </w:rPr>
        <w:t xml:space="preserve"> Para los análisis del Lania efectuados a las muestras tomadas por el personal técnico del ICA o personas naturales o jurídicas autorizadas por el personal técnico del ICA o personas naturales o jurídicas autorizadas por este mediante el plan técnico de muestreo establecido para el control de calidad, tendrá un recargo adicional por cada análisis, equivalente al </w:t>
      </w:r>
      <w:r>
        <w:rPr>
          <w:rFonts w:hAnsi="Arial"/>
          <w:rFonts w:ascii="Arial"/>
          <w:sz w:val="24"/>
          <w:b/>
          <w:color w:val="black"/>
        </w:rPr>
        <w:t xml:space="preserve">40% </w:t>
      </w:r>
      <w:r>
        <w:rPr>
          <w:rFonts w:hAnsi="Arial"/>
          <w:rFonts w:ascii="Arial"/>
          <w:sz w:val="24"/>
          <w:color w:val="black"/>
        </w:rPr>
        <w:t xml:space="preserve">sobre el valor de las tarifas indicadas en el presente artículo.</w:t>
      </w:r>
    </w:p>
    <w:p>
      <w:pPr>
        <w:jc w:val="both"/>
        <w:outlineLvl w:val="1"/>
      </w:pPr>
      <w:rPr>
        <w:sz w:val="24"/>
        <w:color w:val="black"/>
      </w:rPr>
    </w:p>
    <w:p>
      <w:pPr>
        <w:jc w:val="both"/>
        <w:outlineLvl w:val="1"/>
      </w:pPr>
      <w:r>
        <w:rPr>
          <w:rFonts w:hAnsi="Arial"/>
          <w:rFonts w:ascii="Arial"/>
          <w:sz w:val="24"/>
          <w:vanish/>
          <w:color w:val="black"/>
        </w:rPr>
        <w:t>&amp;$</w:t>
      </w:r>
      <w:bookmarkStart w:id="21150" w:name="6"/>
      <w:r>
        <w:rPr>
          <w:rFonts w:hAnsi="Arial"/>
          <w:rFonts w:ascii="Arial"/>
          <w:sz w:val="24"/>
          <w:color w:val="navy"/>
        </w:rPr>
        <w:t xml:space="preserve">ARTÍCULO 6o. </w:t>
      </w:r>
      <w:r>
        <w:rPr>
          <w:rFonts w:hAnsi="Arial"/>
          <w:rFonts w:ascii="Arial"/>
          <w:sz w:val="24"/>
          <w:i/>
          <w:color w:val="navy"/>
        </w:rPr>
        <w:t>VIGENCIA</w:t>
      </w:r>
      <w:r>
        <w:rPr>
          <w:rFonts w:hAnsi="Arial"/>
          <w:rFonts w:ascii="Arial"/>
          <w:sz w:val="24"/>
          <w:color w:val="navy"/>
        </w:rPr>
        <w:t>.</w:t>
      </w:r>
      <w:bookmarkEnd w:id="21150"/>
      <w:r>
        <w:rPr>
          <w:rFonts w:hAnsi="Arial"/>
          <w:rFonts w:ascii="Arial"/>
          <w:sz w:val="24"/>
          <w:color w:val="black"/>
        </w:rPr>
        <w:t xml:space="preserve"> El presente acuerdo rige a partir de la fecha de su publicación en el </w:t>
      </w:r>
      <w:r>
        <w:rPr>
          <w:rFonts w:hAnsi="Arial"/>
          <w:rFonts w:ascii="Arial"/>
          <w:sz w:val="24"/>
          <w:b/>
          <w:i/>
          <w:color w:val="black"/>
        </w:rPr>
        <w:t xml:space="preserve">Diario Oficial </w:t>
      </w:r>
      <w:r>
        <w:rPr>
          <w:rFonts w:hAnsi="Arial"/>
          <w:rFonts w:ascii="Arial"/>
          <w:sz w:val="24"/>
          <w:color w:val="black"/>
        </w:rPr>
        <w:t xml:space="preserve">y subroga el Acuerdo </w:t>
      </w:r>
      <w:r>
        <w:fldChar w:fldCharType="begin"/>
      </w:r>
      <w:r>
        <w:instrText>HYPERLINK "http://www.redjurista.com/document.aspx?ajcode=a_ica_0005_2006&amp;arts=1"</w:instrText>
      </w:r>
      <w:r>
        <w:fldChar w:fldCharType="separate"/>
      </w:r>
      <w:r>
        <w:rPr>
          <w:rFonts w:hAnsi="Arial"/>
          <w:rFonts w:ascii="Arial"/>
          <w:sz w:val="24"/>
          <w:u w:val="single"/>
          <w:color w:val="black"/>
        </w:rPr>
        <w:t>00005</w:t>
      </w:r>
      <w:r>
        <w:fldChar w:fldCharType="end"/>
      </w:r>
      <w:r>
        <w:rPr>
          <w:rFonts w:hAnsi="Arial"/>
          <w:rFonts w:ascii="Arial"/>
          <w:sz w:val="24"/>
          <w:u w:val="none"/>
          <w:color w:val="black"/>
        </w:rPr>
        <w:t xml:space="preserve"> del 19 de diciembre de 2006.</w:t>
      </w:r>
    </w:p>
    <w:p>
      <w:pPr>
        <w:jc w:val="both"/>
        <w:outlineLvl w:val="1"/>
      </w:pPr>
      <w:rPr>
        <w:sz w:val="24"/>
        <w:color w:val="black"/>
      </w:rPr>
    </w:p>
    <w:p>
      <w:pPr>
        <w:jc w:val="center"/>
        <w:outlineLvl w:val="1"/>
      </w:pPr>
      <w:r>
        <w:rPr>
          <w:rFonts w:hAnsi="Arial"/>
          <w:rFonts w:ascii="Arial"/>
          <w:sz w:val="24"/>
          <w:color w:val="black"/>
        </w:rPr>
        <w:t xml:space="preserve">Publíquese, comuníquese y cúmplase.</w:t>
      </w:r>
    </w:p>
    <w:p>
      <w:pPr>
        <w:jc w:val="center"/>
        <w:outlineLvl w:val="1"/>
      </w:pPr>
      <w:r>
        <w:rPr>
          <w:rFonts w:hAnsi="Arial"/>
          <w:rFonts w:ascii="Arial"/>
          <w:sz w:val="24"/>
          <w:color w:val="black"/>
        </w:rPr>
        <w:t xml:space="preserve">Dado en Bogotá, D. C., a 7 de junio de 2007.</w:t>
      </w:r>
    </w:p>
    <w:p>
      <w:pPr>
        <w:jc w:val="center"/>
        <w:outlineLvl w:val="1"/>
      </w:pPr>
      <w:rPr>
        <w:sz w:val="24"/>
        <w:color w:val="black"/>
      </w:rPr>
    </w:p>
    <w:p>
      <w:pPr>
        <w:jc w:val="center"/>
        <w:outlineLvl w:val="1"/>
      </w:pPr>
      <w:r>
        <w:rPr>
          <w:rFonts w:hAnsi="Arial"/>
          <w:rFonts w:ascii="Arial"/>
          <w:sz w:val="24"/>
          <w:color w:val="black"/>
        </w:rPr>
        <w:t xml:space="preserve">El Presidente,</w:t>
      </w:r>
    </w:p>
    <w:p>
      <w:pPr>
        <w:jc w:val="center"/>
        <w:outlineLvl w:val="1"/>
      </w:pPr>
      <w:r>
        <w:rPr>
          <w:rFonts w:hAnsi="Arial"/>
          <w:rFonts w:ascii="Arial"/>
          <w:sz w:val="24"/>
          <w:color w:val="gray"/>
        </w:rPr>
        <w:t xml:space="preserve">(FIRMA ILEGIBLE).</w:t>
      </w:r>
    </w:p>
    <w:p>
      <w:pPr>
        <w:jc w:val="center"/>
        <w:outlineLvl w:val="1"/>
      </w:pPr>
      <w:rPr>
        <w:sz w:val="24"/>
        <w:color w:val="black"/>
      </w:rPr>
    </w:p>
    <w:p>
      <w:pPr>
        <w:jc w:val="center"/>
        <w:outlineLvl w:val="1"/>
      </w:pPr>
      <w:r>
        <w:rPr>
          <w:rFonts w:hAnsi="Arial"/>
          <w:rFonts w:ascii="Arial"/>
          <w:sz w:val="24"/>
          <w:color w:val="black"/>
        </w:rPr>
        <w:t xml:space="preserve">El Secretario,</w:t>
      </w:r>
    </w:p>
    <w:p>
      <w:pPr>
        <w:jc w:val="center"/>
        <w:outlineLvl w:val="1"/>
      </w:pPr>
      <w:r>
        <w:rPr>
          <w:rFonts w:hAnsi="Arial"/>
          <w:rFonts w:ascii="Arial"/>
          <w:sz w:val="24"/>
          <w:color w:val="gray"/>
        </w:rPr>
        <w:t xml:space="preserve">(FIRMA ILEGIBLE).</w:t>
      </w:r>
    </w:p>
    <w:p>
      <w:pPr>
        <w:jc w:val="both"/>
        <w:outlineLvl w:val="1"/>
      </w:pPr>
      <w:rPr>
        <w:rFonts w:hAnsi="Verdana"/>
        <w:rFonts w:ascii="Verdana"/>
        <w:sz w:val="16"/>
        <w:color w:val="silver"/>
      </w:rPr>
    </w:p>
    <w:sectPr>
      <w:cols w:num="1" w.space="720"/>
      <w:pgSz w:w="12240" w:h="15840"/>
      <w:pgMar w:top="1134" w:right="1134" w:left="1134" w:bottom="1417" w:header="254" w:footer="254"/>
      <w:headerReference w:type="default" r:id="eId9785"/>
      <w:footerReference w:type="default" r:id="eId9786"/>
      <w:type w:val="continuous"/>
    </w:sectPr>
  </w:body>
</w:document>
</file>

<file path=word/footer_default_9786.xml><?xml version="1.0" encoding="utf-8"?>
<w:ft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pPr>
      <w:jc w:val="right"/>
    </w:pPr>
    <w:r>
      <w:drawing>
        <wp:anchor allowOverlap="1" behindDoc="0" distL="0" distR="0" distT="0" distB="0" layoutInCell="0" locked="0" relativeHeight="251659264" simplePos="0">
          <wp:simplePos x="0" y="0"/>
          <wp:positionH relativeFrom="page">
            <wp:posOffset>6361430</wp:posOffset>
          </wp:positionH>
          <wp:positionV relativeFrom="paragraph">
            <wp:posOffset>0</wp:posOffset>
          </wp:positionV>
          <wp:extent cx="730250" cy="317500"/>
          <wp:effectExtent l="0" t="0" r="0" b="0"/>
          <wp:wrapNone/>
          <wp:docPr id="2" name=""/>
          <a:graphic xmlns:a="http://schemas.openxmlformats.org/drawingml/2006/main">
            <a:graphicData uri="http://schemas.openxmlformats.org/drawingml/2006/picture">
              <pic:pic xmlns:pic="http://schemas.openxmlformats.org/drawingml/2006/picture">
                <pic:nvPicPr>
                  <pic:cNvPr id="1" name="Picture "/>
                  <pic:cNvPicPr/>
                </pic:nvPicPr>
                <pic:blipFill>
                  <a:blip r:embed="id1"/>
                  <a:stretch>
                    <a:fillRect/>
                  </a:stretch>
                </pic:blipFill>
                <pic:spPr>
                  <a:xfrm>
                    <a:off x="0" y="0"/>
                    <a:ext cx="730250" cy="317500"/>
                  </a:xfrm>
                  <a:prstGeom prst="rect">
                    <a:avLst/>
                  </a:prstGeom>
                </pic:spPr>
              </pic:pic>
            </a:graphicData>
          </a:graphic>
        </wp:anchor>
      </w:drawing>
    </w:r>
  </w:p>
  <w:p>
    <w:pPr>
      <w:tabs>
        <w:tab w:val="right" w:leader="none" w:pos="9972"/>
      </w:tabs>
    </w:pPr>
    <w:r>
      <w:rPr>
        <w:rFonts w:hAnsi="Arial"/>
        <w:rFonts w:ascii="Arial"/>
        <w:sz w:val="14"/>
        <w:color w:val="gray"/>
      </w:rPr>
      <w:t xml:space="preserve">Compilación jurídica del ICA</w:t>
      <w:tab/>
      <w:t/>
      <w:br w:type="textWrapping"/>
      <w:t/>
      <w:br w:type="textWrapping"/>
      <w:t>ISBN : PENDIENTE</w:t>
      <w:tab/>
      <w:t>Página </w:t>
    </w:r>
    <w:r>
      <w:rPr>
        <w:rFonts w:hAnsi="Arial"/>
        <w:rFonts w:ascii="Arial"/>
        <w:sz w:val="14"/>
        <w:color w:val="gray"/>
      </w:rPr>
      <w:fldChar w:fldCharType="begin"/>
      <w:instrText>PAGE</w:instrText>
      <w:fldChar w:fldCharType="separate"/>
      <w:t>6</w:t>
      <w:fldChar w:fldCharType="end"/>
    </w:r>
    <w:r>
      <w:rPr>
        <w:rFonts w:hAnsi="Arial"/>
        <w:rFonts w:ascii="Arial"/>
        <w:sz w:val="14"/>
        <w:color w:val="gray"/>
      </w:rPr>
      <w:t xml:space="preserve"> de </w:t>
    </w:r>
    <w:r>
      <w:rPr>
        <w:rFonts w:hAnsi="Arial"/>
        <w:rFonts w:ascii="Arial"/>
        <w:sz w:val="14"/>
        <w:color w:val="gray"/>
      </w:rPr>
      <w:fldChar w:fldCharType="begin"/>
      <w:instrText>NUMPAGES</w:instrText>
      <w:fldChar w:fldCharType="separate"/>
      <w:t>6</w:t>
      <w:fldChar w:fldCharType="end"/>
    </w:r>
  </w:p>
</w:ftr>
</file>

<file path=word/header_default_9785.xml><?xml version="1.0" encoding="utf-8"?>
<w:hd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r>
      <w:pict>
        <v:rect style="width:0;height:3pt" o:hralign="center" o:hrstd="t" o:hrnoshade="t" o:hr="t" fillcolor="black" stroked="f"/>
      </w:pict>
    </w:r>
    <w:r>
      <w:drawing>
        <wp:inline distT="0" distB="0" distL="0" distR="0">
          <wp:extent cx="952500" cy="485775"/>
          <wp:docPr id="1" name=""/>
          <a:graphic xmlns:a="http://schemas.openxmlformats.org/drawingml/2006/main">
            <a:graphicData uri="http://schemas.openxmlformats.org/drawingml/2006/picture">
              <pic:pic xmlns:pic="http://schemas.openxmlformats.org/drawingml/2006/picture">
                <pic:nvPicPr>
                  <pic:cNvPr id="0" name="Picture "/>
                  <pic:cNvPicPr/>
                </pic:nvPicPr>
                <pic:blipFill>
                  <a:blip r:embed="id0"/>
                  <a:stretch>
                    <a:fillRect/>
                  </a:stretch>
                </pic:blipFill>
                <pic:spPr>
                  <a:xfrm>
                    <a:off x="0" y="0"/>
                    <a:ext cx="952500" cy="485775"/>
                  </a:xfrm>
                  <a:prstGeom prst="rect">
                    <a:avLst/>
                  </a:prstGeom>
                </pic:spPr>
              </pic:pic>
            </a:graphicData>
          </a:graphic>
        </wp:inline>
      </w:drawing>
    </w:r>
    <w:r>
      <w:fldChar w:fldCharType="begin"/>
      <w:instrText/>
      <w:fldChar w:fldCharType="separate"/>
      <w:t>                                   Fecha de la ultima publicación: 2025/01/21 </w:t>
      <w:fldChar w:fldCharType="end"/>
    </w:r>
  </w:p>
  <w:p>
    <w:pPr>
      <w:tabs>
        <w:tab w:val="right" w:leader="none" w:pos="9972"/>
      </w:tabs>
    </w:pPr>
    <w:r>
      <w:t xml:space="preserve"/>
      <w:tab/>
      <w:t> </w:t>
      <w:br w:type="textWrapping"/>
      <w:t> </w:t>
      <w:tab/>
      <w:t> </w:t>
    </w:r>
  </w:p>
</w:hdr>
</file>

<file path=word/settings.xml><?xml version="1.0" encoding="utf-8"?>
<w:settings xmlns:mc="http://schemas.openxmlformats.org/markup-compatibility/2006" xmlns:w="http://schemas.openxmlformats.org/wordprocessingml/2006/main">
  <w:defaultTabStop w:val="567"/>
</w:settings>
</file>

<file path=word/styles.xml><?xml version="1.0" encoding="utf-8"?>
<w:styles xmlns:r="http://schemas.openxmlformats.org/officeDocument/2006/relationships" xmlns:w="http://schemas.openxmlformats.org/wordprocessingml/2006/main">
  <w:docDefaults>
    <w:rPrDefault>
      <w:rFonts w:hAnsi="Arial"/>
      <w:rFonts w:ascii="Arial"/>
      <w:sz w:val="22"/>
    </w:rPrDefault>
    <w:pPrDefault>
      <w:ind w:left="0" w:right="0"/>
      <w:spacing w:before="0" w:after="0"/>
    </w:pPrDefault>
  </w:docDefaults>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styles>
</file>

<file path=word/_rels/document.xml.rels><?xml version="1.0" encoding="UTF-8" standalone="yes"?><Relationships xmlns="http://schemas.openxmlformats.org/package/2006/relationships">
<Relationship Id="eId9785" Type="http://schemas.openxmlformats.org/officeDocument/2006/relationships/header" Target="header_default_9785.xml" />
<Relationship Id="id0" Type="http://schemas.openxmlformats.org/officeDocument/2006/relationships/image" Target="img/img_id0.png"/>
<Relationship Id="eId9786" Type="http://schemas.openxmlformats.org/officeDocument/2006/relationships/footer" Target="footer_default_9786.xml" />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footer_default_9786.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header_default_9785.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docProp/app.xml><?xml version="1.0" encoding="utf-8"?>
<Properties xmlns="http://schemas.openxmlformats.org/officeDocument/2006/extended-properties" xmlns:vt="http://schemas.openxmlformats.org/officeDocument/2006/docPropsVTypes">
  <Application>WPTools® by WPCubed</Application>
  <AppVersion>8.1100</AppVersion>
</Properties>
</file>

<file path=word/docProp/core.xml><?xml version="1.0" encoding="utf-8"?>
<cp:coreProperties xmlns:cp="http://schemas.openxmlformats.org/package/2006/metadata/core-properties" xmlns:dc="http://purl.org/dc/elements/1.1/" xmlns:dcterms="http://purl.org/dc/terms/" xmlns:dcmitype="http://purl.org/dc/dcmitype/" xmlns:xsi="http://www.w3.org/2001/XMLSchema-instance"/>
</file>