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5336.xml" ContentType="application/vnd.openxmlformats-officedocument.wordprocessingml.header+xml"/>
  <Override PartName="/word/footer_default_5337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CIRCULAR EXTERNA No 18 DE 2020</w:t>
      </w:r>
    </w:p>
    <w:p>
      <w:pPr>
        <w:jc w:val="center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black"/>
        </w:rPr>
        <w:t xml:space="preserve">(marzo 10)</w:t>
      </w:r>
    </w:p>
    <w:p>
      <w:pPr>
        <w:jc w:val="center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black"/>
        </w:rPr>
        <w:t xml:space="preserve">&lt;Fuente: Archivo interno entidad emisora&gt;</w:t>
      </w:r>
    </w:p>
    <w:p>
      <w:pPr>
        <w:jc w:val="center"/>
        <w:outlineLvl w:val="1"/>
        <w:tabs>
          <w:tab w:val="left" w:leader="none" w:pos="8840"/>
        </w:tabs>
      </w:pPr>
      <w:rPr>
        <w:sz w:val="24"/>
        <w:color w:val="black"/>
      </w:rPr>
    </w:p>
    <w:p>
      <w:pPr>
        <w:jc w:val="center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gray"/>
        </w:rPr>
        <w:t xml:space="preserve">DEPARTAMENTO ADMINISTRATIVO DE LA FUNCIÓN PÚBLICA</w:t>
      </w:r>
    </w:p>
    <w:p>
      <w:pPr>
        <w:jc w:val="center"/>
        <w:outlineLvl w:val="1"/>
        <w:tabs>
          <w:tab w:val="left" w:leader="none" w:pos="8840"/>
        </w:tabs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MINISTERIO DE SALUD Y DE PROTECCIÓN SOCIAL</w:t>
      </w:r>
    </w:p>
    <w:p>
      <w:pPr>
        <w:jc w:val="center"/>
        <w:outlineLvl w:val="1"/>
      </w:pPr>
      <w:rPr>
        <w:sz w:val="24"/>
        <w:color w:val="gray"/>
      </w:rPr>
    </w:p>
    <w:p>
      <w:pPr>
        <w:jc w:val="center"/>
        <w:outlineLvl w:val="1"/>
        <w:keepNext/>
        <w:tabs>
          <w:tab w:val="left" w:leader="none" w:pos="8840"/>
        </w:tabs>
      </w:pPr>
      <w:r>
        <w:rPr>
          <w:rFonts w:hAnsi="Arial"/>
          <w:rFonts w:ascii="Arial"/>
          <w:sz w:val="24"/>
          <w:color w:val="gray"/>
        </w:rPr>
        <w:t xml:space="preserve">MINISTERIO DE TRABAJO</w:t>
      </w:r>
    </w:p>
    <w:tbl>
      <w:tblGrid>
        <w:gridCol w:w="1240"/>
        <w:gridCol w:w="7580"/>
      </w:tblGrid>
      <w:tblPr>
        <w:tblW w:w="8838" w:type="dxa"/>
        <w:tblBorders/>
      </w:tblPr>
      <w:tr>
        <w:trPr/>
        <w:tc>
          <w:tcPr>
            <w:tcW w:w="1247" w:type="dxa"/>
            <w:tcMar/>
            <w:tcBorders/>
          </w:tcPr>
          <w:p>
            <w:pPr>
              <w:jc w:val="both"/>
              <w:tabs>
                <w:tab w:val="left" w:leader="none" w:pos="1296"/>
              </w:tabs>
            </w:pPr>
            <w:r>
              <w:rPr>
                <w:rFonts w:hAnsi="Arial"/>
                <w:rFonts w:ascii="Arial"/>
                <w:sz w:val="24"/>
                <w:b/>
                <w:color w:val="black"/>
              </w:rPr>
              <w:t>PARA:</w:t>
            </w:r>
          </w:p>
        </w:tc>
        <w:tc>
          <w:tcPr>
            <w:tcW w:w="7591" w:type="dxa"/>
            <w:tcMar/>
            <w:tcBorders/>
          </w:tcPr>
          <w:p>
            <w:pPr>
              <w:jc w:val="both"/>
              <w:tabs>
                <w:tab w:val="left" w:leader="none" w:pos="1296"/>
              </w:tabs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ORGANISMOS Y ENTIDADES DEL SECTOR PÚBLICO Y PRIVADO, ADMINISTRADORAS DE RIESGOS LABORALES, SERVIDORES PÚBLICOS, TRABAJADORES DEL SECTOR PRIVADO, TRABAJADORES INDEPENDIENTES Y CONTRATISTAS DEL SECTOR PÚBLICO Y PRIVADO.</w:t>
              <w:br w:type="textWrapping"/>
              <w:t/>
            </w:r>
          </w:p>
        </w:tc>
      </w:tr>
      <w:tr>
        <w:trPr/>
        <w:tc>
          <w:tcPr>
            <w:tcW w:w="1247" w:type="dxa"/>
            <w:tcMar/>
            <w:tcBorders/>
          </w:tcPr>
          <w:p>
            <w:pPr>
              <w:jc w:val="both"/>
              <w:tabs>
                <w:tab w:val="left" w:leader="none" w:pos="1296"/>
              </w:tabs>
            </w:pPr>
            <w:r>
              <w:rPr>
                <w:rFonts w:hAnsi="Arial"/>
                <w:rFonts w:ascii="Arial"/>
                <w:sz w:val="24"/>
                <w:b/>
                <w:color w:val="black"/>
              </w:rPr>
              <w:t>DE:</w:t>
            </w:r>
          </w:p>
        </w:tc>
        <w:tc>
          <w:tcPr>
            <w:tcW w:w="7591" w:type="dxa"/>
            <w:tcMar/>
            <w:tcBorders/>
          </w:tcPr>
          <w:p>
            <w:pPr>
              <w:jc w:val="both"/>
              <w:tabs>
                <w:tab w:val="left" w:leader="none" w:pos="1296"/>
              </w:tabs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MINISTRO DE SALUD Y PROTECCIÓN SOCIAL, MINISTRO DEL TRABAJO Y DIRECTOR DEL DEPARTAMENTO ADMINISTRATIVO DE LA FUNCIÓN PÚBLICA</w:t>
              <w:br w:type="textWrapping"/>
              <w:t/>
            </w:r>
          </w:p>
        </w:tc>
      </w:tr>
      <w:tr>
        <w:trPr/>
        <w:tc>
          <w:tcPr>
            <w:tcW w:w="1247" w:type="dxa"/>
            <w:tcMar/>
            <w:tcBorders/>
          </w:tcPr>
          <w:p>
            <w:pPr>
              <w:jc w:val="both"/>
              <w:tabs>
                <w:tab w:val="left" w:leader="none" w:pos="1296"/>
              </w:tabs>
            </w:pPr>
            <w:r>
              <w:rPr>
                <w:rFonts w:hAnsi="Arial"/>
                <w:rFonts w:ascii="Arial"/>
                <w:sz w:val="24"/>
                <w:b/>
                <w:color w:val="black"/>
              </w:rPr>
              <w:t>ASUNTO:</w:t>
            </w:r>
          </w:p>
        </w:tc>
        <w:tc>
          <w:tcPr>
            <w:tcW w:w="7591" w:type="dxa"/>
            <w:tcMar/>
            <w:tcBorders/>
          </w:tcPr>
          <w:p>
            <w:pPr>
              <w:jc w:val="both"/>
              <w:tabs>
                <w:tab w:val="left" w:leader="none" w:pos="1296"/>
              </w:tabs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ACCIONES DE CONTENCIÓN ANTE EL COVID-19 Y LA PREVENCIÓN DE ENFERMEDADES ASOCIADAS AL PRIMER PICO EPIDEMIOLÓGICO DE ENFERMEDADES RESPIRATORIAS</w:t>
            </w:r>
          </w:p>
        </w:tc>
      </w:tr>
    </w:tbl>
    <w:p>
      <w:pPr>
        <w:jc w:val="both"/>
        <w:tabs>
          <w:tab w:val="left" w:leader="none" w:pos="1296"/>
        </w:tabs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Ante la presencia de la enfermedad COVID-19 en Colombia, el Gobierno nacional se permite dar las siguientes instrucciones de intervención, respuesta y atención del COVID-19, complementarias a la impartidas en la Circular </w:t>
      </w:r>
      <w:r>
        <w:fldChar w:fldCharType="begin"/>
      </w:r>
      <w:r>
        <w:instrText>HYPERLINK "http://www.redjurista.com/document.aspx?ajcode=c_mtra_0017_2020&amp;arts=INICIO"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0017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24 de febrero de 2020 del Ministerio del Trabajo, aplicables principalmente a los ambientes laborales.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Los organismos y entidades del sector público y privado, de acuerdo con las funciones que cumplen y de la naturaleza de la actividad productiva que desarrollan, en el marco de los Sistemas de Gestión de Salud y Seguridad en el Trabajo, deben diseñar medidas específicas y redoblar los esfuerzos en esta nueva fase de contención del COVID-19 y tomar las siguientes acciones:</w:t>
      </w:r>
    </w:p>
    <w:p>
      <w:pPr>
        <w:jc w:val="both"/>
        <w:outlineLvl w:val="1"/>
        <w:tabs>
          <w:tab w:val="left" w:leader="none" w:pos="288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288"/>
        </w:tabs>
      </w:pPr>
      <w:r>
        <w:rPr>
          <w:rFonts w:hAnsi="Arial"/>
          <w:rFonts w:ascii="Arial"/>
          <w:sz w:val="24"/>
          <w:b/>
          <w:color w:val="black"/>
        </w:rPr>
        <w:t xml:space="preserve">A. Para minimizar los efectos negativos en la salud los organismos y entidades del sector público y privado deberán:</w:t>
      </w:r>
    </w:p>
    <w:p>
      <w:pPr>
        <w:jc w:val="both"/>
        <w:outlineLvl w:val="1"/>
        <w:tabs>
          <w:tab w:val="left" w:leader="none" w:pos="576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576"/>
        </w:tabs>
      </w:pPr>
      <w:r>
        <w:rPr>
          <w:rFonts w:hAnsi="Arial"/>
          <w:rFonts w:ascii="Arial"/>
          <w:sz w:val="24"/>
          <w:color w:val="black"/>
        </w:rPr>
        <w:t xml:space="preserve">1. Promover en los servidores públicos, trabajadores y contratistas el adecuado y permanente lavado de manos y la desinfección de puestos de trabajo, como una de las medidas más efectivas para evitar contagio.</w:t>
      </w:r>
    </w:p>
    <w:p>
      <w:pPr>
        <w:jc w:val="both"/>
        <w:outlineLvl w:val="1"/>
        <w:tabs>
          <w:tab w:val="left" w:leader="none" w:pos="576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576"/>
        </w:tabs>
      </w:pPr>
      <w:r>
        <w:rPr>
          <w:rFonts w:hAnsi="Arial"/>
          <w:rFonts w:ascii="Arial"/>
          <w:sz w:val="24"/>
          <w:color w:val="black"/>
        </w:rPr>
        <w:t xml:space="preserve">2. Suministrar a los servidores públicos, trabajadores y contratistas, por medio de los propios organismos y entidades públicas y privadas y administradoras de riesgos laborales, información clara y oportuna sobre las medidas preventivas y de contención del COVID-19.</w:t>
      </w:r>
    </w:p>
    <w:p>
      <w:pPr>
        <w:jc w:val="both"/>
        <w:outlineLvl w:val="1"/>
        <w:tabs>
          <w:tab w:val="left" w:leader="none" w:pos="576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576"/>
        </w:tabs>
      </w:pPr>
      <w:r>
        <w:rPr>
          <w:rFonts w:hAnsi="Arial"/>
          <w:rFonts w:ascii="Arial"/>
          <w:sz w:val="24"/>
          <w:color w:val="black"/>
        </w:rPr>
        <w:t xml:space="preserve">3. Establecer canales de información para la prevención del COVID-19 y dejar claro a los servidores públicos, trabajadores y contratistas a quién deben reportar cualquier sospecha de síntomas o contacto con persona diagnosticada con la enfermedad.</w:t>
      </w:r>
    </w:p>
    <w:p>
      <w:pPr>
        <w:jc w:val="both"/>
        <w:outlineLvl w:val="1"/>
        <w:tabs>
          <w:tab w:val="left" w:leader="none" w:pos="576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576"/>
        </w:tabs>
      </w:pPr>
      <w:r>
        <w:rPr>
          <w:rFonts w:hAnsi="Arial"/>
          <w:rFonts w:ascii="Arial"/>
          <w:sz w:val="24"/>
          <w:color w:val="black"/>
        </w:rPr>
        <w:t xml:space="preserve">4. Impartir capacitación en prevención contra el COVID-19 al personal de migraciones, salud, aseo y limpieza.</w:t>
      </w:r>
    </w:p>
    <w:p>
      <w:pPr>
        <w:jc w:val="both"/>
        <w:outlineLvl w:val="1"/>
        <w:tabs>
          <w:tab w:val="left" w:leader="none" w:pos="576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576"/>
        </w:tabs>
      </w:pPr>
      <w:r>
        <w:rPr>
          <w:rFonts w:hAnsi="Arial"/>
          <w:rFonts w:ascii="Arial"/>
          <w:sz w:val="24"/>
          <w:color w:val="black"/>
        </w:rPr>
        <w:t xml:space="preserve">5. Informar inmediatamente cualquier caso sospechoso a la Secretaría de Salud o Dirección Territorial de Salud de su jurisdicción.</w:t>
      </w:r>
    </w:p>
    <w:p>
      <w:pPr>
        <w:jc w:val="both"/>
        <w:outlineLvl w:val="1"/>
        <w:tabs>
          <w:tab w:val="left" w:leader="none" w:pos="288"/>
        </w:tabs>
      </w:pPr>
      <w:rPr>
        <w:sz w:val="24"/>
        <w:b/>
        <w:color w:val="black"/>
      </w:rPr>
      <w:br w:type="page"/>
    </w:p>
    <w:p>
      <w:pPr>
        <w:jc w:val="both"/>
        <w:outlineLvl w:val="1"/>
        <w:tabs>
          <w:tab w:val="left" w:leader="none" w:pos="288"/>
        </w:tabs>
      </w:pPr>
      <w:r>
        <w:rPr>
          <w:rFonts w:hAnsi="Arial"/>
          <w:rFonts w:ascii="Arial"/>
          <w:sz w:val="24"/>
          <w:b/>
          <w:color w:val="black"/>
        </w:rPr>
        <w:t xml:space="preserve">B. Medidas temporales y excepcionales de carácter preventivo: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Teniendo en cuenta que la tos, fiebre y dificultad para respirar son los principales síntomas del COVID-19, los organismos y entidades públicas y privadas deben evaluar la adopción de las siguientes medidas temporales:</w:t>
      </w:r>
    </w:p>
    <w:p>
      <w:pPr>
        <w:jc w:val="both"/>
        <w:outlineLvl w:val="1"/>
        <w:tabs>
          <w:tab w:val="left" w:leader="none" w:pos="720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720"/>
        </w:tabs>
      </w:pPr>
      <w:r>
        <w:rPr>
          <w:rFonts w:hAnsi="Arial"/>
          <w:rFonts w:ascii="Arial"/>
          <w:sz w:val="24"/>
          <w:color w:val="black"/>
        </w:rPr>
        <w:t xml:space="preserve">1. </w:t>
      </w:r>
      <w:r>
        <w:rPr>
          <w:rFonts w:hAnsi="Arial"/>
          <w:rFonts w:ascii="Arial"/>
          <w:sz w:val="24"/>
          <w:b/>
          <w:color w:val="black"/>
        </w:rPr>
        <w:t xml:space="preserve">Autorizar el Teletrabajo </w:t>
      </w:r>
      <w:r>
        <w:rPr>
          <w:rFonts w:hAnsi="Arial"/>
          <w:rFonts w:ascii="Arial"/>
          <w:sz w:val="24"/>
          <w:color w:val="black"/>
        </w:rPr>
        <w:t xml:space="preserve">para servidores públicos y trabajadores que recientemente hayan llegado de algún país con incidencia de casos de COVID-19, quienes hayan estado en contacto con pacientes diagnosticados con COVID-19 y para quienes presenten síntomas respiratorios leves y moderados, sin que ello signifique abandono del cargo.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Cada empleador es responsable de adoptar las acciones para el efecto y será responsabilidad del teletrabajador cumplir con esta medida con el fin de que esta sea efectiva, en términos del aislamiento social preventivo.</w:t>
      </w:r>
    </w:p>
    <w:p>
      <w:pPr>
        <w:jc w:val="both"/>
        <w:outlineLvl w:val="1"/>
        <w:tabs>
          <w:tab w:val="left" w:leader="none" w:pos="720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720"/>
        </w:tabs>
      </w:pPr>
      <w:r>
        <w:rPr>
          <w:rFonts w:hAnsi="Arial"/>
          <w:rFonts w:ascii="Arial"/>
          <w:sz w:val="24"/>
          <w:color w:val="black"/>
        </w:rPr>
        <w:t xml:space="preserve">2. </w:t>
      </w:r>
      <w:r>
        <w:rPr>
          <w:rFonts w:hAnsi="Arial"/>
          <w:rFonts w:ascii="Arial"/>
          <w:sz w:val="24"/>
          <w:b/>
          <w:color w:val="black"/>
        </w:rPr>
        <w:t xml:space="preserve">Adoptar horarios flexibles </w:t>
      </w:r>
      <w:r>
        <w:rPr>
          <w:rFonts w:hAnsi="Arial"/>
          <w:rFonts w:ascii="Arial"/>
          <w:sz w:val="24"/>
          <w:color w:val="black"/>
        </w:rPr>
        <w:t xml:space="preserve">para los servidores y trabajadores con el propósito de disminuir el riesgo por exposición en horas pico o de gran afluencia de personas en los sistemas de transporte, tener una menor concentración de trabajadores en los ambientes de trabajo y una mejor circulación del aire.</w:t>
      </w:r>
    </w:p>
    <w:p>
      <w:pPr>
        <w:jc w:val="both"/>
        <w:outlineLvl w:val="1"/>
        <w:tabs>
          <w:tab w:val="left" w:leader="none" w:pos="720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720"/>
        </w:tabs>
      </w:pPr>
      <w:r>
        <w:rPr>
          <w:rFonts w:hAnsi="Arial"/>
          <w:rFonts w:ascii="Arial"/>
          <w:sz w:val="24"/>
          <w:color w:val="black"/>
        </w:rPr>
        <w:t xml:space="preserve">3. </w:t>
      </w:r>
      <w:r>
        <w:rPr>
          <w:rFonts w:hAnsi="Arial"/>
          <w:rFonts w:ascii="Arial"/>
          <w:sz w:val="24"/>
          <w:b/>
          <w:color w:val="black"/>
        </w:rPr>
        <w:t xml:space="preserve">Disminuir el número de reuniones </w:t>
      </w:r>
      <w:r>
        <w:rPr>
          <w:rFonts w:hAnsi="Arial"/>
          <w:rFonts w:ascii="Arial"/>
          <w:sz w:val="24"/>
          <w:color w:val="black"/>
        </w:rPr>
        <w:t xml:space="preserve">presenciales o concentración de varias personas en espacios reducidos de trabajo y con baja ventilación para reducir el riesgo de contagio de enfermedades respiratorias y COVID-19 por contacto cercano.</w:t>
      </w:r>
    </w:p>
    <w:p>
      <w:pPr>
        <w:jc w:val="both"/>
        <w:outlineLvl w:val="1"/>
        <w:tabs>
          <w:tab w:val="left" w:leader="none" w:pos="720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720"/>
        </w:tabs>
      </w:pPr>
      <w:r>
        <w:rPr>
          <w:rFonts w:hAnsi="Arial"/>
          <w:rFonts w:ascii="Arial"/>
          <w:sz w:val="24"/>
          <w:color w:val="black"/>
        </w:rPr>
        <w:t xml:space="preserve">4. </w:t>
      </w:r>
      <w:r>
        <w:rPr>
          <w:rFonts w:hAnsi="Arial"/>
          <w:rFonts w:ascii="Arial"/>
          <w:sz w:val="24"/>
          <w:b/>
          <w:color w:val="black"/>
        </w:rPr>
        <w:t xml:space="preserve">Evitar áreas o lugares con aglomeraciones </w:t>
      </w:r>
      <w:r>
        <w:rPr>
          <w:rFonts w:hAnsi="Arial"/>
          <w:rFonts w:ascii="Arial"/>
          <w:sz w:val="24"/>
          <w:color w:val="black"/>
        </w:rPr>
        <w:t xml:space="preserve">en los que se pueda interactuar con personas enfermas.</w:t>
      </w:r>
    </w:p>
    <w:p>
      <w:pPr>
        <w:jc w:val="both"/>
        <w:outlineLvl w:val="1"/>
        <w:tabs>
          <w:tab w:val="left" w:leader="none" w:pos="288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288"/>
        </w:tabs>
      </w:pPr>
      <w:r>
        <w:rPr>
          <w:rFonts w:hAnsi="Arial"/>
          <w:rFonts w:ascii="Arial"/>
          <w:sz w:val="24"/>
          <w:b/>
          <w:color w:val="black"/>
        </w:rPr>
        <w:t xml:space="preserve">C. Responsabilidades de los servidores, trabajadores y contratistas:</w:t>
      </w:r>
    </w:p>
    <w:p>
      <w:pPr>
        <w:jc w:val="both"/>
        <w:outlineLvl w:val="1"/>
        <w:tabs>
          <w:tab w:val="left" w:leader="none" w:pos="720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720"/>
        </w:tabs>
      </w:pPr>
      <w:r>
        <w:rPr>
          <w:rFonts w:hAnsi="Arial"/>
          <w:rFonts w:ascii="Arial"/>
          <w:sz w:val="24"/>
          <w:color w:val="black"/>
        </w:rPr>
        <w:t xml:space="preserve">1. Informar inmediatamente en los canales dispuestos para tal fin, en caso de presentar síntomas de enfermedades respiratorias.</w:t>
      </w:r>
    </w:p>
    <w:p>
      <w:pPr>
        <w:jc w:val="both"/>
        <w:outlineLvl w:val="1"/>
        <w:tabs>
          <w:tab w:val="left" w:leader="none" w:pos="720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720"/>
        </w:tabs>
      </w:pPr>
      <w:r>
        <w:rPr>
          <w:rFonts w:hAnsi="Arial"/>
          <w:rFonts w:ascii="Arial"/>
          <w:sz w:val="24"/>
          <w:color w:val="black"/>
        </w:rPr>
        <w:t xml:space="preserve">2. Cuidar su salud y la de sus compañeros de trabajo, manteniendo el lugar de trabajo limpio y una distancia adecuada.</w:t>
      </w:r>
    </w:p>
    <w:p>
      <w:pPr>
        <w:jc w:val="both"/>
        <w:outlineLvl w:val="1"/>
        <w:tabs>
          <w:tab w:val="left" w:leader="none" w:pos="720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720"/>
        </w:tabs>
      </w:pPr>
      <w:r>
        <w:rPr>
          <w:rFonts w:hAnsi="Arial"/>
          <w:rFonts w:ascii="Arial"/>
          <w:sz w:val="24"/>
          <w:color w:val="black"/>
        </w:rPr>
        <w:t xml:space="preserve">3. Lavarse constantemente las manos con agua y jabón y evitar tocarse los ojos, nariz y boca, sin habérselas lavado.</w:t>
      </w:r>
    </w:p>
    <w:p>
      <w:pPr>
        <w:jc w:val="both"/>
        <w:outlineLvl w:val="1"/>
        <w:tabs>
          <w:tab w:val="left" w:leader="none" w:pos="720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720"/>
        </w:tabs>
      </w:pPr>
      <w:r>
        <w:rPr>
          <w:rFonts w:hAnsi="Arial"/>
          <w:rFonts w:ascii="Arial"/>
          <w:sz w:val="24"/>
          <w:color w:val="black"/>
        </w:rPr>
        <w:t xml:space="preserve">4. Evitar, temporalmente, los saludos de beso, abrazo o de mano.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5. Taparse la boca al momento de toser o estornudar y botar el pañuelo desechable inmediatamente después de usarlo; si no hay un pañuelo disponible, realizar estas acciones tapándose con la parte interna del codo. Procurar mantener una distancia de al menos un metro entre la persona que tosa o estornude.</w:t>
      </w:r>
    </w:p>
    <w:p>
      <w:pPr>
        <w:jc w:val="both"/>
        <w:outlineLvl w:val="1"/>
      </w:pPr>
      <w:rPr>
        <w:sz w:val="24"/>
        <w:b/>
        <w:color w:val="black"/>
      </w:rPr>
      <w:br w:type="page"/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6. Asistir a las capacitaciones y acatar las medidas de prevención en COVID-19 dadas por el respectivo organismo, entidad pública o privada y administradora de riesgos laborales; el incumplimiento al respecto se considera violación a las normas en seguridad y salud en el trabajo, conforme al artículo </w:t>
      </w:r>
      <w:r>
        <w:fldChar w:fldCharType="begin"/>
      </w:r>
      <w:r>
        <w:instrText>HYPERLINK "http://www.redjurista.com/document.aspx?ajcode=d1295_94&amp;arts=91"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Ley 1295 de 1994.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D. Para las Administradoras de Riesgos Laborales:</w:t>
      </w:r>
    </w:p>
    <w:p>
      <w:pPr>
        <w:jc w:val="both"/>
        <w:outlineLvl w:val="1"/>
        <w:tabs>
          <w:tab w:val="left" w:leader="none" w:pos="720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720"/>
        </w:tabs>
      </w:pPr>
      <w:r>
        <w:rPr>
          <w:rFonts w:hAnsi="Arial"/>
          <w:rFonts w:ascii="Arial"/>
          <w:sz w:val="24"/>
          <w:color w:val="black"/>
        </w:rPr>
        <w:t xml:space="preserve">1. Suministrar a los servidores públicos, trabajadores y contratistas información clara y oportuna sobre las medidas preventivas y de contención del COVID-19.</w:t>
      </w:r>
    </w:p>
    <w:p>
      <w:pPr>
        <w:jc w:val="both"/>
        <w:outlineLvl w:val="1"/>
        <w:tabs>
          <w:tab w:val="left" w:leader="none" w:pos="720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720"/>
        </w:tabs>
      </w:pPr>
      <w:r>
        <w:rPr>
          <w:rFonts w:hAnsi="Arial"/>
          <w:rFonts w:ascii="Arial"/>
          <w:sz w:val="24"/>
          <w:color w:val="black"/>
        </w:rPr>
        <w:t xml:space="preserve">2. Conformar un equipo de prevención y control de COVID-19, para los casos con riesgo de exposición directa cuya labor implica contacto directo con individuos clasificados como caso sospechoso o confirmado (principalmente trabajadores del sector salud).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Ministerio de Salud y Protección Social difundirá toda la información del COVID-19. Cualquier información adicional que se requiera al respecto por parte de la comunidad en general se puede consultar a la línea nacional 018000955590 y en Bogotá al teléfono (57-1) 3305041.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Los sujetos a los que va dirigida la presente circular deberán dar aplicación a los protocolos, procedimientos y lineamientos definidos por el Ministerio de Salud y Protección Social, con relación a la preparación, respuesta y atención de casos de enfermedad por el COVID-19.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ÁNGELCUSTODIO CABRERA BÁEZ</w:t>
        <w:br w:type="textWrapping"/>
        <w:t/>
      </w:r>
      <w:r>
        <w:rPr>
          <w:rFonts w:hAnsi="Arial"/>
          <w:rFonts w:ascii="Arial"/>
          <w:sz w:val="24"/>
          <w:color w:val="black"/>
        </w:rPr>
        <w:t xml:space="preserve">Ministro del Trabajo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FERNANDO RUIZ GÓMEZ</w:t>
        <w:br w:type="textWrapping"/>
        <w:t/>
      </w:r>
      <w:r>
        <w:rPr>
          <w:rFonts w:hAnsi="Arial"/>
          <w:rFonts w:ascii="Arial"/>
          <w:sz w:val="24"/>
          <w:color w:val="black"/>
        </w:rPr>
        <w:t xml:space="preserve">Ministro de Salud y Protección Social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FERNANDO ANTONIO GRILLO RÜBIANO</w:t>
        <w:br w:type="textWrapping"/>
        <w:t/>
      </w:r>
      <w:r>
        <w:rPr>
          <w:rFonts w:hAnsi="Arial"/>
          <w:rFonts w:ascii="Arial"/>
          <w:sz w:val="24"/>
          <w:color w:val="black"/>
        </w:rPr>
        <w:t xml:space="preserve">Director del Departamento Administrativo</w:t>
        <w:br w:type="textWrapping"/>
        <w:t>de la Función Pública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5336"/>
      <w:footerReference w:type="default" r:id="eId5337"/>
      <w:type w:val="continuous"/>
    </w:sectPr>
  </w:body>
</w:document>
</file>

<file path=word/footer_default_5337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3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4</w:t>
      <w:fldChar w:fldCharType="end"/>
    </w:r>
  </w:p>
</w:ftr>
</file>

<file path=word/header_default_5336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5336" Type="http://schemas.openxmlformats.org/officeDocument/2006/relationships/header" Target="header_default_5336.xml" />
<Relationship Id="id0" Type="http://schemas.openxmlformats.org/officeDocument/2006/relationships/image" Target="img/img_id0.png"/>
<Relationship Id="eId5337" Type="http://schemas.openxmlformats.org/officeDocument/2006/relationships/footer" Target="footer_default_5337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533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5336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