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5657.xml" ContentType="application/vnd.openxmlformats-officedocument.wordprocessingml.header+xml"/>
  <Override PartName="/word/footer_default_565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rPr>
        <w:rFonts w:hAnsi="Verdana"/>
        <w:rFonts w:ascii="Verdana"/>
        <w:sz w:val="16"/>
        <w:color w:val="silver"/>
      </w:rPr>
    </w:p>
    <w:p>
      <w:rPr>
        <w:sz w:val="20"/>
      </w:rPr>
    </w:p>
    <w:p>
      <w:r>
        <w:rPr>
          <w:rFonts w:hAnsi="Arial"/>
          <w:rFonts w:ascii="Arial"/>
          <w:sz w:val="24"/>
          <w:color w:val="silver"/>
        </w:rPr>
        <w:t>D</w:t>
      </w:r>
      <w:r>
        <w:rPr>
          <w:rFonts w:hAnsi="Arial"/>
          <w:rFonts w:ascii="Arial"/>
          <w:sz w:val="24"/>
          <w:color w:val="silver"/>
        </w:rPr>
        <w:t>ocum</w:t>
      </w:r>
      <w:r>
        <w:rPr>
          <w:rFonts w:hAnsi="Arial"/>
          <w:rFonts w:ascii="Arial"/>
          <w:sz w:val="24"/>
          <w:color w:val="silver"/>
        </w:rPr>
        <w:t>e</w:t>
      </w:r>
      <w:r>
        <w:rPr>
          <w:rFonts w:hAnsi="Arial"/>
          <w:rFonts w:ascii="Arial"/>
          <w:sz w:val="24"/>
          <w:color w:val="silver"/>
        </w:rPr>
        <w:t xml:space="preserve">nto C</w:t>
      </w:r>
      <w:r>
        <w:rPr>
          <w:rFonts w:hAnsi="Arial"/>
          <w:rFonts w:ascii="Arial"/>
          <w:sz w:val="24"/>
          <w:color w:val="silver"/>
        </w:rPr>
        <w:t>o</w:t>
      </w:r>
      <w:r>
        <w:rPr>
          <w:rFonts w:hAnsi="Arial"/>
          <w:rFonts w:ascii="Arial"/>
          <w:sz w:val="24"/>
          <w:color w:val="silver"/>
        </w:rPr>
        <w:t xml:space="preserve">npes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ejo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líti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onóm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cial Re</w:t>
      </w:r>
      <w:r>
        <w:rPr>
          <w:rFonts w:hAnsi="Arial"/>
          <w:rFonts w:ascii="Arial"/>
          <w:sz w:val="23"/>
          <w:color w:val="black"/>
        </w:rPr>
        <w:t>púb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olomb</w:t>
      </w:r>
      <w:r>
        <w:rPr>
          <w:rFonts w:hAnsi="Arial"/>
          <w:rFonts w:ascii="Arial"/>
          <w:sz w:val="23"/>
          <w:color w:val="black"/>
        </w:rPr>
        <w:t xml:space="preserve">ia Departame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laneaci</w:t>
      </w:r>
      <w:r>
        <w:rPr>
          <w:rFonts w:hAnsi="Arial"/>
          <w:rFonts w:ascii="Arial"/>
          <w:sz w:val="23"/>
          <w:color w:val="black"/>
        </w:rPr>
        <w:t>ón</w:t>
      </w: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4"/>
        <w:color w:val="black"/>
      </w:rPr>
    </w:p>
    <w:p>
      <w:r>
        <w:rPr>
          <w:rFonts w:hAnsi="Arial"/>
          <w:rFonts w:ascii="Arial"/>
          <w:sz w:val="24"/>
          <w:color w:val="silver"/>
        </w:rPr>
        <w:t>3676</w:t>
      </w: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6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6"/>
        <w:color w:val="black"/>
      </w:rPr>
    </w:p>
    <w:p>
      <w:r>
        <w:rPr>
          <w:rFonts w:hAnsi="Arial"/>
          <w:rFonts w:ascii="Arial"/>
          <w:sz w:val="24"/>
          <w:color w:val="black"/>
        </w:rPr>
        <w:t>CO</w:t>
      </w:r>
      <w:r>
        <w:rPr>
          <w:rFonts w:hAnsi="Arial"/>
          <w:rFonts w:ascii="Arial"/>
          <w:sz w:val="24"/>
          <w:color w:val="black"/>
        </w:rPr>
        <w:t>NSOLID</w:t>
      </w:r>
      <w:r>
        <w:rPr>
          <w:rFonts w:hAnsi="Arial"/>
          <w:rFonts w:ascii="Arial"/>
          <w:sz w:val="24"/>
          <w:color w:val="black"/>
        </w:rPr>
        <w:t>A</w:t>
      </w:r>
      <w:r>
        <w:rPr>
          <w:rFonts w:hAnsi="Arial"/>
          <w:rFonts w:ascii="Arial"/>
          <w:sz w:val="24"/>
          <w:color w:val="black"/>
        </w:rPr>
        <w:t>CIÓN</w:t>
      </w:r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LA</w:t>
      </w:r>
      <w:r>
        <w:rPr>
          <w:rFonts w:hAnsi="Arial"/>
          <w:rFonts w:ascii="Arial"/>
          <w:sz w:val="24"/>
          <w:color w:val="black"/>
        </w:rPr>
        <w:t xml:space="preserve"> P</w:t>
      </w:r>
      <w:r>
        <w:rPr>
          <w:rFonts w:hAnsi="Arial"/>
          <w:rFonts w:ascii="Arial"/>
          <w:sz w:val="24"/>
          <w:color w:val="black"/>
        </w:rPr>
        <w:t>OLÍTICA</w:t>
      </w:r>
      <w:r>
        <w:rPr>
          <w:rFonts w:hAnsi="Arial"/>
          <w:rFonts w:ascii="Arial"/>
          <w:sz w:val="24"/>
          <w:color w:val="black"/>
        </w:rPr>
        <w:t xml:space="preserve"> S</w:t>
      </w:r>
      <w:r>
        <w:rPr>
          <w:rFonts w:hAnsi="Arial"/>
          <w:rFonts w:ascii="Arial"/>
          <w:sz w:val="24"/>
          <w:color w:val="black"/>
        </w:rPr>
        <w:t>ANIT</w:t>
      </w:r>
      <w:r>
        <w:rPr>
          <w:rFonts w:hAnsi="Arial"/>
          <w:rFonts w:ascii="Arial"/>
          <w:sz w:val="24"/>
          <w:color w:val="black"/>
        </w:rPr>
        <w:t>A</w:t>
      </w:r>
      <w:r>
        <w:rPr>
          <w:rFonts w:hAnsi="Arial"/>
          <w:rFonts w:ascii="Arial"/>
          <w:sz w:val="24"/>
          <w:color w:val="black"/>
        </w:rPr>
        <w:t xml:space="preserve">RIA Y</w:t>
      </w:r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>DE</w:t>
      </w:r>
      <w:r>
        <w:rPr>
          <w:rFonts w:hAnsi="Arial"/>
          <w:rFonts w:ascii="Arial"/>
          <w:sz w:val="24"/>
          <w:color w:val="black"/>
        </w:rPr>
        <w:t xml:space="preserve"> I</w:t>
      </w:r>
      <w:r>
        <w:rPr>
          <w:rFonts w:hAnsi="Arial"/>
          <w:rFonts w:ascii="Arial"/>
          <w:sz w:val="24"/>
          <w:color w:val="black"/>
        </w:rPr>
        <w:t>NO</w:t>
      </w:r>
      <w:r>
        <w:rPr>
          <w:rFonts w:hAnsi="Arial"/>
          <w:rFonts w:ascii="Arial"/>
          <w:sz w:val="24"/>
          <w:color w:val="black"/>
        </w:rPr>
        <w:t>C</w:t>
      </w:r>
      <w:r>
        <w:rPr>
          <w:rFonts w:hAnsi="Arial"/>
          <w:rFonts w:ascii="Arial"/>
          <w:sz w:val="24"/>
          <w:color w:val="black"/>
        </w:rPr>
        <w:t>UID</w:t>
      </w:r>
      <w:r>
        <w:rPr>
          <w:rFonts w:hAnsi="Arial"/>
          <w:rFonts w:ascii="Arial"/>
          <w:sz w:val="24"/>
          <w:color w:val="black"/>
        </w:rPr>
        <w:t xml:space="preserve">AD P</w:t>
      </w:r>
      <w:r>
        <w:rPr>
          <w:rFonts w:hAnsi="Arial"/>
          <w:rFonts w:ascii="Arial"/>
          <w:sz w:val="24"/>
          <w:color w:val="black"/>
        </w:rPr>
        <w:t>ARA</w:t>
      </w:r>
      <w:r>
        <w:rPr>
          <w:rFonts w:hAnsi="Arial"/>
          <w:rFonts w:ascii="Arial"/>
          <w:sz w:val="24"/>
          <w:color w:val="black"/>
        </w:rPr>
        <w:t xml:space="preserve"> L</w:t>
      </w:r>
      <w:r>
        <w:rPr>
          <w:rFonts w:hAnsi="Arial"/>
          <w:rFonts w:ascii="Arial"/>
          <w:sz w:val="24"/>
          <w:color w:val="black"/>
        </w:rPr>
        <w:t>AS</w:t>
      </w:r>
      <w:r>
        <w:rPr>
          <w:rFonts w:hAnsi="Arial"/>
          <w:rFonts w:ascii="Arial"/>
          <w:sz w:val="24"/>
          <w:color w:val="black"/>
        </w:rPr>
        <w:t xml:space="preserve"> C</w:t>
      </w:r>
      <w:r>
        <w:rPr>
          <w:rFonts w:hAnsi="Arial"/>
          <w:rFonts w:ascii="Arial"/>
          <w:sz w:val="24"/>
          <w:color w:val="black"/>
        </w:rPr>
        <w:t>A</w:t>
      </w:r>
      <w:r>
        <w:rPr>
          <w:rFonts w:hAnsi="Arial"/>
          <w:rFonts w:ascii="Arial"/>
          <w:sz w:val="24"/>
          <w:color w:val="black"/>
        </w:rPr>
        <w:t>DEN</w:t>
      </w:r>
      <w:r>
        <w:rPr>
          <w:rFonts w:hAnsi="Arial"/>
          <w:rFonts w:ascii="Arial"/>
          <w:sz w:val="24"/>
          <w:color w:val="black"/>
        </w:rPr>
        <w:t>AS</w:t>
      </w:r>
      <w:r>
        <w:rPr>
          <w:rFonts w:hAnsi="Arial"/>
          <w:rFonts w:ascii="Arial"/>
          <w:sz w:val="24"/>
          <w:color w:val="black"/>
        </w:rPr>
        <w:t xml:space="preserve"> L</w:t>
      </w:r>
      <w:r>
        <w:rPr>
          <w:rFonts w:hAnsi="Arial"/>
          <w:rFonts w:ascii="Arial"/>
          <w:sz w:val="24"/>
          <w:color w:val="black"/>
        </w:rPr>
        <w:t>ÁC</w:t>
      </w:r>
      <w:r>
        <w:rPr>
          <w:rFonts w:hAnsi="Arial"/>
          <w:rFonts w:ascii="Arial"/>
          <w:sz w:val="24"/>
          <w:color w:val="black"/>
        </w:rPr>
        <w:t>TEA</w:t>
      </w:r>
      <w:r>
        <w:rPr>
          <w:rFonts w:hAnsi="Arial"/>
          <w:rFonts w:ascii="Arial"/>
          <w:sz w:val="24"/>
          <w:color w:val="black"/>
        </w:rPr>
        <w:t xml:space="preserve"> Y</w:t>
      </w:r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>CÁRNICA</w:t>
      </w: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ini</w:t>
      </w:r>
      <w:r>
        <w:rPr>
          <w:rFonts w:hAnsi="Arial"/>
          <w:rFonts w:ascii="Arial"/>
          <w:sz w:val="23"/>
          <w:color w:val="black"/>
        </w:rPr>
        <w:t>ster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Agr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ura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rro</w:t>
      </w:r>
      <w:r>
        <w:rPr>
          <w:rFonts w:hAnsi="Arial"/>
          <w:rFonts w:ascii="Arial"/>
          <w:sz w:val="23"/>
          <w:color w:val="black"/>
        </w:rPr>
        <w:t>llo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ural M</w:t>
      </w:r>
      <w:r>
        <w:rPr>
          <w:rFonts w:hAnsi="Arial"/>
          <w:rFonts w:ascii="Arial"/>
          <w:sz w:val="23"/>
          <w:color w:val="black"/>
        </w:rPr>
        <w:t>ini</w:t>
      </w:r>
      <w:r>
        <w:rPr>
          <w:rFonts w:hAnsi="Arial"/>
          <w:rFonts w:ascii="Arial"/>
          <w:sz w:val="23"/>
          <w:color w:val="black"/>
        </w:rPr>
        <w:t>ster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Pro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cial Mini</w:t>
      </w:r>
      <w:r>
        <w:rPr>
          <w:rFonts w:hAnsi="Arial"/>
          <w:rFonts w:ascii="Arial"/>
          <w:sz w:val="23"/>
          <w:color w:val="black"/>
        </w:rPr>
        <w:t>ster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iente,</w:t>
      </w:r>
      <w:r>
        <w:rPr>
          <w:rFonts w:hAnsi="Arial"/>
          <w:rFonts w:ascii="Arial"/>
          <w:sz w:val="23"/>
          <w:color w:val="black"/>
        </w:rPr>
        <w:t xml:space="preserve"> Vi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enda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esarr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ori</w:t>
      </w:r>
      <w:r>
        <w:rPr>
          <w:rFonts w:hAnsi="Arial"/>
          <w:rFonts w:ascii="Arial"/>
          <w:sz w:val="23"/>
          <w:color w:val="black"/>
        </w:rPr>
        <w:t xml:space="preserve">al Mini</w:t>
      </w:r>
      <w:r>
        <w:rPr>
          <w:rFonts w:hAnsi="Arial"/>
          <w:rFonts w:ascii="Arial"/>
          <w:sz w:val="23"/>
          <w:color w:val="black"/>
        </w:rPr>
        <w:t>ster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ercio,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ndu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tria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Tur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 xml:space="preserve">mo 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cio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Apr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izaje</w:t>
      </w:r>
      <w:r>
        <w:rPr>
          <w:rFonts w:hAnsi="Arial"/>
          <w:rFonts w:ascii="Arial"/>
          <w:sz w:val="23"/>
          <w:color w:val="black"/>
        </w:rPr>
        <w:t xml:space="preserve"> -</w:t>
      </w:r>
      <w:r>
        <w:rPr>
          <w:rFonts w:hAnsi="Arial"/>
          <w:rFonts w:ascii="Arial"/>
          <w:sz w:val="23"/>
          <w:color w:val="black"/>
        </w:rPr>
        <w:t xml:space="preserve"> SENA </w:t>
      </w:r>
      <w:r>
        <w:rPr>
          <w:rFonts w:hAnsi="Arial"/>
          <w:rFonts w:ascii="Arial"/>
          <w:sz w:val="23"/>
          <w:color w:val="black"/>
        </w:rPr>
        <w:t>DNP</w:t>
      </w:r>
      <w:r>
        <w:rPr>
          <w:rFonts w:hAnsi="Arial"/>
          <w:rFonts w:ascii="Arial"/>
          <w:sz w:val="23"/>
          <w:color w:val="black"/>
        </w:rPr>
        <w:t xml:space="preserve"> 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Direcci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rro</w:t>
      </w:r>
      <w:r>
        <w:rPr>
          <w:rFonts w:hAnsi="Arial"/>
          <w:rFonts w:ascii="Arial"/>
          <w:sz w:val="23"/>
          <w:color w:val="black"/>
        </w:rPr>
        <w:t>llo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steni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ersi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apr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ada</w:t>
      </w: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Pr>
        <w:rFonts w:hAnsi="Arial"/>
        <w:rFonts w:ascii="Arial"/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ogo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D.C., </w:t>
      </w:r>
      <w:r>
        <w:rPr>
          <w:rFonts w:hAnsi="Arial"/>
          <w:rFonts w:ascii="Arial"/>
          <w:sz w:val="23"/>
          <w:color w:val="black"/>
        </w:rPr>
        <w:t xml:space="preserve"> 19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lio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2010</w:t>
      </w:r>
    </w:p>
    <w:p>
      <w:rPr>
        <w:rFonts w:hAnsi="Arial"/>
        <w:rFonts w:ascii="Arial"/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ABLA DE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NTENIDO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UMEN.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2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>CLA</w:t>
      </w:r>
      <w:r>
        <w:rPr>
          <w:rFonts w:hAnsi="Arial"/>
          <w:rFonts w:ascii="Arial"/>
          <w:sz w:val="23"/>
          <w:color w:val="black"/>
        </w:rPr>
        <w:t>SIFIC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N.</w:t>
      </w:r>
      <w:r>
        <w:rPr>
          <w:rFonts w:hAnsi="Arial"/>
          <w:rFonts w:ascii="Arial"/>
          <w:sz w:val="23"/>
          <w:color w:val="black"/>
        </w:rPr>
        <w:t xml:space="preserve"> .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2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ALABRAS CLAVE.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2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GLA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.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3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1. 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DUCCIÓN..........................................................................................................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5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2.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ANTECEDENTES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6</w:t>
      </w:r>
    </w:p>
    <w:p>
      <w:pPr>
        <w:tabs>
          <w:tab w:val="left" w:leader="none" w:pos="9060"/>
        </w:tabs>
      </w:pP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.1.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18"/>
          <w:color w:val="black"/>
        </w:rPr>
        <w:t>ENER</w:t>
      </w:r>
      <w:r>
        <w:rPr>
          <w:rFonts w:hAnsi="Arial"/>
          <w:rFonts w:ascii="Arial"/>
          <w:sz w:val="18"/>
          <w:color w:val="black"/>
        </w:rPr>
        <w:t xml:space="preserve">ALIDADES </w:t>
      </w:r>
      <w:r>
        <w:rPr>
          <w:rFonts w:hAnsi="Arial"/>
          <w:rFonts w:ascii="Arial"/>
          <w:sz w:val="18"/>
          <w:color w:val="black"/>
        </w:rPr>
        <w:t xml:space="preserve"> DE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18"/>
          <w:color w:val="black"/>
        </w:rPr>
        <w:t>LA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 xml:space="preserve">ADENA DE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 xml:space="preserve">RNE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18"/>
          <w:color w:val="black"/>
        </w:rPr>
        <w:t xml:space="preserve">OVINA Y</w:t>
      </w:r>
      <w:r>
        <w:rPr>
          <w:rFonts w:hAnsi="Arial"/>
          <w:rFonts w:ascii="Arial"/>
          <w:sz w:val="18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 xml:space="preserve">ADENA DE LA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18"/>
          <w:color w:val="black"/>
        </w:rPr>
        <w:t>E</w:t>
      </w:r>
      <w:r>
        <w:rPr>
          <w:rFonts w:hAnsi="Arial"/>
          <w:rFonts w:ascii="Arial"/>
          <w:sz w:val="18"/>
          <w:color w:val="black"/>
        </w:rPr>
        <w:t>CHE</w:t>
        <w:tab/>
        <w:t/>
      </w:r>
      <w:r>
        <w:rPr>
          <w:rFonts w:hAnsi="Arial"/>
          <w:rFonts w:ascii="Arial"/>
          <w:sz w:val="23"/>
          <w:color w:val="black"/>
        </w:rPr>
        <w:t>6</w:t>
      </w: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.2.  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18"/>
          <w:color w:val="black"/>
        </w:rPr>
        <w:t>NT</w:t>
      </w:r>
      <w:r>
        <w:rPr>
          <w:rFonts w:hAnsi="Arial"/>
          <w:rFonts w:ascii="Arial"/>
          <w:sz w:val="18"/>
          <w:color w:val="black"/>
        </w:rPr>
        <w:t>EC</w:t>
      </w:r>
      <w:r>
        <w:rPr>
          <w:rFonts w:hAnsi="Arial"/>
          <w:rFonts w:ascii="Arial"/>
          <w:sz w:val="18"/>
          <w:color w:val="black"/>
        </w:rPr>
        <w:t>ED</w:t>
      </w:r>
      <w:r>
        <w:rPr>
          <w:rFonts w:hAnsi="Arial"/>
          <w:rFonts w:ascii="Arial"/>
          <w:sz w:val="18"/>
          <w:color w:val="black"/>
        </w:rPr>
        <w:t>ENT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OLÍTI</w:t>
      </w:r>
      <w:r>
        <w:rPr>
          <w:rFonts w:hAnsi="Arial"/>
          <w:rFonts w:ascii="Arial"/>
          <w:sz w:val="18"/>
          <w:color w:val="black"/>
        </w:rPr>
        <w:t>CA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27</w:t>
      </w: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.3.  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18"/>
          <w:color w:val="black"/>
        </w:rPr>
        <w:t>NT</w:t>
      </w:r>
      <w:r>
        <w:rPr>
          <w:rFonts w:hAnsi="Arial"/>
          <w:rFonts w:ascii="Arial"/>
          <w:sz w:val="18"/>
          <w:color w:val="black"/>
        </w:rPr>
        <w:t>EC</w:t>
      </w:r>
      <w:r>
        <w:rPr>
          <w:rFonts w:hAnsi="Arial"/>
          <w:rFonts w:ascii="Arial"/>
          <w:sz w:val="18"/>
          <w:color w:val="black"/>
        </w:rPr>
        <w:t>ED</w:t>
      </w:r>
      <w:r>
        <w:rPr>
          <w:rFonts w:hAnsi="Arial"/>
          <w:rFonts w:ascii="Arial"/>
          <w:sz w:val="18"/>
          <w:color w:val="black"/>
        </w:rPr>
        <w:t>ENT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18"/>
          <w:color w:val="black"/>
        </w:rPr>
        <w:t>U</w:t>
      </w:r>
      <w:r>
        <w:rPr>
          <w:rFonts w:hAnsi="Arial"/>
          <w:rFonts w:ascii="Arial"/>
          <w:sz w:val="18"/>
          <w:color w:val="black"/>
        </w:rPr>
        <w:t>RÍDI</w:t>
      </w:r>
      <w:r>
        <w:rPr>
          <w:rFonts w:hAnsi="Arial"/>
          <w:rFonts w:ascii="Arial"/>
          <w:sz w:val="18"/>
          <w:color w:val="black"/>
        </w:rPr>
        <w:t>COS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29</w:t>
      </w: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.4.  </w:t>
      </w:r>
      <w:r>
        <w:rPr>
          <w:rFonts w:hAnsi="Arial"/>
          <w:rFonts w:ascii="Arial"/>
          <w:sz w:val="23"/>
          <w:color w:val="black"/>
        </w:rPr>
        <w:t xml:space="preserve"> J</w:t>
      </w:r>
      <w:r>
        <w:rPr>
          <w:rFonts w:hAnsi="Arial"/>
          <w:rFonts w:ascii="Arial"/>
          <w:sz w:val="18"/>
          <w:color w:val="black"/>
        </w:rPr>
        <w:t>USTI</w:t>
      </w:r>
      <w:r>
        <w:rPr>
          <w:rFonts w:hAnsi="Arial"/>
          <w:rFonts w:ascii="Arial"/>
          <w:sz w:val="18"/>
          <w:color w:val="black"/>
        </w:rPr>
        <w:t>FIC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>CIÓN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37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3. 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ARCO</w:t>
      </w:r>
      <w:r>
        <w:rPr>
          <w:rFonts w:hAnsi="Arial"/>
          <w:rFonts w:ascii="Arial"/>
          <w:sz w:val="23"/>
          <w:color w:val="black"/>
        </w:rPr>
        <w:t xml:space="preserve"> CO</w:t>
      </w:r>
      <w:r>
        <w:rPr>
          <w:rFonts w:hAnsi="Arial"/>
          <w:rFonts w:ascii="Arial"/>
          <w:sz w:val="23"/>
          <w:color w:val="black"/>
        </w:rPr>
        <w:t>NCE</w:t>
      </w:r>
      <w:r>
        <w:rPr>
          <w:rFonts w:hAnsi="Arial"/>
          <w:rFonts w:ascii="Arial"/>
          <w:sz w:val="23"/>
          <w:color w:val="black"/>
        </w:rPr>
        <w:t>PTU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39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4.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DIA</w:t>
      </w:r>
      <w:r>
        <w:rPr>
          <w:rFonts w:hAnsi="Arial"/>
          <w:rFonts w:ascii="Arial"/>
          <w:sz w:val="23"/>
          <w:color w:val="black"/>
        </w:rPr>
        <w:t>GNÓ</w:t>
      </w:r>
      <w:r>
        <w:rPr>
          <w:rFonts w:hAnsi="Arial"/>
          <w:rFonts w:ascii="Arial"/>
          <w:sz w:val="23"/>
          <w:color w:val="black"/>
        </w:rPr>
        <w:t>STICO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41</w:t>
      </w:r>
    </w:p>
    <w:p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.1. 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18"/>
          <w:color w:val="black"/>
        </w:rPr>
        <w:t>VA</w:t>
      </w:r>
      <w:r>
        <w:rPr>
          <w:rFonts w:hAnsi="Arial"/>
          <w:rFonts w:ascii="Arial"/>
          <w:sz w:val="18"/>
          <w:color w:val="black"/>
        </w:rPr>
        <w:t>LUA</w:t>
      </w:r>
      <w:r>
        <w:rPr>
          <w:rFonts w:hAnsi="Arial"/>
          <w:rFonts w:ascii="Arial"/>
          <w:sz w:val="18"/>
          <w:color w:val="black"/>
        </w:rPr>
        <w:t>CIÓN</w:t>
      </w:r>
      <w:r>
        <w:rPr>
          <w:rFonts w:hAnsi="Arial"/>
          <w:rFonts w:ascii="Arial"/>
          <w:sz w:val="18"/>
          <w:color w:val="black"/>
        </w:rPr>
        <w:t xml:space="preserve"> DE LA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OLÍ</w:t>
      </w:r>
      <w:r>
        <w:rPr>
          <w:rFonts w:hAnsi="Arial"/>
          <w:rFonts w:ascii="Arial"/>
          <w:sz w:val="18"/>
          <w:color w:val="black"/>
        </w:rPr>
        <w:t>TI</w:t>
      </w:r>
      <w:r>
        <w:rPr>
          <w:rFonts w:hAnsi="Arial"/>
          <w:rFonts w:ascii="Arial"/>
          <w:sz w:val="18"/>
          <w:color w:val="black"/>
        </w:rPr>
        <w:t xml:space="preserve">CA 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18"/>
          <w:color w:val="black"/>
        </w:rPr>
        <w:t>ANITA</w:t>
      </w:r>
      <w:r>
        <w:rPr>
          <w:rFonts w:hAnsi="Arial"/>
          <w:rFonts w:ascii="Arial"/>
          <w:sz w:val="18"/>
          <w:color w:val="black"/>
        </w:rPr>
        <w:t xml:space="preserve">RIA DE LAS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ADENAS</w:t>
      </w:r>
      <w:r>
        <w:rPr>
          <w:rFonts w:hAnsi="Arial"/>
          <w:rFonts w:ascii="Arial"/>
          <w:sz w:val="18"/>
          <w:color w:val="black"/>
        </w:rPr>
        <w:t xml:space="preserve"> DE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18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 xml:space="preserve">RNE Y</w:t>
      </w:r>
      <w:r>
        <w:rPr>
          <w:rFonts w:hAnsi="Arial"/>
          <w:rFonts w:ascii="Arial"/>
          <w:sz w:val="18"/>
          <w:color w:val="black"/>
        </w:rPr>
        <w:t xml:space="preserve"> DE LA</w:t>
      </w:r>
    </w:p>
    <w:p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18"/>
          <w:color w:val="black"/>
        </w:rPr>
        <w:t xml:space="preserve">ECHE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05</w:t>
      </w:r>
      <w:r>
        <w:rPr>
          <w:rFonts w:hAnsi="Arial"/>
          <w:rFonts w:ascii="Arial"/>
          <w:sz w:val="23"/>
          <w:color w:val="black"/>
        </w:rPr>
        <w:t>-2</w:t>
      </w:r>
      <w:r>
        <w:rPr>
          <w:rFonts w:hAnsi="Arial"/>
          <w:rFonts w:ascii="Arial"/>
          <w:sz w:val="23"/>
          <w:color w:val="black"/>
        </w:rPr>
        <w:t>010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41</w:t>
      </w:r>
    </w:p>
    <w:p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.2. 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18"/>
          <w:color w:val="black"/>
        </w:rPr>
        <w:t>RO</w:t>
      </w:r>
      <w:r>
        <w:rPr>
          <w:rFonts w:hAnsi="Arial"/>
          <w:rFonts w:ascii="Arial"/>
          <w:sz w:val="18"/>
          <w:color w:val="black"/>
        </w:rPr>
        <w:t>BL</w:t>
      </w:r>
      <w:r>
        <w:rPr>
          <w:rFonts w:hAnsi="Arial"/>
          <w:rFonts w:ascii="Arial"/>
          <w:sz w:val="18"/>
          <w:color w:val="black"/>
        </w:rPr>
        <w:t xml:space="preserve">EMA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ENTRAL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57</w:t>
      </w:r>
    </w:p>
    <w:p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.3. 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18"/>
          <w:color w:val="black"/>
        </w:rPr>
        <w:t>J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RO</w:t>
      </w:r>
      <w:r>
        <w:rPr>
          <w:rFonts w:hAnsi="Arial"/>
          <w:rFonts w:ascii="Arial"/>
          <w:sz w:val="18"/>
          <w:color w:val="black"/>
        </w:rPr>
        <w:t>BL</w:t>
      </w:r>
      <w:r>
        <w:rPr>
          <w:rFonts w:hAnsi="Arial"/>
          <w:rFonts w:ascii="Arial"/>
          <w:sz w:val="18"/>
          <w:color w:val="black"/>
        </w:rPr>
        <w:t>EMÁTICOS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60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5.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OBJET</w:t>
      </w:r>
      <w:r>
        <w:rPr>
          <w:rFonts w:hAnsi="Arial"/>
          <w:rFonts w:ascii="Arial"/>
          <w:sz w:val="23"/>
          <w:color w:val="black"/>
        </w:rPr>
        <w:t>IVO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61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6.  </w:t>
      </w:r>
      <w:r>
        <w:rPr>
          <w:rFonts w:hAnsi="Arial"/>
          <w:rFonts w:ascii="Arial"/>
          <w:sz w:val="23"/>
          <w:color w:val="black"/>
        </w:rPr>
        <w:t xml:space="preserve"> PL</w:t>
      </w:r>
      <w:r>
        <w:rPr>
          <w:rFonts w:hAnsi="Arial"/>
          <w:rFonts w:ascii="Arial"/>
          <w:sz w:val="23"/>
          <w:color w:val="black"/>
        </w:rPr>
        <w:t xml:space="preserve">AN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61</w:t>
      </w:r>
    </w:p>
    <w:p>
      <w:pPr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.1</w:t>
        <w:tab/>
        <w:t>M</w:t>
      </w:r>
      <w:r>
        <w:rPr>
          <w:rFonts w:hAnsi="Arial"/>
          <w:rFonts w:ascii="Arial"/>
          <w:sz w:val="18"/>
          <w:color w:val="black"/>
        </w:rPr>
        <w:t>EJORAMIENTO</w:t>
      </w:r>
      <w:r>
        <w:rPr>
          <w:rFonts w:hAnsi="Arial"/>
          <w:rFonts w:ascii="Arial"/>
          <w:sz w:val="18"/>
          <w:color w:val="black"/>
        </w:rPr>
        <w:t xml:space="preserve"> D</w:t>
      </w:r>
      <w:r>
        <w:rPr>
          <w:rFonts w:hAnsi="Arial"/>
          <w:rFonts w:ascii="Arial"/>
          <w:sz w:val="18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18"/>
          <w:color w:val="black"/>
        </w:rPr>
        <w:t>ST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>TUS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18"/>
          <w:color w:val="black"/>
        </w:rPr>
        <w:t>ANIT</w:t>
      </w:r>
      <w:r>
        <w:rPr>
          <w:rFonts w:hAnsi="Arial"/>
          <w:rFonts w:ascii="Arial"/>
          <w:sz w:val="18"/>
          <w:color w:val="black"/>
        </w:rPr>
        <w:t>ARIO</w:t>
      </w:r>
      <w:r>
        <w:rPr>
          <w:rFonts w:hAnsi="Arial"/>
          <w:rFonts w:ascii="Arial"/>
          <w:sz w:val="18"/>
          <w:color w:val="black"/>
        </w:rPr>
        <w:t xml:space="preserve"> DE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18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RO</w:t>
      </w:r>
      <w:r>
        <w:rPr>
          <w:rFonts w:hAnsi="Arial"/>
          <w:rFonts w:ascii="Arial"/>
          <w:sz w:val="18"/>
          <w:color w:val="black"/>
        </w:rPr>
        <w:t>DU</w:t>
      </w:r>
      <w:r>
        <w:rPr>
          <w:rFonts w:hAnsi="Arial"/>
          <w:rFonts w:ascii="Arial"/>
          <w:sz w:val="18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CIÓN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RI</w:t>
      </w:r>
      <w:r>
        <w:rPr>
          <w:rFonts w:hAnsi="Arial"/>
          <w:rFonts w:ascii="Arial"/>
          <w:sz w:val="18"/>
          <w:color w:val="black"/>
        </w:rPr>
        <w:t>MARIA</w:t>
      </w:r>
      <w:r>
        <w:rPr>
          <w:rFonts w:hAnsi="Arial"/>
          <w:rFonts w:ascii="Arial"/>
          <w:sz w:val="23"/>
          <w:color w:val="black"/>
        </w:rPr>
        <w:t>........</w:t>
      </w:r>
      <w:r>
        <w:rPr>
          <w:rFonts w:hAnsi="Arial"/>
          <w:rFonts w:ascii="Arial"/>
          <w:sz w:val="23"/>
          <w:color w:val="black"/>
        </w:rPr>
        <w:t xml:space="preserve"> 61</w:t>
      </w:r>
    </w:p>
    <w:p>
      <w:pPr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.2</w:t>
        <w:tab/>
        <w:t>A</w:t>
      </w:r>
      <w:r>
        <w:rPr>
          <w:rFonts w:hAnsi="Arial"/>
          <w:rFonts w:ascii="Arial"/>
          <w:sz w:val="18"/>
          <w:color w:val="black"/>
        </w:rPr>
        <w:t>DOPCI</w:t>
      </w:r>
      <w:r>
        <w:rPr>
          <w:rFonts w:hAnsi="Arial"/>
          <w:rFonts w:ascii="Arial"/>
          <w:sz w:val="18"/>
          <w:color w:val="black"/>
        </w:rPr>
        <w:t>ÓN</w:t>
      </w:r>
      <w:r>
        <w:rPr>
          <w:rFonts w:hAnsi="Arial"/>
          <w:rFonts w:ascii="Arial"/>
          <w:sz w:val="18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ROG</w:t>
      </w:r>
      <w:r>
        <w:rPr>
          <w:rFonts w:hAnsi="Arial"/>
          <w:rFonts w:ascii="Arial"/>
          <w:sz w:val="18"/>
          <w:color w:val="black"/>
        </w:rPr>
        <w:t>R</w:t>
      </w:r>
      <w:r>
        <w:rPr>
          <w:rFonts w:hAnsi="Arial"/>
          <w:rFonts w:ascii="Arial"/>
          <w:sz w:val="18"/>
          <w:color w:val="black"/>
        </w:rPr>
        <w:t>AMAS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REVENTIVOS</w:t>
      </w:r>
      <w:r>
        <w:rPr>
          <w:rFonts w:hAnsi="Arial"/>
          <w:rFonts w:ascii="Arial"/>
          <w:sz w:val="18"/>
          <w:color w:val="black"/>
        </w:rPr>
        <w:t xml:space="preserve"> PA</w:t>
      </w:r>
      <w:r>
        <w:rPr>
          <w:rFonts w:hAnsi="Arial"/>
          <w:rFonts w:ascii="Arial"/>
          <w:sz w:val="18"/>
          <w:color w:val="black"/>
        </w:rPr>
        <w:t xml:space="preserve">RA LA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18"/>
          <w:color w:val="black"/>
        </w:rPr>
        <w:t>NOCU</w:t>
      </w:r>
      <w:r>
        <w:rPr>
          <w:rFonts w:hAnsi="Arial"/>
          <w:rFonts w:ascii="Arial"/>
          <w:sz w:val="18"/>
          <w:color w:val="black"/>
        </w:rPr>
        <w:t>ID</w:t>
      </w:r>
      <w:r>
        <w:rPr>
          <w:rFonts w:hAnsi="Arial"/>
          <w:rFonts w:ascii="Arial"/>
          <w:sz w:val="18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</w:t>
      </w:r>
      <w:r>
        <w:rPr>
          <w:rFonts w:hAnsi="Arial"/>
          <w:rFonts w:ascii="Arial"/>
          <w:sz w:val="23"/>
          <w:color w:val="black"/>
        </w:rPr>
        <w:t xml:space="preserve"> 64</w:t>
      </w:r>
    </w:p>
    <w:p>
      <w:pPr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.3</w:t>
        <w:tab/>
        <w:t>M</w:t>
      </w:r>
      <w:r>
        <w:rPr>
          <w:rFonts w:hAnsi="Arial"/>
          <w:rFonts w:ascii="Arial"/>
          <w:sz w:val="18"/>
          <w:color w:val="black"/>
        </w:rPr>
        <w:t>EJORAMIENTO</w:t>
      </w:r>
      <w:r>
        <w:rPr>
          <w:rFonts w:hAnsi="Arial"/>
          <w:rFonts w:ascii="Arial"/>
          <w:sz w:val="18"/>
          <w:color w:val="black"/>
        </w:rPr>
        <w:t xml:space="preserve"> DE </w:t>
      </w:r>
      <w:r>
        <w:rPr>
          <w:rFonts w:hAnsi="Arial"/>
          <w:rFonts w:ascii="Arial"/>
          <w:sz w:val="18"/>
          <w:color w:val="black"/>
        </w:rPr>
        <w:t>L</w:t>
      </w:r>
      <w:r>
        <w:rPr>
          <w:rFonts w:hAnsi="Arial"/>
          <w:rFonts w:ascii="Arial"/>
          <w:sz w:val="18"/>
          <w:color w:val="black"/>
        </w:rPr>
        <w:t>AS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O</w:t>
      </w:r>
      <w:r>
        <w:rPr>
          <w:rFonts w:hAnsi="Arial"/>
          <w:rFonts w:ascii="Arial"/>
          <w:sz w:val="18"/>
          <w:color w:val="black"/>
        </w:rPr>
        <w:t>NDI</w:t>
      </w:r>
      <w:r>
        <w:rPr>
          <w:rFonts w:hAnsi="Arial"/>
          <w:rFonts w:ascii="Arial"/>
          <w:sz w:val="18"/>
          <w:color w:val="black"/>
        </w:rPr>
        <w:t>CI</w:t>
      </w:r>
      <w:r>
        <w:rPr>
          <w:rFonts w:hAnsi="Arial"/>
          <w:rFonts w:ascii="Arial"/>
          <w:sz w:val="18"/>
          <w:color w:val="black"/>
        </w:rPr>
        <w:t>ON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18"/>
          <w:color w:val="black"/>
        </w:rPr>
        <w:t>ANITA</w:t>
      </w:r>
      <w:r>
        <w:rPr>
          <w:rFonts w:hAnsi="Arial"/>
          <w:rFonts w:ascii="Arial"/>
          <w:sz w:val="18"/>
          <w:color w:val="black"/>
        </w:rPr>
        <w:t>RI</w:t>
      </w:r>
      <w:r>
        <w:rPr>
          <w:rFonts w:hAnsi="Arial"/>
          <w:rFonts w:ascii="Arial"/>
          <w:sz w:val="18"/>
          <w:color w:val="black"/>
        </w:rPr>
        <w:t>AS</w:t>
      </w:r>
      <w:r>
        <w:rPr>
          <w:rFonts w:hAnsi="Arial"/>
          <w:rFonts w:ascii="Arial"/>
          <w:sz w:val="18"/>
          <w:color w:val="black"/>
        </w:rPr>
        <w:t xml:space="preserve"> DE LOS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18"/>
          <w:color w:val="black"/>
        </w:rPr>
        <w:t>ST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>BLECIMI</w:t>
      </w:r>
      <w:r>
        <w:rPr>
          <w:rFonts w:hAnsi="Arial"/>
          <w:rFonts w:ascii="Arial"/>
          <w:sz w:val="18"/>
          <w:color w:val="black"/>
        </w:rPr>
        <w:t>ENTOS</w:t>
      </w:r>
    </w:p>
    <w:p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RO</w:t>
      </w:r>
      <w:r>
        <w:rPr>
          <w:rFonts w:hAnsi="Arial"/>
          <w:rFonts w:ascii="Arial"/>
          <w:sz w:val="18"/>
          <w:color w:val="black"/>
        </w:rPr>
        <w:t>CES</w:t>
      </w:r>
      <w:r>
        <w:rPr>
          <w:rFonts w:hAnsi="Arial"/>
          <w:rFonts w:ascii="Arial"/>
          <w:sz w:val="18"/>
          <w:color w:val="black"/>
        </w:rPr>
        <w:t>ADO</w:t>
      </w:r>
      <w:r>
        <w:rPr>
          <w:rFonts w:hAnsi="Arial"/>
          <w:rFonts w:ascii="Arial"/>
          <w:sz w:val="18"/>
          <w:color w:val="black"/>
        </w:rPr>
        <w:t>R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66</w:t>
      </w:r>
    </w:p>
    <w:p>
      <w:pPr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.4</w:t>
        <w:tab/>
        <w:t>I</w:t>
      </w:r>
      <w:r>
        <w:rPr>
          <w:rFonts w:hAnsi="Arial"/>
          <w:rFonts w:ascii="Arial"/>
          <w:sz w:val="18"/>
          <w:color w:val="black"/>
        </w:rPr>
        <w:t>MPL</w:t>
      </w:r>
      <w:r>
        <w:rPr>
          <w:rFonts w:hAnsi="Arial"/>
          <w:rFonts w:ascii="Arial"/>
          <w:sz w:val="18"/>
          <w:color w:val="black"/>
        </w:rPr>
        <w:t>EM</w:t>
      </w:r>
      <w:r>
        <w:rPr>
          <w:rFonts w:hAnsi="Arial"/>
          <w:rFonts w:ascii="Arial"/>
          <w:sz w:val="18"/>
          <w:color w:val="black"/>
        </w:rPr>
        <w:t>EN</w:t>
      </w:r>
      <w:r>
        <w:rPr>
          <w:rFonts w:hAnsi="Arial"/>
          <w:rFonts w:ascii="Arial"/>
          <w:sz w:val="18"/>
          <w:color w:val="black"/>
        </w:rPr>
        <w:t>TA</w:t>
      </w:r>
      <w:r>
        <w:rPr>
          <w:rFonts w:hAnsi="Arial"/>
          <w:rFonts w:ascii="Arial"/>
          <w:sz w:val="18"/>
          <w:color w:val="black"/>
        </w:rPr>
        <w:t>CIÓN</w:t>
      </w:r>
      <w:r>
        <w:rPr>
          <w:rFonts w:hAnsi="Arial"/>
          <w:rFonts w:ascii="Arial"/>
          <w:sz w:val="18"/>
          <w:color w:val="black"/>
        </w:rPr>
        <w:t xml:space="preserve"> DE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L</w:t>
      </w:r>
      <w:r>
        <w:rPr>
          <w:rFonts w:hAnsi="Arial"/>
          <w:rFonts w:ascii="Arial"/>
          <w:sz w:val="18"/>
          <w:color w:val="black"/>
        </w:rPr>
        <w:t>ANES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18"/>
          <w:color w:val="black"/>
        </w:rPr>
        <w:t>U</w:t>
      </w:r>
      <w:r>
        <w:rPr>
          <w:rFonts w:hAnsi="Arial"/>
          <w:rFonts w:ascii="Arial"/>
          <w:sz w:val="18"/>
          <w:color w:val="black"/>
        </w:rPr>
        <w:t>BSECTO</w:t>
      </w:r>
      <w:r>
        <w:rPr>
          <w:rFonts w:hAnsi="Arial"/>
          <w:rFonts w:ascii="Arial"/>
          <w:sz w:val="18"/>
          <w:color w:val="black"/>
        </w:rPr>
        <w:t>RIAL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-P</w:t>
      </w:r>
      <w:r>
        <w:rPr>
          <w:rFonts w:hAnsi="Arial"/>
          <w:rFonts w:ascii="Arial"/>
          <w:sz w:val="23"/>
          <w:color w:val="black"/>
        </w:rPr>
        <w:t>SS-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18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18"/>
          <w:color w:val="black"/>
        </w:rPr>
        <w:t>IGIL</w:t>
      </w:r>
      <w:r>
        <w:rPr>
          <w:rFonts w:hAnsi="Arial"/>
          <w:rFonts w:ascii="Arial"/>
          <w:sz w:val="18"/>
          <w:color w:val="black"/>
        </w:rPr>
        <w:t xml:space="preserve">ANCIA Y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ONT</w:t>
      </w:r>
      <w:r>
        <w:rPr>
          <w:rFonts w:hAnsi="Arial"/>
          <w:rFonts w:ascii="Arial"/>
          <w:sz w:val="18"/>
          <w:color w:val="black"/>
        </w:rPr>
        <w:t xml:space="preserve">ROL 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ATÓG</w:t>
      </w:r>
      <w:r>
        <w:rPr>
          <w:rFonts w:hAnsi="Arial"/>
          <w:rFonts w:ascii="Arial"/>
          <w:sz w:val="18"/>
          <w:color w:val="black"/>
        </w:rPr>
        <w:t>ENOS</w:t>
      </w:r>
      <w:r>
        <w:rPr>
          <w:rFonts w:hAnsi="Arial"/>
          <w:rFonts w:ascii="Arial"/>
          <w:sz w:val="18"/>
          <w:color w:val="black"/>
        </w:rPr>
        <w:t xml:space="preserve"> Y DE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18"/>
          <w:color w:val="black"/>
        </w:rPr>
        <w:t>ESID</w:t>
      </w:r>
      <w:r>
        <w:rPr>
          <w:rFonts w:hAnsi="Arial"/>
          <w:rFonts w:ascii="Arial"/>
          <w:sz w:val="18"/>
          <w:color w:val="black"/>
        </w:rPr>
        <w:t xml:space="preserve">UOS DE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18"/>
          <w:color w:val="black"/>
        </w:rPr>
        <w:t>EDICAM</w:t>
      </w:r>
      <w:r>
        <w:rPr>
          <w:rFonts w:hAnsi="Arial"/>
          <w:rFonts w:ascii="Arial"/>
          <w:sz w:val="18"/>
          <w:color w:val="black"/>
        </w:rPr>
        <w:t>ENTOS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18"/>
          <w:color w:val="black"/>
        </w:rPr>
        <w:t>ETERIN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>RIOS</w:t>
      </w:r>
      <w:r>
        <w:rPr>
          <w:rFonts w:hAnsi="Arial"/>
          <w:rFonts w:ascii="Arial"/>
          <w:sz w:val="18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ONT</w:t>
      </w:r>
      <w:r>
        <w:rPr>
          <w:rFonts w:hAnsi="Arial"/>
          <w:rFonts w:ascii="Arial"/>
          <w:sz w:val="18"/>
          <w:color w:val="black"/>
        </w:rPr>
        <w:t>AMIN</w:t>
      </w:r>
      <w:r>
        <w:rPr>
          <w:rFonts w:hAnsi="Arial"/>
          <w:rFonts w:ascii="Arial"/>
          <w:sz w:val="18"/>
          <w:color w:val="black"/>
        </w:rPr>
        <w:t xml:space="preserve">ANTES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18"/>
          <w:color w:val="black"/>
        </w:rPr>
        <w:t>UÍMICOS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67</w:t>
      </w:r>
    </w:p>
    <w:p>
      <w:pPr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.5</w:t>
        <w:tab/>
        <w:t>C</w:t>
      </w:r>
      <w:r>
        <w:rPr>
          <w:rFonts w:hAnsi="Arial"/>
          <w:rFonts w:ascii="Arial"/>
          <w:sz w:val="18"/>
          <w:color w:val="black"/>
        </w:rPr>
        <w:t>ON</w:t>
      </w:r>
      <w:r>
        <w:rPr>
          <w:rFonts w:hAnsi="Arial"/>
          <w:rFonts w:ascii="Arial"/>
          <w:sz w:val="18"/>
          <w:color w:val="black"/>
        </w:rPr>
        <w:t>SO</w:t>
      </w:r>
      <w:r>
        <w:rPr>
          <w:rFonts w:hAnsi="Arial"/>
          <w:rFonts w:ascii="Arial"/>
          <w:sz w:val="18"/>
          <w:color w:val="black"/>
        </w:rPr>
        <w:t>LID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>CIÓN</w:t>
      </w:r>
      <w:r>
        <w:rPr>
          <w:rFonts w:hAnsi="Arial"/>
          <w:rFonts w:ascii="Arial"/>
          <w:sz w:val="18"/>
          <w:color w:val="black"/>
        </w:rPr>
        <w:t xml:space="preserve"> DE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APACID</w:t>
      </w:r>
      <w:r>
        <w:rPr>
          <w:rFonts w:hAnsi="Arial"/>
          <w:rFonts w:ascii="Arial"/>
          <w:sz w:val="18"/>
          <w:color w:val="black"/>
        </w:rPr>
        <w:t>AD</w:t>
      </w:r>
      <w:r>
        <w:rPr>
          <w:rFonts w:hAnsi="Arial"/>
          <w:rFonts w:ascii="Arial"/>
          <w:sz w:val="18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18"/>
          <w:color w:val="black"/>
        </w:rPr>
        <w:t>V</w:t>
      </w:r>
      <w:r>
        <w:rPr>
          <w:rFonts w:hAnsi="Arial"/>
          <w:rFonts w:ascii="Arial"/>
          <w:sz w:val="18"/>
          <w:color w:val="black"/>
        </w:rPr>
        <w:t>ALUA</w:t>
      </w:r>
      <w:r>
        <w:rPr>
          <w:rFonts w:hAnsi="Arial"/>
          <w:rFonts w:ascii="Arial"/>
          <w:sz w:val="18"/>
          <w:color w:val="black"/>
        </w:rPr>
        <w:t>CI</w:t>
      </w:r>
      <w:r>
        <w:rPr>
          <w:rFonts w:hAnsi="Arial"/>
          <w:rFonts w:ascii="Arial"/>
          <w:sz w:val="18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18"/>
          <w:color w:val="black"/>
        </w:rPr>
        <w:t>ESTIÓN</w:t>
      </w:r>
      <w:r>
        <w:rPr>
          <w:rFonts w:hAnsi="Arial"/>
          <w:rFonts w:ascii="Arial"/>
          <w:sz w:val="18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O</w:t>
      </w:r>
      <w:r>
        <w:rPr>
          <w:rFonts w:hAnsi="Arial"/>
          <w:rFonts w:ascii="Arial"/>
          <w:sz w:val="18"/>
          <w:color w:val="black"/>
        </w:rPr>
        <w:t>MUNI</w:t>
      </w:r>
      <w:r>
        <w:rPr>
          <w:rFonts w:hAnsi="Arial"/>
          <w:rFonts w:ascii="Arial"/>
          <w:sz w:val="18"/>
          <w:color w:val="black"/>
        </w:rPr>
        <w:t>CACIÓN</w:t>
      </w:r>
      <w:r>
        <w:rPr>
          <w:rFonts w:hAnsi="Arial"/>
          <w:rFonts w:ascii="Arial"/>
          <w:sz w:val="18"/>
          <w:color w:val="black"/>
        </w:rPr>
        <w:t xml:space="preserve"> D</w:t>
      </w:r>
      <w:r>
        <w:rPr>
          <w:rFonts w:hAnsi="Arial"/>
          <w:rFonts w:ascii="Arial"/>
          <w:sz w:val="18"/>
          <w:color w:val="black"/>
        </w:rPr>
        <w:t xml:space="preserve">EL RIESGO</w:t>
      </w:r>
      <w:r>
        <w:rPr>
          <w:rFonts w:hAnsi="Arial"/>
          <w:rFonts w:ascii="Arial"/>
          <w:sz w:val="18"/>
          <w:color w:val="black"/>
        </w:rPr>
        <w:t xml:space="preserve"> DE L</w:t>
      </w:r>
      <w:r>
        <w:rPr>
          <w:rFonts w:hAnsi="Arial"/>
          <w:rFonts w:ascii="Arial"/>
          <w:sz w:val="18"/>
          <w:color w:val="black"/>
        </w:rPr>
        <w:t>AS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18"/>
          <w:color w:val="black"/>
        </w:rPr>
        <w:t>AUTORIDAD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18"/>
          <w:color w:val="black"/>
        </w:rPr>
        <w:t>ACION</w:t>
      </w:r>
      <w:r>
        <w:rPr>
          <w:rFonts w:hAnsi="Arial"/>
          <w:rFonts w:ascii="Arial"/>
          <w:sz w:val="18"/>
          <w:color w:val="black"/>
        </w:rPr>
        <w:t>AL</w:t>
      </w:r>
      <w:r>
        <w:rPr>
          <w:rFonts w:hAnsi="Arial"/>
          <w:rFonts w:ascii="Arial"/>
          <w:sz w:val="18"/>
          <w:color w:val="black"/>
        </w:rPr>
        <w:t>ES</w:t>
      </w:r>
      <w:r>
        <w:rPr>
          <w:rFonts w:hAnsi="Arial"/>
          <w:rFonts w:ascii="Arial"/>
          <w:sz w:val="18"/>
          <w:color w:val="black"/>
        </w:rPr>
        <w:t xml:space="preserve"> Y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18"/>
          <w:color w:val="black"/>
        </w:rPr>
        <w:t>ER</w:t>
      </w:r>
      <w:r>
        <w:rPr>
          <w:rFonts w:hAnsi="Arial"/>
          <w:rFonts w:ascii="Arial"/>
          <w:sz w:val="18"/>
          <w:color w:val="black"/>
        </w:rPr>
        <w:t>RI</w:t>
      </w:r>
      <w:r>
        <w:rPr>
          <w:rFonts w:hAnsi="Arial"/>
          <w:rFonts w:ascii="Arial"/>
          <w:sz w:val="18"/>
          <w:color w:val="black"/>
        </w:rPr>
        <w:t>TO</w:t>
      </w:r>
      <w:r>
        <w:rPr>
          <w:rFonts w:hAnsi="Arial"/>
          <w:rFonts w:ascii="Arial"/>
          <w:sz w:val="18"/>
          <w:color w:val="black"/>
        </w:rPr>
        <w:t>RIALES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</w:t>
      </w:r>
      <w:r>
        <w:rPr>
          <w:rFonts w:hAnsi="Arial"/>
          <w:rFonts w:ascii="Arial"/>
          <w:sz w:val="23"/>
          <w:color w:val="black"/>
        </w:rPr>
        <w:t xml:space="preserve"> 69</w:t>
      </w:r>
    </w:p>
    <w:p>
      <w:pPr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.6</w:t>
        <w:tab/>
        <w:t>G</w:t>
      </w:r>
      <w:r>
        <w:rPr>
          <w:rFonts w:hAnsi="Arial"/>
          <w:rFonts w:ascii="Arial"/>
          <w:sz w:val="18"/>
          <w:color w:val="black"/>
        </w:rPr>
        <w:t>ESTIÓN</w:t>
      </w:r>
      <w:r>
        <w:rPr>
          <w:rFonts w:hAnsi="Arial"/>
          <w:rFonts w:ascii="Arial"/>
          <w:sz w:val="18"/>
          <w:color w:val="black"/>
        </w:rPr>
        <w:t xml:space="preserve"> D</w:t>
      </w:r>
      <w:r>
        <w:rPr>
          <w:rFonts w:hAnsi="Arial"/>
          <w:rFonts w:ascii="Arial"/>
          <w:sz w:val="18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>CCESO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18"/>
          <w:color w:val="black"/>
        </w:rPr>
        <w:t>ANIT</w:t>
      </w:r>
      <w:r>
        <w:rPr>
          <w:rFonts w:hAnsi="Arial"/>
          <w:rFonts w:ascii="Arial"/>
          <w:sz w:val="18"/>
          <w:color w:val="black"/>
        </w:rPr>
        <w:t>A</w:t>
      </w:r>
      <w:r>
        <w:rPr>
          <w:rFonts w:hAnsi="Arial"/>
          <w:rFonts w:ascii="Arial"/>
          <w:sz w:val="18"/>
          <w:color w:val="black"/>
        </w:rPr>
        <w:t>RIO</w:t>
      </w:r>
      <w:r>
        <w:rPr>
          <w:rFonts w:hAnsi="Arial"/>
          <w:rFonts w:ascii="Arial"/>
          <w:sz w:val="18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18"/>
          <w:color w:val="black"/>
        </w:rPr>
        <w:t>ER</w:t>
      </w:r>
      <w:r>
        <w:rPr>
          <w:rFonts w:hAnsi="Arial"/>
          <w:rFonts w:ascii="Arial"/>
          <w:sz w:val="18"/>
          <w:color w:val="black"/>
        </w:rPr>
        <w:t>C</w:t>
      </w:r>
      <w:r>
        <w:rPr>
          <w:rFonts w:hAnsi="Arial"/>
          <w:rFonts w:ascii="Arial"/>
          <w:sz w:val="18"/>
          <w:color w:val="black"/>
        </w:rPr>
        <w:t>ADOS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18"/>
          <w:color w:val="black"/>
        </w:rPr>
        <w:t>RIO</w:t>
      </w:r>
      <w:r>
        <w:rPr>
          <w:rFonts w:hAnsi="Arial"/>
          <w:rFonts w:ascii="Arial"/>
          <w:sz w:val="18"/>
          <w:color w:val="black"/>
        </w:rPr>
        <w:t>RI</w:t>
      </w:r>
      <w:r>
        <w:rPr>
          <w:rFonts w:hAnsi="Arial"/>
          <w:rFonts w:ascii="Arial"/>
          <w:sz w:val="18"/>
          <w:color w:val="black"/>
        </w:rPr>
        <w:t>Z</w:t>
      </w:r>
      <w:r>
        <w:rPr>
          <w:rFonts w:hAnsi="Arial"/>
          <w:rFonts w:ascii="Arial"/>
          <w:sz w:val="18"/>
          <w:color w:val="black"/>
        </w:rPr>
        <w:t>ADOS</w:t>
      </w:r>
      <w:r>
        <w:rPr>
          <w:rFonts w:hAnsi="Arial"/>
          <w:rFonts w:ascii="Arial"/>
          <w:sz w:val="18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</w:t>
      </w:r>
      <w:r>
        <w:rPr>
          <w:rFonts w:hAnsi="Arial"/>
          <w:rFonts w:ascii="Arial"/>
          <w:sz w:val="23"/>
          <w:color w:val="black"/>
        </w:rPr>
        <w:t xml:space="preserve"> 75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7.  </w:t>
      </w:r>
      <w:r>
        <w:rPr>
          <w:rFonts w:hAnsi="Arial"/>
          <w:rFonts w:ascii="Arial"/>
          <w:sz w:val="23"/>
          <w:color w:val="black"/>
        </w:rPr>
        <w:t xml:space="preserve"> FI</w:t>
      </w:r>
      <w:r>
        <w:rPr>
          <w:rFonts w:hAnsi="Arial"/>
          <w:rFonts w:ascii="Arial"/>
          <w:sz w:val="23"/>
          <w:color w:val="black"/>
        </w:rPr>
        <w:t>NANCIAMIENTO</w:t>
      </w:r>
      <w:r>
        <w:rPr>
          <w:rFonts w:hAnsi="Arial"/>
          <w:rFonts w:ascii="Arial"/>
          <w:sz w:val="23"/>
          <w:color w:val="black"/>
        </w:rPr>
        <w:t xml:space="preserve"> .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76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8.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OME</w:t>
      </w:r>
      <w:r>
        <w:rPr>
          <w:rFonts w:hAnsi="Arial"/>
          <w:rFonts w:ascii="Arial"/>
          <w:sz w:val="23"/>
          <w:color w:val="black"/>
        </w:rPr>
        <w:t>NDACI</w:t>
      </w:r>
      <w:r>
        <w:rPr>
          <w:rFonts w:hAnsi="Arial"/>
          <w:rFonts w:ascii="Arial"/>
          <w:sz w:val="23"/>
          <w:color w:val="black"/>
        </w:rPr>
        <w:t>ONES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79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9.  </w:t>
      </w:r>
      <w:r>
        <w:rPr>
          <w:rFonts w:hAnsi="Arial"/>
          <w:rFonts w:ascii="Arial"/>
          <w:sz w:val="23"/>
          <w:color w:val="black"/>
        </w:rPr>
        <w:t xml:space="preserve"> BIBLI</w:t>
      </w:r>
      <w:r>
        <w:rPr>
          <w:rFonts w:hAnsi="Arial"/>
          <w:rFonts w:ascii="Arial"/>
          <w:sz w:val="23"/>
          <w:color w:val="black"/>
        </w:rPr>
        <w:t>OG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FIA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81</w:t>
      </w: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>10.</w:t>
      </w:r>
      <w:r>
        <w:rPr>
          <w:rFonts w:hAnsi="Arial"/>
          <w:rFonts w:ascii="Arial"/>
          <w:sz w:val="23"/>
          <w:color w:val="black"/>
        </w:rPr>
        <w:t xml:space="preserve"> MATRICES</w:t>
      </w:r>
      <w:r>
        <w:rPr>
          <w:rFonts w:hAnsi="Arial"/>
          <w:rFonts w:ascii="Arial"/>
          <w:sz w:val="23"/>
          <w:color w:val="black"/>
        </w:rPr>
        <w:t xml:space="preserve"> .</w:t>
      </w:r>
      <w:r>
        <w:rPr>
          <w:rFonts w:hAnsi="Arial"/>
          <w:rFonts w:ascii="Arial"/>
          <w:sz w:val="23"/>
          <w:color w:val="black"/>
        </w:rPr>
        <w:t>.................................................................................................................</w:t>
      </w:r>
      <w:r>
        <w:rPr>
          <w:rFonts w:hAnsi="Arial"/>
          <w:rFonts w:ascii="Arial"/>
          <w:sz w:val="23"/>
          <w:color w:val="black"/>
        </w:rPr>
        <w:t xml:space="preserve"> 83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Resu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n.</w:t>
      </w:r>
    </w:p>
    <w:p>
      <w:pPr>
        <w:jc w:val="both"/>
        <w:tabs>
          <w:tab w:val="left" w:leader="none" w:pos="7340"/>
        </w:tabs>
      </w:pP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po</w:t>
      </w:r>
      <w:r>
        <w:rPr>
          <w:rFonts w:hAnsi="Arial"/>
          <w:rFonts w:ascii="Arial"/>
          <w:sz w:val="23"/>
          <w:color w:val="black"/>
        </w:rPr>
        <w:t xml:space="preserve">lítica 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anidad 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grop</w:t>
      </w:r>
      <w:r>
        <w:rPr>
          <w:rFonts w:hAnsi="Arial"/>
          <w:rFonts w:ascii="Arial"/>
          <w:sz w:val="23"/>
          <w:color w:val="black"/>
        </w:rPr>
        <w:t xml:space="preserve">ecuaria </w:t>
      </w:r>
      <w:r>
        <w:rPr>
          <w:rFonts w:hAnsi="Arial"/>
          <w:rFonts w:ascii="Arial"/>
          <w:sz w:val="23"/>
          <w:color w:val="black"/>
        </w:rPr>
        <w:t xml:space="preserve"> 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 xml:space="preserve">idad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ntos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sis</w:t>
      </w:r>
      <w:r>
        <w:rPr>
          <w:rFonts w:hAnsi="Arial"/>
          <w:rFonts w:ascii="Arial"/>
          <w:sz w:val="23"/>
          <w:color w:val="black"/>
        </w:rPr>
        <w:t xml:space="preserve">tema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edid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itarias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fitosa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tarias,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espe</w:t>
      </w:r>
      <w:r>
        <w:rPr>
          <w:rFonts w:hAnsi="Arial"/>
          <w:rFonts w:ascii="Arial"/>
          <w:sz w:val="23"/>
          <w:color w:val="black"/>
        </w:rPr>
        <w:t>cí</w:t>
      </w:r>
      <w:r>
        <w:rPr>
          <w:rFonts w:hAnsi="Arial"/>
          <w:rFonts w:ascii="Arial"/>
          <w:sz w:val="23"/>
          <w:color w:val="black"/>
        </w:rPr>
        <w:t>ficam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ida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enas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y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che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e, </w:t>
      </w:r>
      <w:r>
        <w:rPr>
          <w:rFonts w:hAnsi="Arial"/>
          <w:rFonts w:ascii="Arial"/>
          <w:sz w:val="23"/>
          <w:color w:val="black"/>
        </w:rPr>
        <w:t xml:space="preserve"> f</w:t>
      </w:r>
      <w:r>
        <w:rPr>
          <w:rFonts w:hAnsi="Arial"/>
          <w:rFonts w:ascii="Arial"/>
          <w:sz w:val="23"/>
          <w:color w:val="black"/>
        </w:rPr>
        <w:t>ormu</w:t>
      </w:r>
      <w:r>
        <w:rPr>
          <w:rFonts w:hAnsi="Arial"/>
          <w:rFonts w:ascii="Arial"/>
          <w:sz w:val="23"/>
          <w:color w:val="black"/>
        </w:rPr>
        <w:t xml:space="preserve">ló </w:t>
      </w:r>
      <w:r>
        <w:rPr>
          <w:rFonts w:hAnsi="Arial"/>
          <w:rFonts w:ascii="Arial"/>
          <w:sz w:val="23"/>
          <w:color w:val="black"/>
        </w:rPr>
        <w:t xml:space="preserve"> e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pe</w:t>
      </w:r>
      <w:r>
        <w:rPr>
          <w:rFonts w:hAnsi="Arial"/>
          <w:rFonts w:ascii="Arial"/>
          <w:sz w:val="23"/>
          <w:color w:val="black"/>
        </w:rPr>
        <w:t>río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2</w:t>
      </w:r>
      <w:r>
        <w:rPr>
          <w:rFonts w:hAnsi="Arial"/>
          <w:rFonts w:ascii="Arial"/>
          <w:sz w:val="23"/>
          <w:color w:val="black"/>
        </w:rPr>
        <w:t xml:space="preserve">005 </w:t>
      </w:r>
      <w:r>
        <w:rPr>
          <w:rFonts w:hAnsi="Arial"/>
          <w:rFonts w:ascii="Arial"/>
          <w:sz w:val="23"/>
          <w:color w:val="black"/>
        </w:rPr>
        <w:t xml:space="preserve"> –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2010. </w:t>
      </w:r>
      <w:r>
        <w:rPr>
          <w:rFonts w:hAnsi="Arial"/>
          <w:rFonts w:ascii="Arial"/>
          <w:sz w:val="23"/>
          <w:color w:val="black"/>
        </w:rPr>
        <w:t xml:space="preserve"> El </w:t>
      </w:r>
      <w:r>
        <w:rPr>
          <w:rFonts w:hAnsi="Arial"/>
          <w:rFonts w:ascii="Arial"/>
          <w:sz w:val="23"/>
          <w:color w:val="black"/>
        </w:rPr>
        <w:t xml:space="preserve"> se</w:t>
      </w:r>
      <w:r>
        <w:rPr>
          <w:rFonts w:hAnsi="Arial"/>
          <w:rFonts w:ascii="Arial"/>
          <w:sz w:val="23"/>
          <w:color w:val="black"/>
        </w:rPr>
        <w:t>gui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iento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 xml:space="preserve">do du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estos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cinco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años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indica </w:t>
      </w:r>
      <w:r>
        <w:rPr>
          <w:rFonts w:hAnsi="Arial"/>
          <w:rFonts w:ascii="Arial"/>
          <w:sz w:val="23"/>
          <w:color w:val="black"/>
        </w:rPr>
        <w:t xml:space="preserve"> la  n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at</w:t>
      </w:r>
      <w:r>
        <w:rPr>
          <w:rFonts w:hAnsi="Arial"/>
          <w:rFonts w:ascii="Arial"/>
          <w:sz w:val="23"/>
          <w:color w:val="black"/>
        </w:rPr>
        <w:t>end</w:t>
      </w:r>
      <w:r>
        <w:rPr>
          <w:rFonts w:hAnsi="Arial"/>
          <w:rFonts w:ascii="Arial"/>
          <w:sz w:val="23"/>
          <w:color w:val="black"/>
        </w:rPr>
        <w:t xml:space="preserve">er 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gun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ell</w:t>
      </w:r>
      <w:r>
        <w:rPr>
          <w:rFonts w:hAnsi="Arial"/>
          <w:rFonts w:ascii="Arial"/>
          <w:sz w:val="23"/>
          <w:color w:val="black"/>
        </w:rPr>
        <w:t xml:space="preserve">os  de </w:t>
      </w:r>
      <w:r>
        <w:rPr>
          <w:rFonts w:hAnsi="Arial"/>
          <w:rFonts w:ascii="Arial"/>
          <w:sz w:val="23"/>
          <w:color w:val="black"/>
        </w:rPr>
        <w:t xml:space="preserve"> bo</w:t>
      </w:r>
      <w:r>
        <w:rPr>
          <w:rFonts w:hAnsi="Arial"/>
          <w:rFonts w:ascii="Arial"/>
          <w:sz w:val="23"/>
          <w:color w:val="black"/>
        </w:rPr>
        <w:t xml:space="preserve">tella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aún p</w:t>
      </w:r>
      <w:r>
        <w:rPr>
          <w:rFonts w:hAnsi="Arial"/>
          <w:rFonts w:ascii="Arial"/>
          <w:sz w:val="23"/>
          <w:color w:val="black"/>
        </w:rPr>
        <w:t>ersisten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requiere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so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uid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ellas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activida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 ameritan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ino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iniciar 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 xml:space="preserve">tras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lad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inicial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in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go </w:t>
      </w:r>
      <w:r>
        <w:rPr>
          <w:rFonts w:hAnsi="Arial"/>
          <w:rFonts w:ascii="Arial"/>
          <w:sz w:val="23"/>
          <w:color w:val="black"/>
        </w:rPr>
        <w:t xml:space="preserve"> h</w:t>
      </w:r>
      <w:r>
        <w:rPr>
          <w:rFonts w:hAnsi="Arial"/>
          <w:rFonts w:ascii="Arial"/>
          <w:sz w:val="23"/>
          <w:color w:val="black"/>
        </w:rPr>
        <w:t xml:space="preserve">an </w:t>
      </w:r>
      <w:r>
        <w:rPr>
          <w:rFonts w:hAnsi="Arial"/>
          <w:rFonts w:ascii="Arial"/>
          <w:sz w:val="23"/>
          <w:color w:val="black"/>
        </w:rPr>
        <w:t xml:space="preserve"> sur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 xml:space="preserve">mo n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esa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trans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rso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iste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a.Esta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onso</w:t>
      </w:r>
      <w:r>
        <w:rPr>
          <w:rFonts w:hAnsi="Arial"/>
          <w:rFonts w:ascii="Arial"/>
          <w:sz w:val="23"/>
          <w:color w:val="black"/>
        </w:rPr>
        <w:t xml:space="preserve">lidación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líticas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tarias y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idad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iri</w:t>
      </w:r>
      <w:r>
        <w:rPr>
          <w:rFonts w:hAnsi="Arial"/>
          <w:rFonts w:ascii="Arial"/>
          <w:sz w:val="23"/>
          <w:color w:val="black"/>
        </w:rPr>
        <w:t>gid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a so</w:t>
      </w:r>
      <w:r>
        <w:rPr>
          <w:rFonts w:hAnsi="Arial"/>
          <w:rFonts w:ascii="Arial"/>
          <w:sz w:val="23"/>
          <w:color w:val="black"/>
        </w:rPr>
        <w:t>lucio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mas</w:t>
      </w:r>
      <w:r>
        <w:rPr>
          <w:rFonts w:hAnsi="Arial"/>
          <w:rFonts w:ascii="Arial"/>
          <w:sz w:val="23"/>
          <w:color w:val="black"/>
        </w:rPr>
        <w:t xml:space="preserve"> r</w:t>
      </w:r>
      <w:r>
        <w:rPr>
          <w:rFonts w:hAnsi="Arial"/>
          <w:rFonts w:ascii="Arial"/>
          <w:sz w:val="23"/>
          <w:color w:val="black"/>
        </w:rPr>
        <w:t>elacion</w:t>
      </w:r>
      <w:r>
        <w:rPr>
          <w:rFonts w:hAnsi="Arial"/>
          <w:rFonts w:ascii="Arial"/>
          <w:sz w:val="23"/>
          <w:color w:val="black"/>
        </w:rPr>
        <w:t>ados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estatus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tario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pro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 xml:space="preserve">cción </w:t>
      </w:r>
      <w:r>
        <w:rPr>
          <w:rFonts w:hAnsi="Arial"/>
          <w:rFonts w:ascii="Arial"/>
          <w:sz w:val="23"/>
          <w:color w:val="black"/>
        </w:rPr>
        <w:t xml:space="preserve"> pr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ria,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ramas </w:t>
      </w:r>
      <w:r>
        <w:rPr>
          <w:rFonts w:hAnsi="Arial"/>
          <w:rFonts w:ascii="Arial"/>
          <w:sz w:val="23"/>
          <w:color w:val="black"/>
        </w:rPr>
        <w:t xml:space="preserve"> 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entivos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la  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cui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iii)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es sanitarias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ntos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rocesa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 xml:space="preserve">ento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carne  y </w:t>
      </w:r>
      <w:r>
        <w:rPr>
          <w:rFonts w:hAnsi="Arial"/>
          <w:rFonts w:ascii="Arial"/>
          <w:sz w:val="23"/>
          <w:color w:val="black"/>
        </w:rPr>
        <w:t xml:space="preserve"> sus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eriva</w:t>
      </w:r>
      <w:r>
        <w:rPr>
          <w:rFonts w:hAnsi="Arial"/>
          <w:rFonts w:ascii="Arial"/>
          <w:sz w:val="23"/>
          <w:color w:val="black"/>
        </w:rPr>
        <w:t xml:space="preserve">dos,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iv)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es subs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ctorial</w:t>
      </w:r>
      <w:r>
        <w:rPr>
          <w:rFonts w:hAnsi="Arial"/>
          <w:rFonts w:ascii="Arial"/>
          <w:sz w:val="23"/>
          <w:color w:val="black"/>
        </w:rPr>
        <w:t xml:space="preserve">es  </w:t>
      </w:r>
      <w:r>
        <w:rPr>
          <w:rFonts w:hAnsi="Arial"/>
          <w:rFonts w:ascii="Arial"/>
          <w:sz w:val="23"/>
          <w:color w:val="black"/>
        </w:rPr>
        <w:t xml:space="preserve"> -</w:t>
      </w:r>
      <w:r>
        <w:rPr>
          <w:rFonts w:hAnsi="Arial"/>
          <w:rFonts w:ascii="Arial"/>
          <w:sz w:val="23"/>
          <w:color w:val="black"/>
        </w:rPr>
        <w:t xml:space="preserve">PSS-  </w:t>
      </w:r>
      <w:r>
        <w:rPr>
          <w:rFonts w:hAnsi="Arial"/>
          <w:rFonts w:ascii="Arial"/>
          <w:sz w:val="23"/>
          <w:color w:val="black"/>
        </w:rPr>
        <w:t xml:space="preserve"> 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cia 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 xml:space="preserve">trol 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residu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edica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tos  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 xml:space="preserve">eterinarios 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min</w:t>
      </w:r>
      <w:r>
        <w:rPr>
          <w:rFonts w:hAnsi="Arial"/>
          <w:rFonts w:ascii="Arial"/>
          <w:sz w:val="23"/>
          <w:color w:val="black"/>
        </w:rPr>
        <w:t>antes</w:t>
      </w:r>
      <w:r>
        <w:rPr>
          <w:rFonts w:hAnsi="Arial"/>
          <w:rFonts w:ascii="Arial"/>
          <w:sz w:val="23"/>
          <w:color w:val="black"/>
        </w:rPr>
        <w:t xml:space="preserve"> q</w:t>
      </w:r>
      <w:r>
        <w:rPr>
          <w:rFonts w:hAnsi="Arial"/>
          <w:rFonts w:ascii="Arial"/>
          <w:sz w:val="23"/>
          <w:color w:val="black"/>
        </w:rPr>
        <w:t>uím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ató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e)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ges</w:t>
      </w:r>
      <w:r>
        <w:rPr>
          <w:rFonts w:hAnsi="Arial"/>
          <w:rFonts w:ascii="Arial"/>
          <w:sz w:val="23"/>
          <w:color w:val="black"/>
        </w:rPr>
        <w:t>tión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ries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autorid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es nacio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territoriales, </w:t>
      </w:r>
      <w:r>
        <w:rPr>
          <w:rFonts w:hAnsi="Arial"/>
          <w:rFonts w:ascii="Arial"/>
          <w:sz w:val="23"/>
          <w:color w:val="black"/>
        </w:rPr>
        <w:t xml:space="preserve"> y v)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</w:t>
      </w:r>
      <w:r>
        <w:rPr>
          <w:rFonts w:hAnsi="Arial"/>
          <w:rFonts w:ascii="Arial"/>
          <w:sz w:val="23"/>
          <w:color w:val="black"/>
        </w:rPr>
        <w:t>eso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ercad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ados;</w:t>
      </w:r>
      <w:r>
        <w:rPr>
          <w:rFonts w:hAnsi="Arial"/>
          <w:rFonts w:ascii="Arial"/>
          <w:sz w:val="23"/>
          <w:color w:val="black"/>
        </w:rPr>
        <w:t xml:space="preserve"> 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una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>ez</w:t>
      </w:r>
      <w:r>
        <w:rPr>
          <w:rFonts w:hAnsi="Arial"/>
          <w:rFonts w:ascii="Arial"/>
          <w:sz w:val="23"/>
          <w:color w:val="black"/>
        </w:rPr>
        <w:t xml:space="preserve"> supe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ados le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itirán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aís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mant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er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condi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anitari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arn</w:t>
      </w:r>
      <w:r>
        <w:rPr>
          <w:rFonts w:hAnsi="Arial"/>
          <w:rFonts w:ascii="Arial"/>
          <w:sz w:val="23"/>
          <w:color w:val="black"/>
        </w:rPr>
        <w:t xml:space="preserve">e, </w:t>
      </w:r>
      <w:r>
        <w:rPr>
          <w:rFonts w:hAnsi="Arial"/>
          <w:rFonts w:ascii="Arial"/>
          <w:sz w:val="23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che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sus 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 xml:space="preserve">ctos, 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tenien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así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isibilid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real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cción 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</w:t>
        <w:tab/>
        <w:t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cados </w:t>
      </w:r>
      <w:r>
        <w:rPr>
          <w:rFonts w:hAnsi="Arial"/>
          <w:rFonts w:ascii="Arial"/>
          <w:sz w:val="23"/>
          <w:color w:val="black"/>
        </w:rPr>
        <w:t xml:space="preserve"> 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terés,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fortaleci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 xml:space="preserve">ento de la salud 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 xml:space="preserve">ento de la co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>vid</w:t>
      </w:r>
      <w:r>
        <w:rPr>
          <w:rFonts w:hAnsi="Arial"/>
          <w:rFonts w:ascii="Arial"/>
          <w:sz w:val="23"/>
          <w:color w:val="black"/>
        </w:rPr>
        <w:t xml:space="preserve">ad de las cade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ción.</w:t>
      </w:r>
    </w:p>
    <w:p>
      <w:r>
        <w:rPr>
          <w:rFonts w:hAnsi="Arial"/>
          <w:rFonts w:ascii="Arial"/>
          <w:sz w:val="23"/>
          <w:color w:val="black"/>
        </w:rPr>
        <w:t>A411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ala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av</w:t>
      </w:r>
      <w:r>
        <w:rPr>
          <w:rFonts w:hAnsi="Arial"/>
          <w:rFonts w:ascii="Arial"/>
          <w:sz w:val="23"/>
          <w:color w:val="black"/>
        </w:rPr>
        <w:t>e.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ítica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e </w:t>
      </w:r>
      <w:r>
        <w:rPr>
          <w:rFonts w:hAnsi="Arial"/>
          <w:rFonts w:ascii="Arial"/>
          <w:sz w:val="23"/>
          <w:color w:val="black"/>
        </w:rPr>
        <w:t xml:space="preserve"> in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cuida</w:t>
      </w:r>
      <w:r>
        <w:rPr>
          <w:rFonts w:hAnsi="Arial"/>
          <w:rFonts w:ascii="Arial"/>
          <w:sz w:val="23"/>
          <w:color w:val="black"/>
        </w:rPr>
        <w:t xml:space="preserve">d,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enas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ctea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ca,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iste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did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itarias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>fitos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aut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ades 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tarias,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estatus 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anitario,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as  </w:t>
      </w:r>
      <w:r>
        <w:rPr>
          <w:rFonts w:hAnsi="Arial"/>
          <w:rFonts w:ascii="Arial"/>
          <w:sz w:val="23"/>
          <w:color w:val="black"/>
        </w:rPr>
        <w:t xml:space="preserve"> prev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vos,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es sanitarias,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nfoque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ries</w:t>
      </w:r>
      <w:r>
        <w:rPr>
          <w:rFonts w:hAnsi="Arial"/>
          <w:rFonts w:ascii="Arial"/>
          <w:sz w:val="23"/>
          <w:color w:val="black"/>
        </w:rPr>
        <w:t>go,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acceso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ados.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Siglas.</w:t>
      </w:r>
    </w:p>
    <w:p>
      <w:rPr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AMSF</w:t>
        <w:tab/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erdo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edidas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anitari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anita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PA</w:t>
        <w:tab/>
        <w:t>Bu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as Prácticas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rícolas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PG</w:t>
        <w:tab/>
        <w:t>Bu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as Prácticas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Gan</w:t>
      </w:r>
      <w:r>
        <w:rPr>
          <w:rFonts w:hAnsi="Arial"/>
          <w:rFonts w:ascii="Arial"/>
          <w:sz w:val="23"/>
          <w:color w:val="black"/>
        </w:rPr>
        <w:t>ade</w:t>
      </w:r>
      <w:r>
        <w:rPr>
          <w:rFonts w:hAnsi="Arial"/>
          <w:rFonts w:ascii="Arial"/>
          <w:sz w:val="23"/>
          <w:color w:val="black"/>
        </w:rPr>
        <w:t>ras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PM</w:t>
        <w:tab/>
        <w:t>Bu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as Prácticas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anufa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ura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CARs</w:t>
        <w:tab/>
        <w:t>Co</w:t>
      </w:r>
      <w:r>
        <w:rPr>
          <w:rFonts w:hAnsi="Arial"/>
          <w:rFonts w:ascii="Arial"/>
          <w:sz w:val="23"/>
          <w:color w:val="black"/>
        </w:rPr>
        <w:t>rpo</w:t>
      </w:r>
      <w:r>
        <w:rPr>
          <w:rFonts w:hAnsi="Arial"/>
          <w:rFonts w:ascii="Arial"/>
          <w:sz w:val="23"/>
          <w:color w:val="black"/>
        </w:rPr>
        <w:t>racio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utónom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Re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ales</w:t>
      </w: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IAN</w:t>
        <w:tab/>
        <w:t/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artamento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mpu</w:t>
      </w:r>
      <w:r>
        <w:rPr>
          <w:rFonts w:hAnsi="Arial"/>
          <w:rFonts w:ascii="Arial"/>
          <w:sz w:val="23"/>
          <w:color w:val="black"/>
        </w:rPr>
        <w:t>estos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Adu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as Nacion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es DANE</w:t>
        <w:tab/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artamento Ad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inistrati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>Nacion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adísti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>DNP</w:t>
        <w:tab/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artamento Nacional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lane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TA</w:t>
        <w:tab/>
        <w:t>En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edad de trans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isión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TS</w:t>
        <w:tab/>
        <w:t>En</w:t>
      </w:r>
      <w:r>
        <w:rPr>
          <w:rFonts w:hAnsi="Arial"/>
          <w:rFonts w:ascii="Arial"/>
          <w:sz w:val="23"/>
          <w:color w:val="black"/>
        </w:rPr>
        <w:t>tida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ales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alud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ICA</w:t>
        <w:tab/>
        <w:t>Ins</w:t>
      </w:r>
      <w:r>
        <w:rPr>
          <w:rFonts w:hAnsi="Arial"/>
          <w:rFonts w:ascii="Arial"/>
          <w:sz w:val="23"/>
          <w:color w:val="black"/>
        </w:rPr>
        <w:t xml:space="preserve">tituto Colo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no Ag</w:t>
      </w:r>
      <w:r>
        <w:rPr>
          <w:rFonts w:hAnsi="Arial"/>
          <w:rFonts w:ascii="Arial"/>
          <w:sz w:val="23"/>
          <w:color w:val="black"/>
        </w:rPr>
        <w:t>rop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cuario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IDEAM</w:t>
        <w:tab/>
        <w:t/>
      </w:r>
      <w:r>
        <w:rPr>
          <w:rFonts w:hAnsi="Arial"/>
          <w:rFonts w:ascii="Arial"/>
          <w:sz w:val="23"/>
          <w:color w:val="black"/>
        </w:rPr>
        <w:t>Ins</w:t>
      </w:r>
      <w:r>
        <w:rPr>
          <w:rFonts w:hAnsi="Arial"/>
          <w:rFonts w:ascii="Arial"/>
          <w:sz w:val="23"/>
          <w:color w:val="black"/>
        </w:rPr>
        <w:t xml:space="preserve">tituto de Hidrolo</w:t>
      </w:r>
      <w:r>
        <w:rPr>
          <w:rFonts w:hAnsi="Arial"/>
          <w:rFonts w:ascii="Arial"/>
          <w:sz w:val="23"/>
          <w:color w:val="black"/>
        </w:rPr>
        <w:t>gí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eteorolo</w:t>
      </w:r>
      <w:r>
        <w:rPr>
          <w:rFonts w:hAnsi="Arial"/>
          <w:rFonts w:ascii="Arial"/>
          <w:sz w:val="23"/>
          <w:color w:val="black"/>
        </w:rPr>
        <w:t>gía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ios 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ientales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  <w:tab/>
        <w:t/>
      </w:r>
      <w:r>
        <w:rPr>
          <w:rFonts w:hAnsi="Arial"/>
          <w:rFonts w:ascii="Arial"/>
          <w:sz w:val="23"/>
          <w:color w:val="black"/>
        </w:rPr>
        <w:t>Ins</w:t>
      </w:r>
      <w:r>
        <w:rPr>
          <w:rFonts w:hAnsi="Arial"/>
          <w:rFonts w:ascii="Arial"/>
          <w:sz w:val="23"/>
          <w:color w:val="black"/>
        </w:rPr>
        <w:t xml:space="preserve">tituto Nacion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Salud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NVI</w:t>
      </w:r>
      <w:r>
        <w:rPr>
          <w:rFonts w:hAnsi="Arial"/>
          <w:rFonts w:ascii="Arial"/>
          <w:sz w:val="23"/>
          <w:color w:val="black"/>
        </w:rPr>
        <w:t>MA</w:t>
        <w:tab/>
        <w:t>Ins</w:t>
      </w:r>
      <w:r>
        <w:rPr>
          <w:rFonts w:hAnsi="Arial"/>
          <w:rFonts w:ascii="Arial"/>
          <w:sz w:val="23"/>
          <w:color w:val="black"/>
        </w:rPr>
        <w:t xml:space="preserve">tituto Nacion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Vigilancia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IVC</w:t>
        <w:tab/>
        <w:t/>
      </w:r>
      <w:r>
        <w:rPr>
          <w:rFonts w:hAnsi="Arial"/>
          <w:rFonts w:ascii="Arial"/>
          <w:sz w:val="23"/>
          <w:color w:val="black"/>
        </w:rPr>
        <w:t>Insp</w:t>
      </w:r>
      <w:r>
        <w:rPr>
          <w:rFonts w:hAnsi="Arial"/>
          <w:rFonts w:ascii="Arial"/>
          <w:sz w:val="23"/>
          <w:color w:val="black"/>
        </w:rPr>
        <w:t>ecció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trol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FAO</w:t>
        <w:tab/>
        <w:t/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ización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Nacio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es Unidas para la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ricultura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la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entación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DEGAN</w:t>
        <w:tab/>
        <w:t/>
      </w:r>
      <w:r>
        <w:rPr>
          <w:rFonts w:hAnsi="Arial"/>
          <w:rFonts w:ascii="Arial"/>
          <w:sz w:val="23"/>
          <w:color w:val="black"/>
        </w:rPr>
        <w:t>Fede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Co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Ganaderos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HACCP</w:t>
        <w:tab/>
        <w:t/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tema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Análisis de Peli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ntos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 xml:space="preserve">os de Con</w:t>
      </w:r>
      <w:r>
        <w:rPr>
          <w:rFonts w:hAnsi="Arial"/>
          <w:rFonts w:ascii="Arial"/>
          <w:sz w:val="23"/>
          <w:color w:val="black"/>
        </w:rPr>
        <w:t>trol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ADR</w:t>
        <w:tab/>
        <w:t/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nis</w:t>
      </w:r>
      <w:r>
        <w:rPr>
          <w:rFonts w:hAnsi="Arial"/>
          <w:rFonts w:ascii="Arial"/>
          <w:sz w:val="23"/>
          <w:color w:val="black"/>
        </w:rPr>
        <w:t xml:space="preserve">terio de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tura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esarr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lo Rural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AVDT</w:t>
        <w:tab/>
        <w:t/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nis</w:t>
      </w:r>
      <w:r>
        <w:rPr>
          <w:rFonts w:hAnsi="Arial"/>
          <w:rFonts w:ascii="Arial"/>
          <w:sz w:val="23"/>
          <w:color w:val="black"/>
        </w:rPr>
        <w:t xml:space="preserve">terio de 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Vivien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arrollo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al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MC</w:t>
      </w:r>
      <w:r>
        <w:rPr>
          <w:rFonts w:hAnsi="Arial"/>
          <w:rFonts w:ascii="Arial"/>
          <w:sz w:val="23"/>
          <w:color w:val="black"/>
        </w:rPr>
        <w:t>IT</w:t>
        <w:tab/>
        <w:t>Mi</w:t>
      </w:r>
      <w:r>
        <w:rPr>
          <w:rFonts w:hAnsi="Arial"/>
          <w:rFonts w:ascii="Arial"/>
          <w:sz w:val="23"/>
          <w:color w:val="black"/>
        </w:rPr>
        <w:t>nis</w:t>
      </w:r>
      <w:r>
        <w:rPr>
          <w:rFonts w:hAnsi="Arial"/>
          <w:rFonts w:ascii="Arial"/>
          <w:sz w:val="23"/>
          <w:color w:val="black"/>
        </w:rPr>
        <w:t xml:space="preserve">terio de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Tu</w:t>
      </w:r>
      <w:r>
        <w:rPr>
          <w:rFonts w:hAnsi="Arial"/>
          <w:rFonts w:ascii="Arial"/>
          <w:sz w:val="23"/>
          <w:color w:val="black"/>
        </w:rPr>
        <w:t>ris</w:t>
      </w:r>
      <w:r>
        <w:rPr>
          <w:rFonts w:hAnsi="Arial"/>
          <w:rFonts w:ascii="Arial"/>
          <w:sz w:val="23"/>
          <w:color w:val="black"/>
        </w:rPr>
        <w:t>mo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PS</w:t>
        <w:tab/>
        <w:t/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nis</w:t>
      </w:r>
      <w:r>
        <w:rPr>
          <w:rFonts w:hAnsi="Arial"/>
          <w:rFonts w:ascii="Arial"/>
          <w:sz w:val="23"/>
          <w:color w:val="black"/>
        </w:rPr>
        <w:t xml:space="preserve">terio de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ción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cial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edidas sa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tarias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fito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anitarias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IE</w:t>
        <w:tab/>
        <w:t/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ización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Mun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anidad A</w:t>
      </w:r>
      <w:r>
        <w:rPr>
          <w:rFonts w:hAnsi="Arial"/>
          <w:rFonts w:ascii="Arial"/>
          <w:sz w:val="23"/>
          <w:color w:val="black"/>
        </w:rPr>
        <w:t>nim</w:t>
      </w:r>
      <w:r>
        <w:rPr>
          <w:rFonts w:hAnsi="Arial"/>
          <w:rFonts w:ascii="Arial"/>
          <w:sz w:val="23"/>
          <w:color w:val="black"/>
        </w:rPr>
        <w:t>al</w:t>
      </w: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MC</w:t>
        <w:tab/>
        <w:t/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ización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Mun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del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ercio OMS</w:t>
        <w:tab/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ización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Mun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la Salud PGC</w:t>
        <w:tab/>
        <w:t/>
      </w:r>
      <w:r>
        <w:rPr>
          <w:rFonts w:hAnsi="Arial"/>
          <w:rFonts w:ascii="Arial"/>
          <w:sz w:val="23"/>
          <w:color w:val="black"/>
        </w:rPr>
        <w:t xml:space="preserve">Plan 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adu</w:t>
      </w:r>
      <w:r>
        <w:rPr>
          <w:rFonts w:hAnsi="Arial"/>
          <w:rFonts w:ascii="Arial"/>
          <w:sz w:val="23"/>
          <w:color w:val="black"/>
        </w:rPr>
        <w:t xml:space="preserve">al de Cu</w:t>
      </w:r>
      <w:r>
        <w:rPr>
          <w:rFonts w:hAnsi="Arial"/>
          <w:rFonts w:ascii="Arial"/>
          <w:sz w:val="23"/>
          <w:color w:val="black"/>
        </w:rPr>
        <w:t>mpl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iento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PRPBA</w:t>
        <w:tab/>
        <w:t/>
      </w:r>
      <w:r>
        <w:rPr>
          <w:rFonts w:hAnsi="Arial"/>
          <w:rFonts w:ascii="Arial"/>
          <w:sz w:val="23"/>
          <w:color w:val="black"/>
        </w:rPr>
        <w:t xml:space="preserve">Plan de Ra</w:t>
      </w:r>
      <w:r>
        <w:rPr>
          <w:rFonts w:hAnsi="Arial"/>
          <w:rFonts w:ascii="Arial"/>
          <w:sz w:val="23"/>
          <w:color w:val="black"/>
        </w:rPr>
        <w:t>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lantas de Beneficio Ani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</w:p>
    <w:p>
      <w:rPr>
        <w:sz w:val="20"/>
        <w:color w:val="black"/>
      </w:rP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</w:t>
      </w:r>
    </w:p>
    <w:p>
      <w:rPr>
        <w:sz w:val="24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PSS</w:t>
        <w:tab/>
        <w:t/>
      </w:r>
      <w:r>
        <w:rPr>
          <w:rFonts w:hAnsi="Arial"/>
          <w:rFonts w:ascii="Arial"/>
          <w:sz w:val="23"/>
          <w:color w:val="black"/>
        </w:rPr>
        <w:t xml:space="preserve">Plan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bs</w:t>
      </w:r>
      <w:r>
        <w:rPr>
          <w:rFonts w:hAnsi="Arial"/>
          <w:rFonts w:ascii="Arial"/>
          <w:sz w:val="23"/>
          <w:color w:val="black"/>
        </w:rPr>
        <w:t>ectorial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Pató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enos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de</w:t>
      </w: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esid</w:t>
      </w:r>
      <w:r>
        <w:rPr>
          <w:rFonts w:hAnsi="Arial"/>
          <w:rFonts w:ascii="Arial"/>
          <w:sz w:val="23"/>
          <w:color w:val="black"/>
        </w:rPr>
        <w:t xml:space="preserve">uos de 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Veterinarios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Con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antes Quí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icos PRO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PORT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tora de </w:t>
      </w:r>
      <w:r>
        <w:rPr>
          <w:rFonts w:hAnsi="Arial"/>
          <w:rFonts w:ascii="Arial"/>
          <w:sz w:val="23"/>
          <w:color w:val="black"/>
        </w:rPr>
        <w:t>Expo</w:t>
      </w:r>
      <w:r>
        <w:rPr>
          <w:rFonts w:hAnsi="Arial"/>
          <w:rFonts w:ascii="Arial"/>
          <w:sz w:val="23"/>
          <w:color w:val="black"/>
        </w:rPr>
        <w:t>rtacion</w:t>
      </w:r>
      <w:r>
        <w:rPr>
          <w:rFonts w:hAnsi="Arial"/>
          <w:rFonts w:ascii="Arial"/>
          <w:sz w:val="23"/>
          <w:color w:val="black"/>
        </w:rPr>
        <w:t>es,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ersión</w:t>
      </w:r>
      <w:r>
        <w:rPr>
          <w:rFonts w:hAnsi="Arial"/>
          <w:rFonts w:ascii="Arial"/>
          <w:sz w:val="23"/>
          <w:color w:val="black"/>
        </w:rPr>
        <w:t xml:space="preserve"> de Co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ia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  <w:tab/>
        <w:t/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ervicio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Apr</w:t>
      </w:r>
      <w:r>
        <w:rPr>
          <w:rFonts w:hAnsi="Arial"/>
          <w:rFonts w:ascii="Arial"/>
          <w:sz w:val="23"/>
          <w:color w:val="black"/>
        </w:rPr>
        <w:t>end</w:t>
      </w:r>
      <w:r>
        <w:rPr>
          <w:rFonts w:hAnsi="Arial"/>
          <w:rFonts w:ascii="Arial"/>
          <w:sz w:val="23"/>
          <w:color w:val="black"/>
        </w:rPr>
        <w:t>izaje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IGAN</w:t>
        <w:tab/>
        <w:t/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tema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entifi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ción 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for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</w:t>
      </w:r>
      <w:r>
        <w:rPr>
          <w:rFonts w:hAnsi="Arial"/>
          <w:rFonts w:ascii="Arial"/>
          <w:sz w:val="23"/>
          <w:color w:val="black"/>
        </w:rPr>
        <w:t xml:space="preserve">el 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ado 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ino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IGI</w:t>
      </w:r>
      <w:r>
        <w:rPr>
          <w:rFonts w:hAnsi="Arial"/>
          <w:rFonts w:ascii="Arial"/>
          <w:sz w:val="23"/>
          <w:color w:val="black"/>
        </w:rPr>
        <w:t>LA</w:t>
        <w:tab/>
        <w:t/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tema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Cont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alud 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lica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ES</w:t>
        <w:tab/>
        <w:t>Zon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Ex</w:t>
      </w:r>
      <w:r>
        <w:rPr>
          <w:rFonts w:hAnsi="Arial"/>
          <w:rFonts w:ascii="Arial"/>
          <w:sz w:val="23"/>
          <w:color w:val="black"/>
        </w:rPr>
        <w:t>celencia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ia</w:t>
      </w:r>
    </w:p>
    <w:p>
      <w:rPr>
        <w:sz w:val="16"/>
        <w:color w:val="black"/>
      </w:rPr>
    </w:p>
    <w:p>
      <w:pPr>
        <w:tabs>
          <w:tab w:val="left" w:leader="none" w:pos="2840"/>
        </w:tabs>
      </w:pPr>
      <w:r>
        <w:rPr>
          <w:rFonts w:hAnsi="Arial"/>
          <w:rFonts w:ascii="Arial"/>
          <w:sz w:val="23"/>
          <w:color w:val="black"/>
        </w:rPr>
        <w:t>UERIA</w:t>
        <w:tab/>
        <w:t>Uni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de </w:t>
      </w:r>
      <w:r>
        <w:rPr>
          <w:rFonts w:hAnsi="Arial"/>
          <w:rFonts w:ascii="Arial"/>
          <w:sz w:val="23"/>
          <w:color w:val="black"/>
        </w:rPr>
        <w:t>Ev</w:t>
      </w:r>
      <w:r>
        <w:rPr>
          <w:rFonts w:hAnsi="Arial"/>
          <w:rFonts w:ascii="Arial"/>
          <w:sz w:val="23"/>
          <w:color w:val="black"/>
        </w:rPr>
        <w:t>aluaci</w:t>
      </w:r>
      <w:r>
        <w:rPr>
          <w:rFonts w:hAnsi="Arial"/>
          <w:rFonts w:ascii="Arial"/>
          <w:sz w:val="23"/>
          <w:color w:val="black"/>
        </w:rPr>
        <w:t xml:space="preserve">ón de</w:t>
      </w:r>
      <w:r>
        <w:rPr>
          <w:rFonts w:hAnsi="Arial"/>
          <w:rFonts w:ascii="Arial"/>
          <w:sz w:val="23"/>
          <w:color w:val="black"/>
        </w:rPr>
        <w:t xml:space="preserve"> Ri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gos p</w:t>
      </w:r>
      <w:r>
        <w:rPr>
          <w:rFonts w:hAnsi="Arial"/>
          <w:rFonts w:ascii="Arial"/>
          <w:sz w:val="23"/>
          <w:color w:val="black"/>
        </w:rPr>
        <w:t xml:space="preserve">ara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idad de 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entos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</w:t>
      </w:r>
    </w:p>
    <w:p>
      <w:rPr>
        <w:sz w:val="24"/>
        <w:color w:val="black"/>
      </w:rPr>
    </w:p>
    <w:p>
      <w:pPr>
        <w:tabs>
          <w:tab w:val="left" w:leader="none" w:pos="820"/>
        </w:tabs>
      </w:pPr>
      <w:r>
        <w:rPr>
          <w:rFonts w:hAnsi="Arial"/>
          <w:rFonts w:ascii="Arial"/>
          <w:sz w:val="23"/>
          <w:color w:val="black"/>
        </w:rPr>
        <w:t>1.</w:t>
        <w:tab/>
        <w:t>I</w:t>
      </w:r>
      <w:r>
        <w:rPr>
          <w:rFonts w:hAnsi="Arial"/>
          <w:rFonts w:ascii="Arial"/>
          <w:sz w:val="23"/>
          <w:color w:val="black"/>
        </w:rPr>
        <w:t>NTR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DUCCIÓN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rese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ento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tiene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ntos</w:t>
      </w:r>
      <w:r>
        <w:rPr>
          <w:rFonts w:hAnsi="Arial"/>
          <w:rFonts w:ascii="Arial"/>
          <w:sz w:val="23"/>
          <w:color w:val="black"/>
        </w:rPr>
        <w:t xml:space="preserve"> ne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onso</w:t>
      </w:r>
      <w:r>
        <w:rPr>
          <w:rFonts w:hAnsi="Arial"/>
          <w:rFonts w:ascii="Arial"/>
          <w:sz w:val="23"/>
          <w:color w:val="black"/>
        </w:rPr>
        <w:t>lidaci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de la</w:t>
      </w:r>
      <w:r>
        <w:rPr>
          <w:rFonts w:hAnsi="Arial"/>
          <w:rFonts w:ascii="Arial"/>
          <w:sz w:val="23"/>
          <w:color w:val="black"/>
        </w:rPr>
        <w:t xml:space="preserve"> po</w:t>
      </w:r>
      <w:r>
        <w:rPr>
          <w:rFonts w:hAnsi="Arial"/>
          <w:rFonts w:ascii="Arial"/>
          <w:sz w:val="23"/>
          <w:color w:val="black"/>
        </w:rPr>
        <w:t>lítica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anitaria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uid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 xml:space="preserve"> la l</w:t>
      </w:r>
      <w:r>
        <w:rPr>
          <w:rFonts w:hAnsi="Arial"/>
          <w:rFonts w:ascii="Arial"/>
          <w:sz w:val="23"/>
          <w:color w:val="black"/>
        </w:rPr>
        <w:t xml:space="preserve">eche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 xml:space="preserve">arne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erivad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ap</w:t>
      </w:r>
      <w:r>
        <w:rPr>
          <w:rFonts w:hAnsi="Arial"/>
          <w:rFonts w:ascii="Arial"/>
          <w:sz w:val="23"/>
          <w:color w:val="black"/>
        </w:rPr>
        <w:t xml:space="preserve">robada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edia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entos</w:t>
      </w:r>
      <w:r>
        <w:rPr>
          <w:rFonts w:hAnsi="Arial"/>
          <w:rFonts w:ascii="Arial"/>
          <w:sz w:val="23"/>
          <w:color w:val="black"/>
        </w:rPr>
        <w:t xml:space="preserve"> 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3</w:t>
      </w:r>
      <w:r>
        <w:rPr>
          <w:rFonts w:hAnsi="Arial"/>
          <w:rFonts w:ascii="Arial"/>
          <w:sz w:val="23"/>
          <w:color w:val="black"/>
        </w:rPr>
        <w:t>375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lítica</w:t>
      </w:r>
      <w:r>
        <w:rPr>
          <w:rFonts w:hAnsi="Arial"/>
          <w:rFonts w:ascii="Arial"/>
          <w:sz w:val="23"/>
          <w:color w:val="black"/>
        </w:rPr>
        <w:t xml:space="preserve"> 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onal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grop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cuaria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cui</w:t>
      </w:r>
      <w:r>
        <w:rPr>
          <w:rFonts w:hAnsi="Arial"/>
          <w:rFonts w:ascii="Arial"/>
          <w:sz w:val="23"/>
          <w:color w:val="black"/>
        </w:rPr>
        <w:t xml:space="preserve">dad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Aliment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istema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didas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arias</w:t>
      </w:r>
      <w:r>
        <w:rPr>
          <w:rFonts w:hAnsi="Arial"/>
          <w:rFonts w:ascii="Arial"/>
          <w:sz w:val="23"/>
          <w:color w:val="black"/>
        </w:rPr>
        <w:t xml:space="preserve"> y F</w:t>
      </w:r>
      <w:r>
        <w:rPr>
          <w:rFonts w:hAnsi="Arial"/>
          <w:rFonts w:ascii="Arial"/>
          <w:sz w:val="23"/>
          <w:color w:val="black"/>
        </w:rPr>
        <w:t>itosa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arias,</w:t>
      </w:r>
      <w:r>
        <w:rPr>
          <w:rFonts w:hAnsi="Arial"/>
          <w:rFonts w:ascii="Arial"/>
          <w:sz w:val="23"/>
          <w:color w:val="black"/>
        </w:rPr>
        <w:t xml:space="preserve"> y 3376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Política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 y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cuid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 xml:space="preserve">arne </w:t>
      </w:r>
      <w:r>
        <w:rPr>
          <w:rFonts w:hAnsi="Arial"/>
          <w:rFonts w:ascii="Arial"/>
          <w:sz w:val="23"/>
          <w:color w:val="black"/>
        </w:rPr>
        <w:t xml:space="preserve"> y  de 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 xml:space="preserve">e,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cuales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ectivame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en co</w:t>
      </w:r>
      <w:r>
        <w:rPr>
          <w:rFonts w:hAnsi="Arial"/>
          <w:rFonts w:ascii="Arial"/>
          <w:sz w:val="23"/>
          <w:color w:val="black"/>
        </w:rPr>
        <w:t xml:space="preserve">mo obj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 xml:space="preserve">vos: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“mej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estatus sanitario de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cción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entaria del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fin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alud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vida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erso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as,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ales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tas,</w:t>
      </w:r>
      <w:r>
        <w:rPr>
          <w:rFonts w:hAnsi="Arial"/>
          <w:rFonts w:ascii="Arial"/>
          <w:sz w:val="23"/>
          <w:color w:val="black"/>
        </w:rPr>
        <w:t xml:space="preserve"> pr</w:t>
      </w:r>
      <w:r>
        <w:rPr>
          <w:rFonts w:hAnsi="Arial"/>
          <w:rFonts w:ascii="Arial"/>
          <w:sz w:val="23"/>
          <w:color w:val="black"/>
        </w:rPr>
        <w:t>eservar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mismo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mpo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ejorar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tividad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roducción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acional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av</w:t>
      </w:r>
      <w:r>
        <w:rPr>
          <w:rFonts w:hAnsi="Arial"/>
          <w:rFonts w:ascii="Arial"/>
          <w:sz w:val="23"/>
          <w:color w:val="black"/>
        </w:rPr>
        <w:t xml:space="preserve">és de </w:t>
      </w:r>
      <w:r>
        <w:rPr>
          <w:rFonts w:hAnsi="Arial"/>
          <w:rFonts w:ascii="Arial"/>
          <w:sz w:val="23"/>
          <w:color w:val="black"/>
        </w:rPr>
        <w:t xml:space="preserve"> 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 xml:space="preserve">cidad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ob</w:t>
      </w:r>
      <w:r>
        <w:rPr>
          <w:rFonts w:hAnsi="Arial"/>
          <w:rFonts w:ascii="Arial"/>
          <w:sz w:val="23"/>
          <w:color w:val="black"/>
        </w:rPr>
        <w:t>ten</w:t>
      </w:r>
      <w:r>
        <w:rPr>
          <w:rFonts w:hAnsi="Arial"/>
          <w:rFonts w:ascii="Arial"/>
          <w:sz w:val="23"/>
          <w:color w:val="black"/>
        </w:rPr>
        <w:t xml:space="preserve">er </w:t>
      </w:r>
      <w:r>
        <w:rPr>
          <w:rFonts w:hAnsi="Arial"/>
          <w:rFonts w:ascii="Arial"/>
          <w:sz w:val="23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isibili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ercad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interna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ales”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“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ejorar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idad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ida</w:t>
      </w:r>
      <w:r>
        <w:rPr>
          <w:rFonts w:hAnsi="Arial"/>
          <w:rFonts w:ascii="Arial"/>
          <w:sz w:val="23"/>
          <w:color w:val="black"/>
        </w:rPr>
        <w:t>d,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cadenas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carne</w:t>
      </w:r>
      <w:r>
        <w:rPr>
          <w:rFonts w:hAnsi="Arial"/>
          <w:rFonts w:ascii="Arial"/>
          <w:sz w:val="23"/>
          <w:color w:val="black"/>
        </w:rPr>
        <w:t xml:space="preserve"> bo</w:t>
      </w:r>
      <w:r>
        <w:rPr>
          <w:rFonts w:hAnsi="Arial"/>
          <w:rFonts w:ascii="Arial"/>
          <w:sz w:val="23"/>
          <w:color w:val="black"/>
        </w:rPr>
        <w:t>vina</w:t>
      </w:r>
      <w:r>
        <w:rPr>
          <w:rFonts w:hAnsi="Arial"/>
          <w:rFonts w:ascii="Arial"/>
          <w:sz w:val="23"/>
          <w:color w:val="black"/>
        </w:rPr>
        <w:t xml:space="preserve"> y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leche,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con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fin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alud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vida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pe</w:t>
      </w:r>
      <w:r>
        <w:rPr>
          <w:rFonts w:hAnsi="Arial"/>
          <w:rFonts w:ascii="Arial"/>
          <w:sz w:val="23"/>
          <w:color w:val="black"/>
        </w:rPr>
        <w:t>rso</w:t>
      </w:r>
      <w:r>
        <w:rPr>
          <w:rFonts w:hAnsi="Arial"/>
          <w:rFonts w:ascii="Arial"/>
          <w:sz w:val="23"/>
          <w:color w:val="black"/>
        </w:rPr>
        <w:t>nas,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nim</w:t>
      </w:r>
      <w:r>
        <w:rPr>
          <w:rFonts w:hAnsi="Arial"/>
          <w:rFonts w:ascii="Arial"/>
          <w:sz w:val="23"/>
          <w:color w:val="black"/>
        </w:rPr>
        <w:t>ales,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pr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erv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 xml:space="preserve">edio 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e;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ejorar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etitividad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cade</w:t>
      </w:r>
      <w:r>
        <w:rPr>
          <w:rFonts w:hAnsi="Arial"/>
          <w:rFonts w:ascii="Arial"/>
          <w:sz w:val="23"/>
          <w:color w:val="black"/>
        </w:rPr>
        <w:t>nas</w:t>
      </w:r>
      <w:r>
        <w:rPr>
          <w:rFonts w:hAnsi="Arial"/>
          <w:rFonts w:ascii="Arial"/>
          <w:sz w:val="23"/>
          <w:color w:val="black"/>
        </w:rPr>
        <w:t xml:space="preserve"> y ob</w:t>
      </w:r>
      <w:r>
        <w:rPr>
          <w:rFonts w:hAnsi="Arial"/>
          <w:rFonts w:ascii="Arial"/>
          <w:sz w:val="23"/>
          <w:color w:val="black"/>
        </w:rPr>
        <w:t>tener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mis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bi</w:t>
      </w:r>
      <w:r>
        <w:rPr>
          <w:rFonts w:hAnsi="Arial"/>
          <w:rFonts w:ascii="Arial"/>
          <w:sz w:val="23"/>
          <w:color w:val="black"/>
        </w:rPr>
        <w:t>lidad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sus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 xml:space="preserve">ctos en los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rcad</w:t>
      </w:r>
      <w:r>
        <w:rPr>
          <w:rFonts w:hAnsi="Arial"/>
          <w:rFonts w:ascii="Arial"/>
          <w:sz w:val="23"/>
          <w:color w:val="black"/>
        </w:rPr>
        <w:t xml:space="preserve">os int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”.</w:t>
      </w:r>
    </w:p>
    <w:p>
      <w:rPr>
        <w:sz w:val="20"/>
        <w:color w:val="black"/>
      </w:rPr>
    </w:p>
    <w:p>
      <w:pPr>
        <w:jc w:val="both"/>
        <w:tabs>
          <w:tab w:val="left" w:leader="none" w:pos="5740"/>
        </w:tabs>
      </w:pP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tanto,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ento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onp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retende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onso</w:t>
      </w:r>
      <w:r>
        <w:rPr>
          <w:rFonts w:hAnsi="Arial"/>
          <w:rFonts w:ascii="Arial"/>
          <w:sz w:val="23"/>
          <w:color w:val="black"/>
        </w:rPr>
        <w:t xml:space="preserve">lidar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</w:t>
      </w:r>
      <w:r>
        <w:rPr>
          <w:rFonts w:hAnsi="Arial"/>
          <w:rFonts w:ascii="Arial"/>
          <w:sz w:val="23"/>
          <w:color w:val="black"/>
        </w:rPr>
        <w:t xml:space="preserve"> po</w:t>
      </w:r>
      <w:r>
        <w:rPr>
          <w:rFonts w:hAnsi="Arial"/>
          <w:rFonts w:ascii="Arial"/>
          <w:sz w:val="23"/>
          <w:color w:val="black"/>
        </w:rPr>
        <w:t>lític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anitarias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de 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uid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er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ejorar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tarias 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rne,</w:t>
      </w:r>
      <w:r>
        <w:rPr>
          <w:rFonts w:hAnsi="Arial"/>
          <w:rFonts w:ascii="Arial"/>
          <w:sz w:val="23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 xml:space="preserve">leche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sus 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isibili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ercad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terés,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ejora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 xml:space="preserve">ento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alud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púb</w:t>
      </w:r>
      <w:r>
        <w:rPr>
          <w:rFonts w:hAnsi="Arial"/>
          <w:rFonts w:ascii="Arial"/>
          <w:sz w:val="23"/>
          <w:color w:val="black"/>
        </w:rPr>
        <w:t xml:space="preserve">lica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 xml:space="preserve">etividad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as, </w:t>
      </w:r>
      <w:r>
        <w:rPr>
          <w:rFonts w:hAnsi="Arial"/>
          <w:rFonts w:ascii="Arial"/>
          <w:sz w:val="23"/>
          <w:color w:val="black"/>
        </w:rPr>
        <w:t xml:space="preserve"> solu</w:t>
      </w:r>
      <w:r>
        <w:rPr>
          <w:rFonts w:hAnsi="Arial"/>
          <w:rFonts w:ascii="Arial"/>
          <w:sz w:val="23"/>
          <w:color w:val="black"/>
        </w:rPr>
        <w:t>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as relaciona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es</w:t>
      </w:r>
      <w:r>
        <w:rPr>
          <w:rFonts w:hAnsi="Arial"/>
          <w:rFonts w:ascii="Arial"/>
          <w:sz w:val="23"/>
          <w:color w:val="black"/>
        </w:rPr>
        <w:t>tatus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cción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aria,</w:t>
      </w:r>
      <w:r>
        <w:rPr>
          <w:rFonts w:hAnsi="Arial"/>
          <w:rFonts w:ascii="Arial"/>
          <w:sz w:val="23"/>
          <w:color w:val="black"/>
        </w:rPr>
        <w:t xml:space="preserve"> b) 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rev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vos p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uid</w:t>
      </w:r>
      <w:r>
        <w:rPr>
          <w:rFonts w:hAnsi="Arial"/>
          <w:rFonts w:ascii="Arial"/>
          <w:sz w:val="23"/>
          <w:color w:val="black"/>
        </w:rPr>
        <w:t>ad,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icion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tos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iento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rne y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d)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lan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su</w:t>
      </w:r>
      <w:r>
        <w:rPr>
          <w:rFonts w:hAnsi="Arial"/>
          <w:rFonts w:ascii="Arial"/>
          <w:sz w:val="23"/>
          <w:color w:val="black"/>
        </w:rPr>
        <w:t>bse</w:t>
      </w:r>
      <w:r>
        <w:rPr>
          <w:rFonts w:hAnsi="Arial"/>
          <w:rFonts w:ascii="Arial"/>
          <w:sz w:val="23"/>
          <w:color w:val="black"/>
        </w:rPr>
        <w:t xml:space="preserve">ctoriales </w:t>
      </w:r>
      <w:r>
        <w:rPr>
          <w:rFonts w:hAnsi="Arial"/>
          <w:rFonts w:ascii="Arial"/>
          <w:sz w:val="23"/>
          <w:color w:val="black"/>
        </w:rPr>
        <w:t xml:space="preserve"> -</w:t>
      </w:r>
      <w:r>
        <w:rPr>
          <w:rFonts w:hAnsi="Arial"/>
          <w:rFonts w:ascii="Arial"/>
          <w:sz w:val="23"/>
          <w:color w:val="black"/>
        </w:rPr>
        <w:t xml:space="preserve">PSS-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ilancia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con</w:t>
      </w:r>
      <w:r>
        <w:rPr>
          <w:rFonts w:hAnsi="Arial"/>
          <w:rFonts w:ascii="Arial"/>
          <w:sz w:val="23"/>
          <w:color w:val="black"/>
        </w:rPr>
        <w:t xml:space="preserve">trol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 xml:space="preserve">duos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tos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>eterinarios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tes</w:t>
      </w:r>
      <w:r>
        <w:rPr>
          <w:rFonts w:hAnsi="Arial"/>
          <w:rFonts w:ascii="Arial"/>
          <w:sz w:val="23"/>
          <w:color w:val="black"/>
        </w:rPr>
        <w:t xml:space="preserve"> qu</w:t>
      </w:r>
      <w:r>
        <w:rPr>
          <w:rFonts w:hAnsi="Arial"/>
          <w:rFonts w:ascii="Arial"/>
          <w:sz w:val="23"/>
          <w:color w:val="black"/>
        </w:rPr>
        <w:t>ímicos,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capacidad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estión del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ries</w:t>
      </w:r>
      <w:r>
        <w:rPr>
          <w:rFonts w:hAnsi="Arial"/>
          <w:rFonts w:ascii="Arial"/>
          <w:sz w:val="23"/>
          <w:color w:val="black"/>
        </w:rPr>
        <w:t xml:space="preserve">go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aut</w:t>
      </w:r>
      <w:r>
        <w:rPr>
          <w:rFonts w:hAnsi="Arial"/>
          <w:rFonts w:ascii="Arial"/>
          <w:sz w:val="23"/>
          <w:color w:val="black"/>
        </w:rPr>
        <w:t>orid</w:t>
      </w:r>
      <w:r>
        <w:rPr>
          <w:rFonts w:hAnsi="Arial"/>
          <w:rFonts w:ascii="Arial"/>
          <w:sz w:val="23"/>
          <w:color w:val="black"/>
        </w:rPr>
        <w:t xml:space="preserve">ades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ales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errito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iales,</w:t>
        <w:tab/>
        <w:t>y </w:t>
      </w:r>
      <w:r>
        <w:rPr>
          <w:rFonts w:hAnsi="Arial"/>
          <w:rFonts w:ascii="Arial"/>
          <w:sz w:val="23"/>
          <w:color w:val="black"/>
        </w:rPr>
        <w:t xml:space="preserve"> f)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tario 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erca</w:t>
      </w:r>
      <w:r>
        <w:rPr>
          <w:rFonts w:hAnsi="Arial"/>
          <w:rFonts w:ascii="Arial"/>
          <w:sz w:val="23"/>
          <w:color w:val="black"/>
        </w:rPr>
        <w:t xml:space="preserve">dos p</w:t>
      </w:r>
      <w:r>
        <w:rPr>
          <w:rFonts w:hAnsi="Arial"/>
          <w:rFonts w:ascii="Arial"/>
          <w:sz w:val="23"/>
          <w:color w:val="black"/>
        </w:rPr>
        <w:t>riorizad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Aun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este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onp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se</w:t>
      </w:r>
      <w:r>
        <w:rPr>
          <w:rFonts w:hAnsi="Arial"/>
          <w:rFonts w:ascii="Arial"/>
          <w:sz w:val="23"/>
          <w:color w:val="black"/>
        </w:rPr>
        <w:t xml:space="preserve"> r</w:t>
      </w:r>
      <w:r>
        <w:rPr>
          <w:rFonts w:hAnsi="Arial"/>
          <w:rFonts w:ascii="Arial"/>
          <w:sz w:val="23"/>
          <w:color w:val="black"/>
        </w:rPr>
        <w:t>efi</w:t>
      </w:r>
      <w:r>
        <w:rPr>
          <w:rFonts w:hAnsi="Arial"/>
          <w:rFonts w:ascii="Arial"/>
          <w:sz w:val="23"/>
          <w:color w:val="black"/>
        </w:rPr>
        <w:t>ere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>e,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eriva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nidos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espe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po</w:t>
      </w:r>
      <w:r>
        <w:rPr>
          <w:rFonts w:hAnsi="Arial"/>
          <w:rFonts w:ascii="Arial"/>
          <w:sz w:val="23"/>
          <w:color w:val="black"/>
        </w:rPr>
        <w:t>líti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aquí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efinid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mbi</w:t>
      </w:r>
      <w:r>
        <w:rPr>
          <w:rFonts w:hAnsi="Arial"/>
          <w:rFonts w:ascii="Arial"/>
          <w:sz w:val="23"/>
          <w:color w:val="black"/>
        </w:rPr>
        <w:t>én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aplican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leche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carne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cidas por otras especi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tales</w:t>
      </w:r>
      <w:r>
        <w:rPr>
          <w:rFonts w:hAnsi="Arial"/>
          <w:rFonts w:ascii="Arial"/>
          <w:sz w:val="23"/>
          <w:color w:val="black"/>
        </w:rPr>
        <w:t xml:space="preserve"> co</w:t>
      </w:r>
      <w:r>
        <w:rPr>
          <w:rFonts w:hAnsi="Arial"/>
          <w:rFonts w:ascii="Arial"/>
          <w:sz w:val="23"/>
          <w:color w:val="black"/>
        </w:rPr>
        <w:t xml:space="preserve">mo </w:t>
      </w:r>
      <w:r>
        <w:rPr>
          <w:rFonts w:hAnsi="Arial"/>
          <w:rFonts w:ascii="Arial"/>
          <w:sz w:val="23"/>
          <w:color w:val="black"/>
        </w:rPr>
        <w:t xml:space="preserve">la b</w:t>
      </w:r>
      <w:r>
        <w:rPr>
          <w:rFonts w:hAnsi="Arial"/>
          <w:rFonts w:ascii="Arial"/>
          <w:sz w:val="23"/>
          <w:color w:val="black"/>
        </w:rPr>
        <w:t>uf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ina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caprin</w:t>
      </w:r>
      <w:r>
        <w:rPr>
          <w:rFonts w:hAnsi="Arial"/>
          <w:rFonts w:ascii="Arial"/>
          <w:sz w:val="23"/>
          <w:color w:val="black"/>
        </w:rPr>
        <w:t>a.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</w:t>
      </w:r>
    </w:p>
    <w:p>
      <w:pPr>
        <w:sectPr>
          <w:cols w:num="1" w.space="720"/>
          <w:pgSz w:w="11900" w:h="16840"/>
          <w:pgMar w:top="1134" w:right="1134" w:left="1134" w:bottom="1417" w:header="720" w:footer="720"/>
          <w:headerReference w:type="default" r:id="eId5657"/>
          <w:footerReference w:type="default" r:id="eId5658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Para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opós</w:t>
      </w:r>
      <w:r>
        <w:rPr>
          <w:rFonts w:hAnsi="Arial"/>
          <w:rFonts w:ascii="Arial"/>
          <w:sz w:val="23"/>
          <w:color w:val="black"/>
        </w:rPr>
        <w:t xml:space="preserve">ito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ento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 xml:space="preserve">onpes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lantea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 xml:space="preserve">lítica </w:t>
      </w:r>
      <w:r>
        <w:rPr>
          <w:rFonts w:hAnsi="Arial"/>
          <w:rFonts w:ascii="Arial"/>
          <w:sz w:val="23"/>
          <w:color w:val="black"/>
        </w:rPr>
        <w:t xml:space="preserve"> con </w:t>
      </w:r>
      <w:r>
        <w:rPr>
          <w:rFonts w:hAnsi="Arial"/>
          <w:rFonts w:ascii="Arial"/>
          <w:sz w:val="23"/>
          <w:color w:val="black"/>
        </w:rPr>
        <w:t xml:space="preserve"> una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erie </w:t>
      </w:r>
      <w:r>
        <w:rPr>
          <w:rFonts w:hAnsi="Arial"/>
          <w:rFonts w:ascii="Arial"/>
          <w:sz w:val="23"/>
          <w:color w:val="black"/>
        </w:rPr>
        <w:t xml:space="preserve"> de obj</w:t>
      </w:r>
      <w:r>
        <w:rPr>
          <w:rFonts w:hAnsi="Arial"/>
          <w:rFonts w:ascii="Arial"/>
          <w:sz w:val="23"/>
          <w:color w:val="black"/>
        </w:rPr>
        <w:t xml:space="preserve">etivos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uno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añ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estr</w:t>
      </w:r>
      <w:r>
        <w:rPr>
          <w:rFonts w:hAnsi="Arial"/>
          <w:rFonts w:ascii="Arial"/>
          <w:sz w:val="23"/>
          <w:color w:val="black"/>
        </w:rPr>
        <w:t>ate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ctivida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p</w:t>
      </w:r>
      <w:r>
        <w:rPr>
          <w:rFonts w:hAnsi="Arial"/>
          <w:rFonts w:ascii="Arial"/>
          <w:sz w:val="23"/>
          <w:color w:val="black"/>
        </w:rPr>
        <w:t>ersi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gunos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casos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 xml:space="preserve">idad 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íticas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iniciadas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 xml:space="preserve">ya 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 xml:space="preserve">alidez </w:t>
      </w:r>
      <w:r>
        <w:rPr>
          <w:rFonts w:hAnsi="Arial"/>
          <w:rFonts w:ascii="Arial"/>
          <w:sz w:val="23"/>
          <w:color w:val="black"/>
        </w:rPr>
        <w:t xml:space="preserve"> 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ed</w:t>
      </w:r>
      <w:r>
        <w:rPr>
          <w:rFonts w:hAnsi="Arial"/>
          <w:rFonts w:ascii="Arial"/>
          <w:sz w:val="23"/>
          <w:color w:val="black"/>
        </w:rPr>
        <w:t xml:space="preserve">ado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mostr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a,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 xml:space="preserve">tros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asos 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iniciar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gun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 xml:space="preserve">mo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esarr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e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el Sistema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MSF</w:t>
      </w:r>
      <w:r>
        <w:rPr>
          <w:rFonts w:hAnsi="Arial"/>
          <w:rFonts w:ascii="Arial"/>
          <w:sz w:val="23"/>
          <w:color w:val="black"/>
        </w:rPr>
        <w:t xml:space="preserve"> 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vid</w:t>
      </w:r>
      <w:r>
        <w:rPr>
          <w:rFonts w:hAnsi="Arial"/>
          <w:rFonts w:ascii="Arial"/>
          <w:sz w:val="23"/>
          <w:color w:val="black"/>
        </w:rPr>
        <w:t>encia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 xml:space="preserve">mo n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esarias.</w:t>
      </w:r>
    </w:p>
    <w:p>
      <w:rPr>
        <w:sz w:val="20"/>
        <w:color w:val="black"/>
      </w:rPr>
    </w:p>
    <w:p>
      <w:pPr>
        <w:jc w:val="both"/>
        <w:tabs>
          <w:tab w:val="left" w:leader="none" w:pos="1380"/>
          <w:tab w:val="left" w:leader="none" w:pos="1800"/>
          <w:tab w:val="left" w:leader="none" w:pos="3140"/>
          <w:tab w:val="left" w:leader="none" w:pos="3540"/>
          <w:tab w:val="left" w:leader="none" w:pos="4680"/>
          <w:tab w:val="left" w:leader="none" w:pos="5080"/>
          <w:tab w:val="left" w:leader="none" w:pos="5680"/>
          <w:tab w:val="left" w:leader="none" w:pos="6120"/>
          <w:tab w:val="left" w:leader="none" w:pos="7000"/>
          <w:tab w:val="left" w:leader="none" w:pos="7400"/>
          <w:tab w:val="left" w:leader="none" w:pos="9060"/>
        </w:tabs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ento </w:t>
      </w:r>
      <w:r>
        <w:rPr>
          <w:rFonts w:hAnsi="Arial"/>
          <w:rFonts w:ascii="Arial"/>
          <w:sz w:val="23"/>
          <w:color w:val="black"/>
        </w:rPr>
        <w:t xml:space="preserve"> se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ivide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iez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pí</w:t>
      </w:r>
      <w:r>
        <w:rPr>
          <w:rFonts w:hAnsi="Arial"/>
          <w:rFonts w:ascii="Arial"/>
          <w:sz w:val="23"/>
          <w:color w:val="black"/>
        </w:rPr>
        <w:t>tul</w:t>
      </w:r>
      <w:r>
        <w:rPr>
          <w:rFonts w:hAnsi="Arial"/>
          <w:rFonts w:ascii="Arial"/>
          <w:sz w:val="23"/>
          <w:color w:val="black"/>
        </w:rPr>
        <w:t xml:space="preserve">os: </w:t>
      </w:r>
      <w:r>
        <w:rPr>
          <w:rFonts w:hAnsi="Arial"/>
          <w:rFonts w:ascii="Arial"/>
          <w:sz w:val="23"/>
          <w:color w:val="black"/>
        </w:rPr>
        <w:t xml:space="preserve"> 1)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antecede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 xml:space="preserve">es, </w:t>
      </w:r>
      <w:r>
        <w:rPr>
          <w:rFonts w:hAnsi="Arial"/>
          <w:rFonts w:ascii="Arial"/>
          <w:sz w:val="23"/>
          <w:color w:val="black"/>
        </w:rPr>
        <w:t xml:space="preserve"> 3)  m</w:t>
      </w:r>
      <w:r>
        <w:rPr>
          <w:rFonts w:hAnsi="Arial"/>
          <w:rFonts w:ascii="Arial"/>
          <w:sz w:val="23"/>
          <w:color w:val="black"/>
        </w:rPr>
        <w:t xml:space="preserve">arco 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ceptual,</w:t>
        <w:tab/>
        <w:t/>
      </w:r>
      <w:r>
        <w:rPr>
          <w:rFonts w:hAnsi="Arial"/>
          <w:rFonts w:ascii="Arial"/>
          <w:sz w:val="23"/>
          <w:color w:val="black"/>
        </w:rPr>
        <w:t>4)</w:t>
        <w:tab/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gnós</w:t>
      </w:r>
      <w:r>
        <w:rPr>
          <w:rFonts w:hAnsi="Arial"/>
          <w:rFonts w:ascii="Arial"/>
          <w:sz w:val="23"/>
          <w:color w:val="black"/>
        </w:rPr>
        <w:t>tico,</w:t>
        <w:tab/>
        <w:t/>
      </w:r>
      <w:r>
        <w:rPr>
          <w:rFonts w:hAnsi="Arial"/>
          <w:rFonts w:ascii="Arial"/>
          <w:sz w:val="23"/>
          <w:color w:val="black"/>
        </w:rPr>
        <w:t>5)</w:t>
        <w:tab/>
        <w:t>obj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os,</w:t>
        <w:tab/>
        <w:t>6)</w:t>
        <w:tab/>
        <w:t>pl</w:t>
      </w:r>
      <w:r>
        <w:rPr>
          <w:rFonts w:hAnsi="Arial"/>
          <w:rFonts w:ascii="Arial"/>
          <w:sz w:val="23"/>
          <w:color w:val="black"/>
        </w:rPr>
        <w:t>an</w:t>
        <w:tab/>
        <w:t>de</w:t>
        <w:tab/>
        <w:t/>
      </w:r>
      <w:r>
        <w:rPr>
          <w:rFonts w:hAnsi="Arial"/>
          <w:rFonts w:ascii="Arial"/>
          <w:sz w:val="23"/>
          <w:color w:val="black"/>
        </w:rPr>
        <w:t>acción,</w:t>
        <w:tab/>
        <w:t/>
      </w:r>
      <w:r>
        <w:rPr>
          <w:rFonts w:hAnsi="Arial"/>
          <w:rFonts w:ascii="Arial"/>
          <w:sz w:val="23"/>
          <w:color w:val="black"/>
        </w:rPr>
        <w:t>7)</w:t>
        <w:tab/>
        <w:t/>
      </w:r>
      <w:r>
        <w:rPr>
          <w:rFonts w:hAnsi="Arial"/>
          <w:rFonts w:ascii="Arial"/>
          <w:sz w:val="23"/>
          <w:color w:val="black"/>
        </w:rPr>
        <w:t>finan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to,</w:t>
        <w:tab/>
        <w:t>8) reco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es, 9)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biblio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rafía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10)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atri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2.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ANTECEDENTES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.1.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Generalida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 Cad</w:t>
      </w:r>
      <w:r>
        <w:rPr>
          <w:rFonts w:hAnsi="Arial"/>
          <w:rFonts w:ascii="Arial"/>
          <w:sz w:val="23"/>
          <w:color w:val="black"/>
        </w:rPr>
        <w:t xml:space="preserve">ena </w:t>
      </w:r>
      <w:r>
        <w:rPr>
          <w:rFonts w:hAnsi="Arial"/>
          <w:rFonts w:ascii="Arial"/>
          <w:sz w:val="23"/>
          <w:color w:val="black"/>
        </w:rPr>
        <w:t xml:space="preserve">de la Car</w:t>
      </w:r>
      <w:r>
        <w:rPr>
          <w:rFonts w:hAnsi="Arial"/>
          <w:rFonts w:ascii="Arial"/>
          <w:sz w:val="23"/>
          <w:color w:val="black"/>
        </w:rPr>
        <w:t xml:space="preserve">ne Bovina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la Cad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na de la Leche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480"/>
        </w:tabs>
      </w:pP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.1.1.</w:t>
        <w:tab/>
        <w:t>As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ectos sa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les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mpo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itario, </w:t>
      </w:r>
      <w:r>
        <w:rPr>
          <w:rFonts w:hAnsi="Arial"/>
          <w:rFonts w:ascii="Arial"/>
          <w:sz w:val="23"/>
          <w:color w:val="black"/>
        </w:rPr>
        <w:t xml:space="preserve">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omb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sus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bió </w:t>
      </w:r>
      <w:r>
        <w:rPr>
          <w:rFonts w:hAnsi="Arial"/>
          <w:rFonts w:ascii="Arial"/>
          <w:sz w:val="23"/>
          <w:color w:val="black"/>
        </w:rPr>
        <w:t xml:space="preserve"> su  in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 xml:space="preserve">eso 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zación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Mund</w:t>
      </w:r>
      <w:r>
        <w:rPr>
          <w:rFonts w:hAnsi="Arial"/>
          <w:rFonts w:ascii="Arial"/>
          <w:sz w:val="23"/>
          <w:color w:val="black"/>
        </w:rPr>
        <w:t xml:space="preserve">ial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el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(O</w:t>
      </w:r>
      <w:r>
        <w:rPr>
          <w:rFonts w:hAnsi="Arial"/>
          <w:rFonts w:ascii="Arial"/>
          <w:sz w:val="23"/>
          <w:color w:val="black"/>
        </w:rPr>
        <w:t>MC)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rpo</w:t>
      </w:r>
      <w:r>
        <w:rPr>
          <w:rFonts w:hAnsi="Arial"/>
          <w:rFonts w:ascii="Arial"/>
          <w:sz w:val="23"/>
          <w:color w:val="black"/>
        </w:rPr>
        <w:t>ró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 xml:space="preserve"> su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ena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nto</w:t>
      </w:r>
      <w:r>
        <w:rPr>
          <w:rFonts w:hAnsi="Arial"/>
          <w:rFonts w:ascii="Arial"/>
          <w:sz w:val="23"/>
          <w:color w:val="black"/>
        </w:rPr>
        <w:t xml:space="preserve"> j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cuer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ltilaterales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 xml:space="preserve">MC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1994,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entre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estos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Acuer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Sob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edid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ias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tos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(AMS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). </w:t>
      </w:r>
      <w:r>
        <w:rPr>
          <w:rFonts w:hAnsi="Arial"/>
          <w:rFonts w:ascii="Arial"/>
          <w:sz w:val="23"/>
          <w:color w:val="black"/>
        </w:rPr>
        <w:t xml:space="preserve"> Este </w:t>
      </w:r>
      <w:r>
        <w:rPr>
          <w:rFonts w:hAnsi="Arial"/>
          <w:rFonts w:ascii="Arial"/>
          <w:sz w:val="23"/>
          <w:color w:val="black"/>
        </w:rPr>
        <w:t>acu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arcó</w:t>
      </w:r>
      <w:r>
        <w:rPr>
          <w:rFonts w:hAnsi="Arial"/>
          <w:rFonts w:ascii="Arial"/>
          <w:sz w:val="23"/>
          <w:color w:val="black"/>
        </w:rPr>
        <w:t xml:space="preserve"> un h</w:t>
      </w:r>
      <w:r>
        <w:rPr>
          <w:rFonts w:hAnsi="Arial"/>
          <w:rFonts w:ascii="Arial"/>
          <w:sz w:val="23"/>
          <w:color w:val="black"/>
        </w:rPr>
        <w:t>ito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titu</w:t>
      </w:r>
      <w:r>
        <w:rPr>
          <w:rFonts w:hAnsi="Arial"/>
          <w:rFonts w:ascii="Arial"/>
          <w:sz w:val="23"/>
          <w:color w:val="black"/>
        </w:rPr>
        <w:t>yó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fu</w:t>
      </w:r>
      <w:r>
        <w:rPr>
          <w:rFonts w:hAnsi="Arial"/>
          <w:rFonts w:ascii="Arial"/>
          <w:sz w:val="23"/>
          <w:color w:val="black"/>
        </w:rPr>
        <w:t>ndam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iste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gul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Ins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cció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cia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Co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(IVC),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ateria.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po</w:t>
      </w:r>
      <w:r>
        <w:rPr>
          <w:rFonts w:hAnsi="Arial"/>
          <w:rFonts w:ascii="Arial"/>
          <w:sz w:val="23"/>
          <w:color w:val="black"/>
        </w:rPr>
        <w:t>líti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anitaria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colo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iana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u</w:t>
      </w:r>
      <w:r>
        <w:rPr>
          <w:rFonts w:hAnsi="Arial"/>
          <w:rFonts w:ascii="Arial"/>
          <w:sz w:val="23"/>
          <w:color w:val="black"/>
        </w:rPr>
        <w:t>tiliz</w:t>
      </w:r>
      <w:r>
        <w:rPr>
          <w:rFonts w:hAnsi="Arial"/>
          <w:rFonts w:ascii="Arial"/>
          <w:sz w:val="23"/>
          <w:color w:val="black"/>
        </w:rPr>
        <w:t xml:space="preserve">ado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omo </w:t>
      </w:r>
      <w:r>
        <w:rPr>
          <w:rFonts w:hAnsi="Arial"/>
          <w:rFonts w:ascii="Arial"/>
          <w:sz w:val="23"/>
          <w:color w:val="black"/>
        </w:rPr>
        <w:t>referente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pr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pios</w:t>
      </w:r>
      <w:r>
        <w:rPr>
          <w:rFonts w:hAnsi="Arial"/>
          <w:rFonts w:ascii="Arial"/>
          <w:sz w:val="23"/>
          <w:color w:val="black"/>
        </w:rPr>
        <w:t xml:space="preserve"> co</w:t>
      </w:r>
      <w:r>
        <w:rPr>
          <w:rFonts w:hAnsi="Arial"/>
          <w:rFonts w:ascii="Arial"/>
          <w:sz w:val="23"/>
          <w:color w:val="black"/>
        </w:rPr>
        <w:t>nsi</w:t>
      </w:r>
      <w:r>
        <w:rPr>
          <w:rFonts w:hAnsi="Arial"/>
          <w:rFonts w:ascii="Arial"/>
          <w:sz w:val="23"/>
          <w:color w:val="black"/>
        </w:rPr>
        <w:t>gn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cuer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ono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sob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de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aís para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iveles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cción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ecesarios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rote</w:t>
      </w:r>
      <w:r>
        <w:rPr>
          <w:rFonts w:hAnsi="Arial"/>
          <w:rFonts w:ascii="Arial"/>
          <w:sz w:val="23"/>
          <w:color w:val="black"/>
        </w:rPr>
        <w:t>ger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alud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vida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pe</w:t>
      </w:r>
      <w:r>
        <w:rPr>
          <w:rFonts w:hAnsi="Arial"/>
          <w:rFonts w:ascii="Arial"/>
          <w:sz w:val="23"/>
          <w:color w:val="black"/>
        </w:rPr>
        <w:t>rs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as y 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animales,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 xml:space="preserve">eservar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ge</w:t>
      </w:r>
      <w:r>
        <w:rPr>
          <w:rFonts w:hAnsi="Arial"/>
          <w:rFonts w:ascii="Arial"/>
          <w:sz w:val="23"/>
          <w:color w:val="black"/>
        </w:rPr>
        <w:t xml:space="preserve">tales,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in </w:t>
      </w:r>
      <w:r>
        <w:rPr>
          <w:rFonts w:hAnsi="Arial"/>
          <w:rFonts w:ascii="Arial"/>
          <w:sz w:val="23"/>
          <w:color w:val="black"/>
        </w:rPr>
        <w:t xml:space="preserve"> 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edid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 xml:space="preserve">iertan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un obs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 xml:space="preserve">lo i</w:t>
      </w:r>
      <w:r>
        <w:rPr>
          <w:rFonts w:hAnsi="Arial"/>
          <w:rFonts w:ascii="Arial"/>
          <w:sz w:val="23"/>
          <w:color w:val="black"/>
        </w:rPr>
        <w:t>njus</w:t>
      </w:r>
      <w:r>
        <w:rPr>
          <w:rFonts w:hAnsi="Arial"/>
          <w:rFonts w:ascii="Arial"/>
          <w:sz w:val="23"/>
          <w:color w:val="black"/>
        </w:rPr>
        <w:t>tifica</w:t>
      </w:r>
      <w:r>
        <w:rPr>
          <w:rFonts w:hAnsi="Arial"/>
          <w:rFonts w:ascii="Arial"/>
          <w:sz w:val="23"/>
          <w:color w:val="black"/>
        </w:rPr>
        <w:t xml:space="preserve">do p</w:t>
      </w:r>
      <w:r>
        <w:rPr>
          <w:rFonts w:hAnsi="Arial"/>
          <w:rFonts w:ascii="Arial"/>
          <w:sz w:val="23"/>
          <w:color w:val="black"/>
        </w:rPr>
        <w:t xml:space="preserve">ara 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com</w:t>
      </w:r>
      <w:r>
        <w:rPr>
          <w:rFonts w:hAnsi="Arial"/>
          <w:rFonts w:ascii="Arial"/>
          <w:sz w:val="23"/>
          <w:color w:val="black"/>
        </w:rPr>
        <w:t>ercio.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fin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mon</w:t>
      </w:r>
      <w:r>
        <w:rPr>
          <w:rFonts w:hAnsi="Arial"/>
          <w:rFonts w:ascii="Arial"/>
          <w:sz w:val="23"/>
          <w:color w:val="black"/>
        </w:rPr>
        <w:t>izar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gl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tación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ateria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norm</w:t>
      </w:r>
      <w:r>
        <w:rPr>
          <w:rFonts w:hAnsi="Arial"/>
          <w:rFonts w:ascii="Arial"/>
          <w:sz w:val="23"/>
          <w:color w:val="black"/>
        </w:rPr>
        <w:t xml:space="preserve">as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ternacio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ales,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AMSF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ono</w:t>
      </w:r>
      <w:r>
        <w:rPr>
          <w:rFonts w:hAnsi="Arial"/>
          <w:rFonts w:ascii="Arial"/>
          <w:sz w:val="23"/>
          <w:color w:val="black"/>
        </w:rPr>
        <w:t xml:space="preserve">ce </w:t>
      </w:r>
      <w:r>
        <w:rPr>
          <w:rFonts w:hAnsi="Arial"/>
          <w:rFonts w:ascii="Arial"/>
          <w:sz w:val="23"/>
          <w:color w:val="black"/>
        </w:rPr>
        <w:t xml:space="preserve"> la  </w:t>
      </w:r>
      <w:r>
        <w:rPr>
          <w:rFonts w:hAnsi="Arial"/>
          <w:rFonts w:ascii="Arial"/>
          <w:sz w:val="23"/>
          <w:color w:val="black"/>
        </w:rPr>
        <w:t xml:space="preserve">existencia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anis</w:t>
      </w:r>
      <w:r>
        <w:rPr>
          <w:rFonts w:hAnsi="Arial"/>
          <w:rFonts w:ascii="Arial"/>
          <w:sz w:val="23"/>
          <w:color w:val="black"/>
        </w:rPr>
        <w:t xml:space="preserve">mos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cni</w:t>
      </w:r>
      <w:r>
        <w:rPr>
          <w:rFonts w:hAnsi="Arial"/>
          <w:rFonts w:ascii="Arial"/>
          <w:sz w:val="23"/>
          <w:color w:val="black"/>
        </w:rPr>
        <w:t xml:space="preserve">cos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referen</w:t>
      </w:r>
      <w:r>
        <w:rPr>
          <w:rFonts w:hAnsi="Arial"/>
          <w:rFonts w:ascii="Arial"/>
          <w:sz w:val="23"/>
          <w:color w:val="black"/>
        </w:rPr>
        <w:t xml:space="preserve">cia 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el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ternacio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al,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cuales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elab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orm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b</w:t>
      </w:r>
      <w:r>
        <w:rPr>
          <w:rFonts w:hAnsi="Arial"/>
          <w:rFonts w:ascii="Arial"/>
          <w:sz w:val="23"/>
          <w:color w:val="black"/>
        </w:rPr>
        <w:t>asadas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iterios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écnic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ientíficos,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tas</w:t>
      </w:r>
      <w:r>
        <w:rPr>
          <w:rFonts w:hAnsi="Arial"/>
          <w:rFonts w:ascii="Arial"/>
          <w:sz w:val="23"/>
          <w:color w:val="black"/>
        </w:rPr>
        <w:t xml:space="preserve"> 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tereses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 xml:space="preserve">rciales; </w:t>
      </w:r>
      <w:r>
        <w:rPr>
          <w:rFonts w:hAnsi="Arial"/>
          <w:rFonts w:ascii="Arial"/>
          <w:sz w:val="23"/>
          <w:color w:val="black"/>
        </w:rPr>
        <w:t xml:space="preserve"> la  C</w:t>
      </w:r>
      <w:r>
        <w:rPr>
          <w:rFonts w:hAnsi="Arial"/>
          <w:rFonts w:ascii="Arial"/>
          <w:sz w:val="23"/>
          <w:color w:val="black"/>
        </w:rPr>
        <w:t>omis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Cod</w:t>
      </w:r>
      <w:r>
        <w:rPr>
          <w:rFonts w:hAnsi="Arial"/>
          <w:rFonts w:ascii="Arial"/>
          <w:sz w:val="23"/>
          <w:color w:val="black"/>
        </w:rPr>
        <w:t xml:space="preserve">ex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entarius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cuidad </w:t>
      </w:r>
      <w:r>
        <w:rPr>
          <w:rFonts w:hAnsi="Arial"/>
          <w:rFonts w:ascii="Arial"/>
          <w:sz w:val="23"/>
          <w:color w:val="black"/>
        </w:rPr>
        <w:t xml:space="preserve"> de  </w:t>
      </w:r>
      <w:r>
        <w:rPr>
          <w:rFonts w:hAnsi="Arial"/>
          <w:rFonts w:ascii="Arial"/>
          <w:sz w:val="23"/>
          <w:color w:val="black"/>
        </w:rPr>
        <w:t xml:space="preserve">alimentos,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aniza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Mund</w:t>
      </w:r>
      <w:r>
        <w:rPr>
          <w:rFonts w:hAnsi="Arial"/>
          <w:rFonts w:ascii="Arial"/>
          <w:sz w:val="23"/>
          <w:color w:val="black"/>
        </w:rPr>
        <w:t xml:space="preserve">ial </w:t>
      </w:r>
      <w:r>
        <w:rPr>
          <w:rFonts w:hAnsi="Arial"/>
          <w:rFonts w:ascii="Arial"/>
          <w:sz w:val="23"/>
          <w:color w:val="black"/>
        </w:rPr>
        <w:t xml:space="preserve"> de 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idad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(O</w:t>
      </w:r>
      <w:r>
        <w:rPr>
          <w:rFonts w:hAnsi="Arial"/>
          <w:rFonts w:ascii="Arial"/>
          <w:sz w:val="23"/>
          <w:color w:val="black"/>
        </w:rPr>
        <w:t xml:space="preserve">IE)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Int</w:t>
      </w:r>
      <w:r>
        <w:rPr>
          <w:rFonts w:hAnsi="Arial"/>
          <w:rFonts w:ascii="Arial"/>
          <w:sz w:val="23"/>
          <w:color w:val="black"/>
        </w:rPr>
        <w:t>ern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cional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ción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itosa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taria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(C</w:t>
      </w:r>
      <w:r>
        <w:rPr>
          <w:rFonts w:hAnsi="Arial"/>
          <w:rFonts w:ascii="Arial"/>
          <w:sz w:val="23"/>
          <w:color w:val="black"/>
        </w:rPr>
        <w:t>IP</w:t>
      </w:r>
      <w:r>
        <w:rPr>
          <w:rFonts w:hAnsi="Arial"/>
          <w:rFonts w:ascii="Arial"/>
          <w:sz w:val="23"/>
          <w:color w:val="black"/>
        </w:rPr>
        <w:t xml:space="preserve">F) </w:t>
      </w:r>
      <w:r>
        <w:rPr>
          <w:rFonts w:hAnsi="Arial"/>
          <w:rFonts w:ascii="Arial"/>
          <w:sz w:val="23"/>
          <w:color w:val="black"/>
        </w:rPr>
        <w:t xml:space="preserve"> son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r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 xml:space="preserve">erentes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ternacio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olomb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dem</w:t>
      </w:r>
      <w:r>
        <w:rPr>
          <w:rFonts w:hAnsi="Arial"/>
          <w:rFonts w:ascii="Arial"/>
          <w:sz w:val="23"/>
          <w:color w:val="black"/>
        </w:rPr>
        <w:t xml:space="preserve">ás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aíses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ros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la O</w:t>
      </w:r>
      <w:r>
        <w:rPr>
          <w:rFonts w:hAnsi="Arial"/>
          <w:rFonts w:ascii="Arial"/>
          <w:sz w:val="23"/>
          <w:color w:val="black"/>
        </w:rPr>
        <w:t>MC.</w:t>
      </w:r>
      <w:r>
        <w:rPr>
          <w:rFonts w:hAnsi="Arial"/>
          <w:rFonts w:ascii="Arial"/>
          <w:sz w:val="23"/>
          <w:color w:val="black"/>
        </w:rPr>
        <w:t xml:space="preserve"> 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iento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norm</w:t>
      </w:r>
      <w:r>
        <w:rPr>
          <w:rFonts w:hAnsi="Arial"/>
          <w:rFonts w:ascii="Arial"/>
          <w:sz w:val="23"/>
          <w:color w:val="black"/>
        </w:rPr>
        <w:t>atividad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lita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io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arios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entre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 xml:space="preserve">íses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aran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rote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ción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ada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cada </w:t>
      </w:r>
      <w:r>
        <w:rPr>
          <w:rFonts w:hAnsi="Arial"/>
          <w:rFonts w:ascii="Arial"/>
          <w:sz w:val="23"/>
          <w:color w:val="black"/>
        </w:rPr>
        <w:t xml:space="preserve">uno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be p</w:t>
      </w:r>
      <w:r>
        <w:rPr>
          <w:rFonts w:hAnsi="Arial"/>
          <w:rFonts w:ascii="Arial"/>
          <w:sz w:val="23"/>
          <w:color w:val="black"/>
        </w:rPr>
        <w:t>roveer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salud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su </w:t>
      </w:r>
      <w:r>
        <w:rPr>
          <w:rFonts w:hAnsi="Arial"/>
          <w:rFonts w:ascii="Arial"/>
          <w:sz w:val="23"/>
          <w:color w:val="black"/>
        </w:rPr>
        <w:t>pob</w:t>
      </w:r>
      <w:r>
        <w:rPr>
          <w:rFonts w:hAnsi="Arial"/>
          <w:rFonts w:ascii="Arial"/>
          <w:sz w:val="23"/>
          <w:color w:val="black"/>
        </w:rPr>
        <w:t>laci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de su s</w:t>
      </w:r>
      <w:r>
        <w:rPr>
          <w:rFonts w:hAnsi="Arial"/>
          <w:rFonts w:ascii="Arial"/>
          <w:sz w:val="23"/>
          <w:color w:val="black"/>
        </w:rPr>
        <w:t xml:space="preserve">ector pri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rio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ropecuari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jc w:val="both"/>
        <w:tabs>
          <w:tab w:val="left" w:leader="none" w:pos="1660"/>
          <w:tab w:val="left" w:leader="none" w:pos="2060"/>
          <w:tab w:val="left" w:leader="none" w:pos="2740"/>
          <w:tab w:val="left" w:leader="none" w:pos="4200"/>
          <w:tab w:val="left" w:leader="none" w:pos="5660"/>
          <w:tab w:val="left" w:leader="none" w:pos="7260"/>
          <w:tab w:val="left" w:leader="none" w:pos="8020"/>
          <w:tab w:val="left" w:leader="none" w:pos="8480"/>
        </w:tabs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>ada</w:t>
        <w:tab/>
        <w:t/>
      </w:r>
      <w:r>
        <w:rPr>
          <w:rFonts w:hAnsi="Arial"/>
          <w:rFonts w:ascii="Arial"/>
          <w:sz w:val="23"/>
          <w:color w:val="black"/>
        </w:rPr>
        <w:t>en</w:t>
        <w:tab/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ha</w:t>
        <w:tab/>
        <w:t>a</w:t>
      </w:r>
      <w:r>
        <w:rPr>
          <w:rFonts w:hAnsi="Arial"/>
          <w:rFonts w:ascii="Arial"/>
          <w:sz w:val="23"/>
          <w:color w:val="black"/>
        </w:rPr>
        <w:t>rmo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ación</w:t>
        <w:tab/>
        <w:t>inter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acion</w:t>
      </w:r>
      <w:r>
        <w:rPr>
          <w:rFonts w:hAnsi="Arial"/>
          <w:rFonts w:ascii="Arial"/>
          <w:sz w:val="23"/>
          <w:color w:val="black"/>
        </w:rPr>
        <w:t>al,</w:t>
        <w:tab/>
        <w:t>Co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mbia  </w:t>
      </w:r>
      <w:r>
        <w:rPr>
          <w:rFonts w:hAnsi="Arial"/>
          <w:rFonts w:ascii="Arial"/>
          <w:sz w:val="23"/>
          <w:color w:val="black"/>
        </w:rPr>
        <w:t xml:space="preserve"> por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io</w:t>
        <w:tab/>
        <w:t>d</w:t>
      </w:r>
      <w:r>
        <w:rPr>
          <w:rFonts w:hAnsi="Arial"/>
          <w:rFonts w:ascii="Arial"/>
          <w:sz w:val="23"/>
          <w:color w:val="black"/>
        </w:rPr>
        <w:t>el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nst</w:t>
      </w:r>
      <w:r>
        <w:rPr>
          <w:rFonts w:hAnsi="Arial"/>
          <w:rFonts w:ascii="Arial"/>
          <w:sz w:val="23"/>
          <w:color w:val="black"/>
        </w:rPr>
        <w:t xml:space="preserve">ituto Colo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cuario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A),</w:t>
      </w:r>
      <w:r>
        <w:rPr>
          <w:rFonts w:hAnsi="Arial"/>
          <w:rFonts w:ascii="Arial"/>
          <w:sz w:val="23"/>
          <w:color w:val="black"/>
        </w:rPr>
        <w:t xml:space="preserve"> 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cido</w:t>
      </w:r>
      <w:r>
        <w:rPr>
          <w:rFonts w:hAnsi="Arial"/>
          <w:rFonts w:ascii="Arial"/>
          <w:sz w:val="23"/>
          <w:color w:val="black"/>
        </w:rPr>
        <w:t xml:space="preserve"> un s</w:t>
      </w:r>
      <w:r>
        <w:rPr>
          <w:rFonts w:hAnsi="Arial"/>
          <w:rFonts w:ascii="Arial"/>
          <w:sz w:val="23"/>
          <w:color w:val="black"/>
        </w:rPr>
        <w:t>iste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VC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of</w:t>
      </w:r>
      <w:r>
        <w:rPr>
          <w:rFonts w:hAnsi="Arial"/>
          <w:rFonts w:ascii="Arial"/>
          <w:sz w:val="23"/>
          <w:color w:val="black"/>
        </w:rPr>
        <w:t xml:space="preserve">icial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 xml:space="preserve">mo  </w:t>
      </w:r>
      <w:r>
        <w:rPr>
          <w:rFonts w:hAnsi="Arial"/>
          <w:rFonts w:ascii="Arial"/>
          <w:sz w:val="23"/>
          <w:color w:val="black"/>
        </w:rPr>
        <w:t xml:space="preserve"> fi</w:t>
      </w:r>
      <w:r>
        <w:rPr>
          <w:rFonts w:hAnsi="Arial"/>
          <w:rFonts w:ascii="Arial"/>
          <w:sz w:val="23"/>
          <w:color w:val="black"/>
        </w:rPr>
        <w:t>eb</w:t>
      </w:r>
      <w:r>
        <w:rPr>
          <w:rFonts w:hAnsi="Arial"/>
          <w:rFonts w:ascii="Arial"/>
          <w:sz w:val="23"/>
          <w:color w:val="black"/>
        </w:rPr>
        <w:t xml:space="preserve">re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aftosa,  </w:t>
      </w:r>
      <w:r>
        <w:rPr>
          <w:rFonts w:hAnsi="Arial"/>
          <w:rFonts w:ascii="Arial"/>
          <w:sz w:val="23"/>
          <w:color w:val="black"/>
        </w:rPr>
        <w:t xml:space="preserve"> b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is  </w:t>
      </w:r>
      <w:r>
        <w:rPr>
          <w:rFonts w:hAnsi="Arial"/>
          <w:rFonts w:ascii="Arial"/>
          <w:sz w:val="23"/>
          <w:color w:val="black"/>
        </w:rPr>
        <w:t xml:space="preserve"> bo</w:t>
      </w:r>
      <w:r>
        <w:rPr>
          <w:rFonts w:hAnsi="Arial"/>
          <w:rFonts w:ascii="Arial"/>
          <w:sz w:val="23"/>
          <w:color w:val="black"/>
        </w:rPr>
        <w:t>vin</w:t>
      </w:r>
      <w:r>
        <w:rPr>
          <w:rFonts w:hAnsi="Arial"/>
          <w:rFonts w:ascii="Arial"/>
          <w:sz w:val="23"/>
          <w:color w:val="black"/>
        </w:rPr>
        <w:t xml:space="preserve">a,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erculosis  </w:t>
      </w:r>
      <w:r>
        <w:rPr>
          <w:rFonts w:hAnsi="Arial"/>
          <w:rFonts w:ascii="Arial"/>
          <w:sz w:val="23"/>
          <w:color w:val="black"/>
        </w:rPr>
        <w:t xml:space="preserve"> 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 xml:space="preserve">ina,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efalopatía esp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ifor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ina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r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si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estre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pr</w:t>
      </w:r>
      <w:r>
        <w:rPr>
          <w:rFonts w:hAnsi="Arial"/>
          <w:rFonts w:ascii="Arial"/>
          <w:sz w:val="23"/>
          <w:color w:val="black"/>
        </w:rPr>
        <w:t>ev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in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reso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cefal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atía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espon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ifor</w:t>
      </w:r>
      <w:r>
        <w:rPr>
          <w:rFonts w:hAnsi="Arial"/>
          <w:rFonts w:ascii="Arial"/>
          <w:sz w:val="23"/>
          <w:color w:val="black"/>
        </w:rPr>
        <w:t xml:space="preserve">me bovin</w:t>
      </w:r>
      <w:r>
        <w:rPr>
          <w:rFonts w:hAnsi="Arial"/>
          <w:rFonts w:ascii="Arial"/>
          <w:sz w:val="23"/>
          <w:color w:val="black"/>
        </w:rPr>
        <w:t>a;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anera</w:t>
      </w:r>
      <w:r>
        <w:rPr>
          <w:rFonts w:hAnsi="Arial"/>
          <w:rFonts w:ascii="Arial"/>
          <w:sz w:val="23"/>
          <w:color w:val="black"/>
        </w:rPr>
        <w:t xml:space="preserve">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cción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mer</w:t>
      </w:r>
      <w:r>
        <w:rPr>
          <w:rFonts w:hAnsi="Arial"/>
          <w:rFonts w:ascii="Arial"/>
          <w:sz w:val="23"/>
          <w:color w:val="black"/>
        </w:rPr>
        <w:t>cialización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nsumos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cuarios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co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 xml:space="preserve">iciones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anitarias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inoc</w:t>
      </w:r>
      <w:r>
        <w:rPr>
          <w:rFonts w:hAnsi="Arial"/>
          <w:rFonts w:ascii="Arial"/>
          <w:sz w:val="23"/>
          <w:color w:val="black"/>
        </w:rPr>
        <w:t>uid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la </w:t>
      </w:r>
      <w:r>
        <w:rPr>
          <w:rFonts w:hAnsi="Arial"/>
          <w:rFonts w:ascii="Arial"/>
          <w:sz w:val="23"/>
          <w:color w:val="black"/>
        </w:rPr>
        <w:t xml:space="preserve"> pro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 xml:space="preserve">imaria 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través </w:t>
      </w:r>
      <w:r>
        <w:rPr>
          <w:rFonts w:hAnsi="Arial"/>
          <w:rFonts w:ascii="Arial"/>
          <w:sz w:val="23"/>
          <w:color w:val="black"/>
        </w:rPr>
        <w:t xml:space="preserve"> de  la  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ció</w:t>
      </w:r>
      <w:r>
        <w:rPr>
          <w:rFonts w:hAnsi="Arial"/>
          <w:rFonts w:ascii="Arial"/>
          <w:sz w:val="23"/>
          <w:color w:val="black"/>
        </w:rPr>
        <w:t xml:space="preserve">n,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tificación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 xml:space="preserve">aria.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Así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 xml:space="preserve">mo,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Ins</w:t>
      </w:r>
      <w:r>
        <w:rPr>
          <w:rFonts w:hAnsi="Arial"/>
          <w:rFonts w:ascii="Arial"/>
          <w:sz w:val="23"/>
          <w:color w:val="black"/>
        </w:rPr>
        <w:t xml:space="preserve">tituto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cia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edic</w:t>
      </w:r>
      <w:r>
        <w:rPr>
          <w:rFonts w:hAnsi="Arial"/>
          <w:rFonts w:ascii="Arial"/>
          <w:sz w:val="23"/>
          <w:color w:val="black"/>
        </w:rPr>
        <w:t>amen</w:t>
      </w:r>
      <w:r>
        <w:rPr>
          <w:rFonts w:hAnsi="Arial"/>
          <w:rFonts w:ascii="Arial"/>
          <w:sz w:val="23"/>
          <w:color w:val="black"/>
        </w:rPr>
        <w:t xml:space="preserve">tos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tos </w:t>
      </w:r>
      <w:r>
        <w:rPr>
          <w:rFonts w:hAnsi="Arial"/>
          <w:rFonts w:ascii="Arial"/>
          <w:sz w:val="23"/>
          <w:color w:val="black"/>
        </w:rPr>
        <w:t xml:space="preserve"> (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A)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lla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iste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IVC 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pro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 xml:space="preserve">cción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tos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 xml:space="preserve">eso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entación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co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residu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 xml:space="preserve">eterinarios 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tes </w:t>
      </w:r>
      <w:r>
        <w:rPr>
          <w:rFonts w:hAnsi="Arial"/>
          <w:rFonts w:ascii="Arial"/>
          <w:sz w:val="23"/>
          <w:color w:val="black"/>
        </w:rPr>
        <w:t xml:space="preserve"> q</w:t>
      </w:r>
      <w:r>
        <w:rPr>
          <w:rFonts w:hAnsi="Arial"/>
          <w:rFonts w:ascii="Arial"/>
          <w:sz w:val="23"/>
          <w:color w:val="black"/>
        </w:rPr>
        <w:t>uím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ató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enos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pu</w:t>
      </w:r>
      <w:r>
        <w:rPr>
          <w:rFonts w:hAnsi="Arial"/>
          <w:rFonts w:ascii="Arial"/>
          <w:sz w:val="23"/>
          <w:color w:val="black"/>
        </w:rPr>
        <w:t>ed</w:t>
      </w:r>
      <w:r>
        <w:rPr>
          <w:rFonts w:hAnsi="Arial"/>
          <w:rFonts w:ascii="Arial"/>
          <w:sz w:val="23"/>
          <w:color w:val="black"/>
        </w:rPr>
        <w:t xml:space="preserve">an estar prese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afe</w:t>
      </w:r>
      <w:r>
        <w:rPr>
          <w:rFonts w:hAnsi="Arial"/>
          <w:rFonts w:ascii="Arial"/>
          <w:sz w:val="23"/>
          <w:color w:val="black"/>
        </w:rPr>
        <w:t xml:space="preserve">ctando la salud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onsu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Además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arte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cional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edid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anitarias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itosa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 xml:space="preserve">tarias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F)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Instit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alud </w:t>
      </w:r>
      <w:r>
        <w:rPr>
          <w:rFonts w:hAnsi="Arial"/>
          <w:rFonts w:ascii="Arial"/>
          <w:sz w:val="23"/>
          <w:color w:val="black"/>
        </w:rPr>
        <w:t xml:space="preserve"> (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),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nst</w:t>
      </w:r>
      <w:r>
        <w:rPr>
          <w:rFonts w:hAnsi="Arial"/>
          <w:rFonts w:ascii="Arial"/>
          <w:sz w:val="23"/>
          <w:color w:val="black"/>
        </w:rPr>
        <w:t xml:space="preserve">ituto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Hidrolo</w:t>
      </w:r>
      <w:r>
        <w:rPr>
          <w:rFonts w:hAnsi="Arial"/>
          <w:rFonts w:ascii="Arial"/>
          <w:sz w:val="23"/>
          <w:color w:val="black"/>
        </w:rPr>
        <w:t>gí</w:t>
      </w:r>
      <w:r>
        <w:rPr>
          <w:rFonts w:hAnsi="Arial"/>
          <w:rFonts w:ascii="Arial"/>
          <w:sz w:val="23"/>
          <w:color w:val="black"/>
        </w:rPr>
        <w:t xml:space="preserve">a,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eteor</w:t>
      </w:r>
      <w:r>
        <w:rPr>
          <w:rFonts w:hAnsi="Arial"/>
          <w:rFonts w:ascii="Arial"/>
          <w:sz w:val="23"/>
          <w:color w:val="black"/>
        </w:rPr>
        <w:t>olo</w:t>
      </w:r>
      <w:r>
        <w:rPr>
          <w:rFonts w:hAnsi="Arial"/>
          <w:rFonts w:ascii="Arial"/>
          <w:sz w:val="23"/>
          <w:color w:val="black"/>
        </w:rPr>
        <w:t>gía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tudios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(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DEA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),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tida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rritoriales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S),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las Co</w:t>
      </w:r>
      <w:r>
        <w:rPr>
          <w:rFonts w:hAnsi="Arial"/>
          <w:rFonts w:ascii="Arial"/>
          <w:sz w:val="23"/>
          <w:color w:val="black"/>
        </w:rPr>
        <w:t>rpo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Autó</w:t>
      </w:r>
      <w:r>
        <w:rPr>
          <w:rFonts w:hAnsi="Arial"/>
          <w:rFonts w:ascii="Arial"/>
          <w:sz w:val="23"/>
          <w:color w:val="black"/>
        </w:rPr>
        <w:t>nom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ionales</w:t>
      </w:r>
      <w:r>
        <w:rPr>
          <w:rFonts w:hAnsi="Arial"/>
          <w:rFonts w:ascii="Arial"/>
          <w:sz w:val="23"/>
          <w:color w:val="black"/>
        </w:rPr>
        <w:t xml:space="preserve"> (C</w:t>
      </w:r>
      <w:r>
        <w:rPr>
          <w:rFonts w:hAnsi="Arial"/>
          <w:rFonts w:ascii="Arial"/>
          <w:sz w:val="23"/>
          <w:color w:val="black"/>
        </w:rPr>
        <w:t>ARs),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nis</w:t>
      </w:r>
      <w:r>
        <w:rPr>
          <w:rFonts w:hAnsi="Arial"/>
          <w:rFonts w:ascii="Arial"/>
          <w:sz w:val="23"/>
          <w:color w:val="black"/>
        </w:rPr>
        <w:t>terios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</w:t>
      </w:r>
      <w:r>
        <w:rPr>
          <w:rFonts w:hAnsi="Arial"/>
          <w:rFonts w:ascii="Arial"/>
          <w:sz w:val="23"/>
          <w:color w:val="black"/>
        </w:rPr>
        <w:t>ultu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y 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Ru</w:t>
      </w:r>
      <w:r>
        <w:rPr>
          <w:rFonts w:hAnsi="Arial"/>
          <w:rFonts w:ascii="Arial"/>
          <w:sz w:val="23"/>
          <w:color w:val="black"/>
        </w:rPr>
        <w:t>ral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DR), </w:t>
      </w:r>
      <w:r>
        <w:rPr>
          <w:rFonts w:hAnsi="Arial"/>
          <w:rFonts w:ascii="Arial"/>
          <w:sz w:val="23"/>
          <w:color w:val="black"/>
        </w:rPr>
        <w:t xml:space="preserve"> de 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rotección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cial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 xml:space="preserve">S),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iente,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Vivie</w:t>
      </w:r>
      <w:r>
        <w:rPr>
          <w:rFonts w:hAnsi="Arial"/>
          <w:rFonts w:ascii="Arial"/>
          <w:sz w:val="23"/>
          <w:color w:val="black"/>
        </w:rPr>
        <w:t xml:space="preserve">nda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arrollo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VDT)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 Come</w:t>
      </w:r>
      <w:r>
        <w:rPr>
          <w:rFonts w:hAnsi="Arial"/>
          <w:rFonts w:ascii="Arial"/>
          <w:sz w:val="23"/>
          <w:color w:val="black"/>
        </w:rPr>
        <w:t xml:space="preserve">rcio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 xml:space="preserve">tria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ris</w:t>
      </w:r>
      <w:r>
        <w:rPr>
          <w:rFonts w:hAnsi="Arial"/>
          <w:rFonts w:ascii="Arial"/>
          <w:sz w:val="23"/>
          <w:color w:val="black"/>
        </w:rPr>
        <w:t xml:space="preserve">mo </w:t>
      </w:r>
      <w:r>
        <w:rPr>
          <w:rFonts w:hAnsi="Arial"/>
          <w:rFonts w:ascii="Arial"/>
          <w:sz w:val="23"/>
          <w:color w:val="black"/>
        </w:rPr>
        <w:t xml:space="preserve"> (</w:t>
      </w:r>
      <w:r>
        <w:rPr>
          <w:rFonts w:hAnsi="Arial"/>
          <w:rFonts w:ascii="Arial"/>
          <w:sz w:val="23"/>
          <w:color w:val="black"/>
        </w:rPr>
        <w:t>MC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),  </w:t>
      </w:r>
      <w:r>
        <w:rPr>
          <w:rFonts w:hAnsi="Arial"/>
          <w:rFonts w:ascii="Arial"/>
          <w:sz w:val="23"/>
          <w:color w:val="black"/>
        </w:rPr>
        <w:t xml:space="preserve">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Departa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Nacional 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 xml:space="preserve">Planeación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(DN</w:t>
      </w:r>
      <w:r>
        <w:rPr>
          <w:rFonts w:hAnsi="Arial"/>
          <w:rFonts w:ascii="Arial"/>
          <w:sz w:val="23"/>
          <w:color w:val="black"/>
        </w:rPr>
        <w:t xml:space="preserve">P)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ejerce</w:t>
      </w:r>
      <w:r>
        <w:rPr>
          <w:rFonts w:hAnsi="Arial"/>
          <w:rFonts w:ascii="Arial"/>
          <w:sz w:val="23"/>
          <w:color w:val="black"/>
        </w:rPr>
        <w:t xml:space="preserve">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Secretaría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éc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isión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ers</w:t>
      </w:r>
      <w:r>
        <w:rPr>
          <w:rFonts w:hAnsi="Arial"/>
          <w:rFonts w:ascii="Arial"/>
          <w:sz w:val="23"/>
          <w:color w:val="black"/>
        </w:rPr>
        <w:t xml:space="preserve">ectorial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 xml:space="preserve">ST- CI</w:t>
      </w:r>
      <w:r>
        <w:rPr>
          <w:rFonts w:hAnsi="Arial"/>
          <w:rFonts w:ascii="Arial"/>
          <w:sz w:val="23"/>
          <w:color w:val="black"/>
        </w:rPr>
        <w:t>MS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).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480"/>
        </w:tabs>
      </w:pP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.1.2.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ntexto 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 xml:space="preserve">ector ganadero en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olomb</w:t>
      </w:r>
      <w:r>
        <w:rPr>
          <w:rFonts w:hAnsi="Arial"/>
          <w:rFonts w:ascii="Arial"/>
          <w:sz w:val="23"/>
          <w:color w:val="black"/>
        </w:rPr>
        <w:t>ia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colo</w:t>
      </w:r>
      <w:r>
        <w:rPr>
          <w:rFonts w:hAnsi="Arial"/>
          <w:rFonts w:ascii="Arial"/>
          <w:sz w:val="23"/>
          <w:color w:val="black"/>
        </w:rPr>
        <w:t>mbi</w:t>
      </w:r>
      <w:r>
        <w:rPr>
          <w:rFonts w:hAnsi="Arial"/>
          <w:rFonts w:ascii="Arial"/>
          <w:sz w:val="23"/>
          <w:color w:val="black"/>
        </w:rPr>
        <w:t>ana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upa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ercer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lu</w:t>
      </w:r>
      <w:r>
        <w:rPr>
          <w:rFonts w:hAnsi="Arial"/>
          <w:rFonts w:ascii="Arial"/>
          <w:sz w:val="23"/>
          <w:color w:val="black"/>
        </w:rPr>
        <w:t>gar</w:t>
      </w:r>
      <w:r>
        <w:rPr>
          <w:rFonts w:hAnsi="Arial"/>
          <w:rFonts w:ascii="Arial"/>
          <w:sz w:val="23"/>
          <w:color w:val="black"/>
        </w:rPr>
        <w:t xml:space="preserve"> de </w:t>
      </w:r>
      <w:r>
        <w:rPr>
          <w:rFonts w:hAnsi="Arial"/>
          <w:rFonts w:ascii="Arial"/>
          <w:sz w:val="23"/>
          <w:color w:val="black"/>
        </w:rPr>
        <w:t>Sura</w:t>
      </w:r>
      <w:r>
        <w:rPr>
          <w:rFonts w:hAnsi="Arial"/>
          <w:rFonts w:ascii="Arial"/>
          <w:sz w:val="23"/>
          <w:color w:val="black"/>
        </w:rPr>
        <w:t>mé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o, 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 xml:space="preserve">és de 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de B</w:t>
      </w:r>
      <w:r>
        <w:rPr>
          <w:rFonts w:hAnsi="Arial"/>
          <w:rFonts w:ascii="Arial"/>
          <w:sz w:val="23"/>
          <w:color w:val="black"/>
        </w:rPr>
        <w:t>rasil</w:t>
      </w:r>
      <w:r>
        <w:rPr>
          <w:rFonts w:hAnsi="Arial"/>
          <w:rFonts w:ascii="Arial"/>
          <w:sz w:val="23"/>
          <w:color w:val="black"/>
        </w:rPr>
        <w:t xml:space="preserve">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 xml:space="preserve">esto nú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 xml:space="preserve">ro doce</w:t>
      </w:r>
      <w:r>
        <w:rPr>
          <w:rFonts w:hAnsi="Arial"/>
          <w:rFonts w:ascii="Arial"/>
          <w:sz w:val="23"/>
          <w:color w:val="black"/>
        </w:rPr>
        <w:t xml:space="preserve"> a </w:t>
      </w:r>
      <w:r>
        <w:rPr>
          <w:rFonts w:hAnsi="Arial"/>
          <w:rFonts w:ascii="Arial"/>
          <w:sz w:val="23"/>
          <w:color w:val="black"/>
        </w:rPr>
        <w:t>niv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mund</w:t>
      </w:r>
      <w:r>
        <w:rPr>
          <w:rFonts w:hAnsi="Arial"/>
          <w:rFonts w:ascii="Arial"/>
          <w:sz w:val="23"/>
          <w:color w:val="black"/>
        </w:rPr>
        <w:t>ial.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Co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mbia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sector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ría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apo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 xml:space="preserve"> 3</w:t>
      </w:r>
      <w:r>
        <w:rPr>
          <w:rFonts w:hAnsi="Arial"/>
          <w:rFonts w:ascii="Arial"/>
          <w:sz w:val="23"/>
          <w:color w:val="black"/>
        </w:rPr>
        <w:t>.5%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 xml:space="preserve">IB 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15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,5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5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% 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.2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15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rá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iet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55%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Córdo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ede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GAN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15"/>
          <w:color w:val="black"/>
        </w:rPr>
        <w:t xml:space="preserve">3  </w:t>
      </w:r>
      <w:r>
        <w:rPr>
          <w:rFonts w:hAnsi="Arial"/>
          <w:rFonts w:ascii="Arial"/>
          <w:sz w:val="15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</w:p>
    <w:p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cría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38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cializa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ún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91.3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4.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4% 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82%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nos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50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.1%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45)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00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 xml:space="preserve">ió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2%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990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6;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 xml:space="preserve">odo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</w:p>
    <w:p>
      <w:pPr>
        <w:jc w:val="both"/>
        <w:tabs>
          <w:tab w:val="left" w:leader="none" w:pos="7840"/>
        </w:tabs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  <w:tab/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4%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ier</w:t>
      </w:r>
      <w:r>
        <w:rPr>
          <w:rFonts w:hAnsi="Arial"/>
          <w:rFonts w:ascii="Arial"/>
          <w:sz w:val="23"/>
          <w:color w:val="black"/>
        </w:rPr>
        <w:t xml:space="preserve">no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su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NE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06.</w:t>
      </w:r>
    </w:p>
    <w:p>
      <w:r>
        <w:rPr>
          <w:rFonts w:hAnsi="Arial"/>
          <w:rFonts w:ascii="Arial"/>
          <w:sz w:val="12"/>
          <w:color w:val="black"/>
        </w:rPr>
        <w:t xml:space="preserve">2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Fede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200</w:t>
      </w:r>
      <w:r>
        <w:rPr>
          <w:rFonts w:hAnsi="Arial"/>
          <w:rFonts w:ascii="Arial"/>
          <w:sz w:val="19"/>
          <w:color w:val="black"/>
        </w:rPr>
        <w:t>6</w:t>
      </w:r>
      <w:r>
        <w:rPr>
          <w:rFonts w:hAnsi="Arial"/>
          <w:rFonts w:ascii="Arial"/>
          <w:sz w:val="19"/>
          <w:color w:val="black"/>
        </w:rPr>
        <w:t>.</w:t>
      </w:r>
    </w:p>
    <w:p>
      <w:r>
        <w:rPr>
          <w:rFonts w:hAnsi="Arial"/>
          <w:rFonts w:ascii="Arial"/>
          <w:sz w:val="12"/>
          <w:color w:val="black"/>
        </w:rPr>
        <w:t xml:space="preserve">3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at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rec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le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dos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du</w:t>
      </w:r>
      <w:r>
        <w:rPr>
          <w:rFonts w:hAnsi="Arial"/>
          <w:rFonts w:ascii="Arial"/>
          <w:sz w:val="19"/>
          <w:color w:val="black"/>
        </w:rPr>
        <w:t>ra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te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icl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acuna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pro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ma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na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ion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err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dica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e fi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bre aft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sa.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8</w:t>
      </w:r>
    </w:p>
    <w:p>
      <w:rPr>
        <w:sz w:val="20"/>
        <w:color w:val="black"/>
      </w:rPr>
    </w:p>
    <w:p>
      <w:pPr>
        <w:tabs>
          <w:tab w:val="left" w:leader="none" w:pos="1500"/>
        </w:tabs>
      </w:pP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3.</w:t>
        <w:tab/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15"/>
          <w:color w:val="black"/>
        </w:rPr>
        <w:t>4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a)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y 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du</w:t>
      </w:r>
      <w:r>
        <w:rPr>
          <w:rFonts w:hAnsi="Arial"/>
          <w:rFonts w:ascii="Arial"/>
          <w:sz w:val="23"/>
          <w:color w:val="221E1F"/>
        </w:rPr>
        <w:t>cc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di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y 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x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rtaci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lácte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tá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li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aí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s ub</w:t>
      </w:r>
      <w:r>
        <w:rPr>
          <w:rFonts w:hAnsi="Arial"/>
          <w:rFonts w:ascii="Arial"/>
          <w:sz w:val="23"/>
          <w:color w:val="221E1F"/>
        </w:rPr>
        <w:t>ica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>ue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z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tr</w:t>
      </w:r>
      <w:r>
        <w:rPr>
          <w:rFonts w:hAnsi="Arial"/>
          <w:rFonts w:ascii="Arial"/>
          <w:sz w:val="23"/>
          <w:color w:val="221E1F"/>
        </w:rPr>
        <w:t>op</w:t>
      </w:r>
      <w:r>
        <w:rPr>
          <w:rFonts w:hAnsi="Arial"/>
          <w:rFonts w:ascii="Arial"/>
          <w:sz w:val="23"/>
          <w:color w:val="221E1F"/>
        </w:rPr>
        <w:t>icale</w:t>
      </w:r>
      <w:r>
        <w:rPr>
          <w:rFonts w:hAnsi="Arial"/>
          <w:rFonts w:ascii="Arial"/>
          <w:sz w:val="23"/>
          <w:color w:val="221E1F"/>
        </w:rPr>
        <w:t>s.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ip</w:t>
      </w:r>
      <w:r>
        <w:rPr>
          <w:rFonts w:hAnsi="Arial"/>
          <w:rFonts w:ascii="Arial"/>
          <w:sz w:val="23"/>
          <w:color w:val="221E1F"/>
        </w:rPr>
        <w:t>ale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du</w:t>
      </w:r>
      <w:r>
        <w:rPr>
          <w:rFonts w:hAnsi="Arial"/>
          <w:rFonts w:ascii="Arial"/>
          <w:sz w:val="23"/>
          <w:color w:val="221E1F"/>
        </w:rPr>
        <w:t>ct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ácte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que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erc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al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z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n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son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sen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51%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6% 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on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ec</w:t>
      </w:r>
      <w:r>
        <w:rPr>
          <w:rFonts w:hAnsi="Arial"/>
          <w:rFonts w:ascii="Arial"/>
          <w:sz w:val="23"/>
          <w:color w:val="221E1F"/>
        </w:rPr>
        <w:t xml:space="preserve">he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as</w:t>
      </w:r>
      <w:r>
        <w:rPr>
          <w:rFonts w:hAnsi="Arial"/>
          <w:rFonts w:ascii="Arial"/>
          <w:sz w:val="23"/>
          <w:color w:val="221E1F"/>
        </w:rPr>
        <w:t>te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riza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,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la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le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 xml:space="preserve">he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te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il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z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,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a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lec</w:t>
      </w:r>
      <w:r>
        <w:rPr>
          <w:rFonts w:hAnsi="Arial"/>
          <w:rFonts w:ascii="Arial"/>
          <w:sz w:val="23"/>
          <w:color w:val="221E1F"/>
        </w:rPr>
        <w:t xml:space="preserve">he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UH</w:t>
      </w:r>
      <w:r>
        <w:rPr>
          <w:rFonts w:hAnsi="Arial"/>
          <w:rFonts w:ascii="Arial"/>
          <w:sz w:val="23"/>
          <w:color w:val="221E1F"/>
        </w:rPr>
        <w:t>T</w:t>
      </w:r>
    </w:p>
    <w:p>
      <w:r>
        <w:rPr>
          <w:rFonts w:hAnsi="Arial"/>
          <w:rFonts w:ascii="Arial"/>
          <w:sz w:val="23"/>
          <w:color w:val="221E1F"/>
        </w:rPr>
        <w:t>(U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tr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H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h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re</w:t>
      </w:r>
      <w:r>
        <w:rPr>
          <w:rFonts w:hAnsi="Arial"/>
          <w:rFonts w:ascii="Arial"/>
          <w:sz w:val="23"/>
          <w:color w:val="221E1F"/>
        </w:rPr>
        <w:t>)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lec</w:t>
      </w:r>
      <w:r>
        <w:rPr>
          <w:rFonts w:hAnsi="Arial"/>
          <w:rFonts w:ascii="Arial"/>
          <w:sz w:val="23"/>
          <w:color w:val="221E1F"/>
        </w:rPr>
        <w:t>he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te</w:t>
      </w:r>
      <w:r>
        <w:rPr>
          <w:rFonts w:hAnsi="Arial"/>
          <w:rFonts w:ascii="Arial"/>
          <w:sz w:val="23"/>
          <w:color w:val="221E1F"/>
        </w:rPr>
        <w:t>q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ma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lec</w:t>
      </w:r>
      <w:r>
        <w:rPr>
          <w:rFonts w:hAnsi="Arial"/>
          <w:rFonts w:ascii="Arial"/>
          <w:sz w:val="23"/>
          <w:color w:val="221E1F"/>
        </w:rPr>
        <w:t>h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ct</w:t>
      </w:r>
      <w:r>
        <w:rPr>
          <w:rFonts w:hAnsi="Arial"/>
          <w:rFonts w:ascii="Arial"/>
          <w:sz w:val="23"/>
          <w:color w:val="221E1F"/>
        </w:rPr>
        <w:t>osu</w:t>
      </w:r>
      <w:r>
        <w:rPr>
          <w:rFonts w:hAnsi="Arial"/>
          <w:rFonts w:ascii="Arial"/>
          <w:sz w:val="23"/>
          <w:color w:val="221E1F"/>
        </w:rPr>
        <w:t>er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j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8%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Rus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sil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Es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du</w:t>
      </w:r>
      <w:r>
        <w:rPr>
          <w:rFonts w:hAnsi="Arial"/>
          <w:rFonts w:ascii="Arial"/>
          <w:sz w:val="23"/>
          <w:color w:val="221E1F"/>
        </w:rPr>
        <w:t>ct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he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a 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v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é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ic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tac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B</w:t>
      </w:r>
      <w:r>
        <w:rPr>
          <w:rFonts w:hAnsi="Arial"/>
          <w:rFonts w:ascii="Arial"/>
          <w:sz w:val="23"/>
          <w:color w:val="221E1F"/>
        </w:rPr>
        <w:t>ra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upa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x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>ici</w:t>
      </w:r>
      <w:r>
        <w:rPr>
          <w:rFonts w:hAnsi="Arial"/>
          <w:rFonts w:ascii="Arial"/>
          <w:sz w:val="23"/>
          <w:color w:val="221E1F"/>
        </w:rPr>
        <w:t xml:space="preserve">ón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ns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ra v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z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xpo</w:t>
      </w:r>
      <w:r>
        <w:rPr>
          <w:rFonts w:hAnsi="Arial"/>
          <w:rFonts w:ascii="Arial"/>
          <w:sz w:val="23"/>
          <w:color w:val="221E1F"/>
        </w:rPr>
        <w:t>rta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ct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lácte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20</w:t>
      </w:r>
      <w:r>
        <w:rPr>
          <w:rFonts w:hAnsi="Arial"/>
          <w:rFonts w:ascii="Arial"/>
          <w:sz w:val="23"/>
          <w:color w:val="221E1F"/>
        </w:rPr>
        <w:t>0</w:t>
      </w:r>
      <w:r>
        <w:rPr>
          <w:rFonts w:hAnsi="Arial"/>
          <w:rFonts w:ascii="Arial"/>
          <w:sz w:val="23"/>
          <w:color w:val="221E1F"/>
        </w:rPr>
        <w:t>5.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su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art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v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Z</w:t>
      </w:r>
      <w:r>
        <w:rPr>
          <w:rFonts w:hAnsi="Arial"/>
          <w:rFonts w:ascii="Arial"/>
          <w:sz w:val="23"/>
          <w:color w:val="221E1F"/>
        </w:rPr>
        <w:t>ela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ri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ci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l p</w:t>
      </w:r>
      <w:r>
        <w:rPr>
          <w:rFonts w:hAnsi="Arial"/>
          <w:rFonts w:ascii="Arial"/>
          <w:sz w:val="23"/>
          <w:color w:val="221E1F"/>
        </w:rPr>
        <w:t>aí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x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rta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vo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ta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xpo</w:t>
      </w:r>
      <w:r>
        <w:rPr>
          <w:rFonts w:hAnsi="Arial"/>
          <w:rFonts w:ascii="Arial"/>
          <w:sz w:val="23"/>
          <w:color w:val="221E1F"/>
        </w:rPr>
        <w:t>rtaci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, o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pa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éc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si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2%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du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ón.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 xml:space="preserve">os son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sos se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lvo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221E1F"/>
        </w:rPr>
        <w:t>En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do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ons</w:t>
      </w:r>
      <w:r>
        <w:rPr>
          <w:rFonts w:hAnsi="Arial"/>
          <w:rFonts w:ascii="Arial"/>
          <w:sz w:val="23"/>
          <w:color w:val="221E1F"/>
        </w:rPr>
        <w:t>um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lec</w:t>
      </w:r>
      <w:r>
        <w:rPr>
          <w:rFonts w:hAnsi="Arial"/>
          <w:rFonts w:ascii="Arial"/>
          <w:sz w:val="23"/>
          <w:color w:val="221E1F"/>
        </w:rPr>
        <w:t>he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ta</w:t>
      </w:r>
      <w:r>
        <w:rPr>
          <w:rFonts w:hAnsi="Arial"/>
          <w:rFonts w:ascii="Arial"/>
          <w:sz w:val="23"/>
          <w:color w:val="221E1F"/>
        </w:rPr>
        <w:t>dos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os;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ste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aí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mp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rta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 xml:space="preserve">e 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ct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h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ác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ene</w:t>
      </w:r>
      <w:r>
        <w:rPr>
          <w:rFonts w:hAnsi="Arial"/>
          <w:rFonts w:ascii="Arial"/>
          <w:sz w:val="23"/>
          <w:color w:val="221E1F"/>
        </w:rPr>
        <w:t>ra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que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su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od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cci</w:t>
      </w:r>
      <w:r>
        <w:rPr>
          <w:rFonts w:hAnsi="Arial"/>
          <w:rFonts w:ascii="Arial"/>
          <w:sz w:val="23"/>
          <w:color w:val="221E1F"/>
        </w:rPr>
        <w:t>ón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su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nda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ter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ie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do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ale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ta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ác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os.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2007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up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crec</w:t>
      </w:r>
      <w:r>
        <w:rPr>
          <w:rFonts w:hAnsi="Arial"/>
          <w:rFonts w:ascii="Arial"/>
          <w:sz w:val="23"/>
          <w:color w:val="black"/>
        </w:rPr>
        <w:t>ió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),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reci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4 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oma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l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do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ume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to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gen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ro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pecti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 xml:space="preserve">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Inv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st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ci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 xml:space="preserve">n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y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esa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llo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Tecn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gi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 xml:space="preserve">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 xml:space="preserve">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la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Cad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na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á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a</w:t>
      </w:r>
    </w:p>
    <w:p>
      <w:r>
        <w:rPr>
          <w:rFonts w:hAnsi="Arial"/>
          <w:rFonts w:ascii="Arial"/>
          <w:sz w:val="19"/>
          <w:color w:val="black"/>
        </w:rPr>
        <w:t>Colo</w:t>
      </w:r>
      <w:r>
        <w:rPr>
          <w:rFonts w:hAnsi="Arial"/>
          <w:rFonts w:ascii="Arial"/>
          <w:sz w:val="19"/>
          <w:color w:val="black"/>
        </w:rPr>
        <w:t>mb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ana</w:t>
      </w:r>
      <w:r>
        <w:rPr>
          <w:rFonts w:hAnsi="Arial"/>
          <w:rFonts w:ascii="Arial"/>
          <w:sz w:val="19"/>
          <w:color w:val="black"/>
        </w:rPr>
        <w:t>;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ter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ric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ura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Desarrollo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Rur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l, Colci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ias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ni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ersid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Ex</w:t>
      </w:r>
      <w:r>
        <w:rPr>
          <w:rFonts w:hAnsi="Arial"/>
          <w:rFonts w:ascii="Arial"/>
          <w:sz w:val="19"/>
          <w:color w:val="black"/>
        </w:rPr>
        <w:t xml:space="preserve">ternado 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 xml:space="preserve">ia, 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7</w:t>
      </w:r>
      <w:r>
        <w:rPr>
          <w:rFonts w:hAnsi="Arial"/>
          <w:rFonts w:ascii="Arial"/>
          <w:sz w:val="19"/>
          <w:color w:val="black"/>
        </w:rPr>
        <w:t>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9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reci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fert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221E1F"/>
        </w:rPr>
        <w:t>En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so,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du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cr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ci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ra</w:t>
      </w:r>
      <w:r>
        <w:rPr>
          <w:rFonts w:hAnsi="Arial"/>
          <w:rFonts w:ascii="Arial"/>
          <w:sz w:val="23"/>
          <w:color w:val="221E1F"/>
        </w:rPr>
        <w:t>du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er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st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 xml:space="preserve">da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ú</w:t>
      </w:r>
      <w:r>
        <w:rPr>
          <w:rFonts w:hAnsi="Arial"/>
          <w:rFonts w:ascii="Arial"/>
          <w:sz w:val="23"/>
          <w:color w:val="221E1F"/>
        </w:rPr>
        <w:t>lti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ñ</w:t>
      </w:r>
      <w:r>
        <w:rPr>
          <w:rFonts w:hAnsi="Arial"/>
          <w:rFonts w:ascii="Arial"/>
          <w:sz w:val="23"/>
          <w:color w:val="221E1F"/>
        </w:rPr>
        <w:t>os.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Se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ún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tre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1</w:t>
      </w:r>
      <w:r>
        <w:rPr>
          <w:rFonts w:hAnsi="Arial"/>
          <w:rFonts w:ascii="Arial"/>
          <w:sz w:val="23"/>
          <w:color w:val="221E1F"/>
        </w:rPr>
        <w:t>993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</w:t>
      </w:r>
      <w:r>
        <w:rPr>
          <w:rFonts w:hAnsi="Arial"/>
          <w:rFonts w:ascii="Arial"/>
          <w:sz w:val="23"/>
          <w:color w:val="221E1F"/>
        </w:rPr>
        <w:t>0</w:t>
      </w:r>
      <w:r>
        <w:rPr>
          <w:rFonts w:hAnsi="Arial"/>
          <w:rFonts w:ascii="Arial"/>
          <w:sz w:val="23"/>
          <w:color w:val="221E1F"/>
        </w:rPr>
        <w:t>05,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h</w:t>
      </w:r>
      <w:r>
        <w:rPr>
          <w:rFonts w:hAnsi="Arial"/>
          <w:rFonts w:ascii="Arial"/>
          <w:sz w:val="23"/>
          <w:color w:val="221E1F"/>
        </w:rPr>
        <w:t>iz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ta</w:t>
      </w:r>
      <w:r>
        <w:rPr>
          <w:rFonts w:hAnsi="Arial"/>
          <w:rFonts w:ascii="Arial"/>
          <w:sz w:val="23"/>
          <w:color w:val="221E1F"/>
        </w:rPr>
        <w:t>sa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lati</w:t>
      </w:r>
      <w:r>
        <w:rPr>
          <w:rFonts w:hAnsi="Arial"/>
          <w:rFonts w:ascii="Arial"/>
          <w:sz w:val="23"/>
          <w:color w:val="221E1F"/>
        </w:rPr>
        <w:t xml:space="preserve">va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n 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2</w:t>
      </w:r>
      <w:r>
        <w:rPr>
          <w:rFonts w:hAnsi="Arial"/>
          <w:rFonts w:ascii="Arial"/>
          <w:sz w:val="23"/>
          <w:color w:val="221E1F"/>
        </w:rPr>
        <w:t>%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b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 xml:space="preserve">e su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eri</w:t>
      </w:r>
      <w:r>
        <w:rPr>
          <w:rFonts w:hAnsi="Arial"/>
          <w:rFonts w:ascii="Arial"/>
          <w:sz w:val="23"/>
          <w:color w:val="221E1F"/>
        </w:rPr>
        <w:t>or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a la 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tra</w:t>
      </w:r>
      <w:r>
        <w:rPr>
          <w:rFonts w:hAnsi="Arial"/>
          <w:rFonts w:ascii="Arial"/>
          <w:sz w:val="23"/>
          <w:color w:val="221E1F"/>
        </w:rPr>
        <w:t xml:space="preserve">da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a 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cci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 xml:space="preserve">n pr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ar</w:t>
      </w:r>
      <w:r>
        <w:rPr>
          <w:rFonts w:hAnsi="Arial"/>
          <w:rFonts w:ascii="Arial"/>
          <w:sz w:val="23"/>
          <w:color w:val="221E1F"/>
        </w:rPr>
        <w:t>ia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he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(</w:t>
      </w:r>
      <w:r>
        <w:rPr>
          <w:rFonts w:hAnsi="Arial"/>
          <w:rFonts w:ascii="Arial"/>
          <w:sz w:val="23"/>
          <w:color w:val="221E1F"/>
        </w:rPr>
        <w:t>1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4%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is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so</w:t>
      </w:r>
      <w:r>
        <w:rPr>
          <w:rFonts w:hAnsi="Arial"/>
          <w:rFonts w:ascii="Arial"/>
          <w:sz w:val="23"/>
          <w:color w:val="221E1F"/>
        </w:rPr>
        <w:t>)</w:t>
      </w:r>
      <w:r>
        <w:rPr>
          <w:rFonts w:hAnsi="Arial"/>
          <w:rFonts w:ascii="Arial"/>
          <w:sz w:val="23"/>
          <w:color w:val="221E1F"/>
        </w:rPr>
        <w:t>.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ntre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</w:t>
      </w:r>
      <w:r>
        <w:rPr>
          <w:rFonts w:hAnsi="Arial"/>
          <w:rFonts w:ascii="Arial"/>
          <w:sz w:val="23"/>
          <w:color w:val="221E1F"/>
        </w:rPr>
        <w:t>0</w:t>
      </w:r>
      <w:r>
        <w:rPr>
          <w:rFonts w:hAnsi="Arial"/>
          <w:rFonts w:ascii="Arial"/>
          <w:sz w:val="23"/>
          <w:color w:val="221E1F"/>
        </w:rPr>
        <w:t>05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</w:t>
      </w:r>
      <w:r>
        <w:rPr>
          <w:rFonts w:hAnsi="Arial"/>
          <w:rFonts w:ascii="Arial"/>
          <w:sz w:val="23"/>
          <w:color w:val="221E1F"/>
        </w:rPr>
        <w:t>0</w:t>
      </w:r>
      <w:r>
        <w:rPr>
          <w:rFonts w:hAnsi="Arial"/>
          <w:rFonts w:ascii="Arial"/>
          <w:sz w:val="23"/>
          <w:color w:val="221E1F"/>
        </w:rPr>
        <w:t>09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od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cc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ón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mu</w:t>
      </w:r>
      <w:r>
        <w:rPr>
          <w:rFonts w:hAnsi="Arial"/>
          <w:rFonts w:ascii="Arial"/>
          <w:sz w:val="23"/>
          <w:color w:val="221E1F"/>
        </w:rPr>
        <w:t>nd</w:t>
      </w:r>
      <w:r>
        <w:rPr>
          <w:rFonts w:hAnsi="Arial"/>
          <w:rFonts w:ascii="Arial"/>
          <w:sz w:val="23"/>
          <w:color w:val="221E1F"/>
        </w:rPr>
        <w:t>ia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nu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sos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 xml:space="preserve">os l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 xml:space="preserve">os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 xml:space="preserve">ue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n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de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19</w:t>
      </w:r>
      <w:r>
        <w:rPr>
          <w:rFonts w:hAnsi="Arial"/>
          <w:rFonts w:ascii="Arial"/>
          <w:sz w:val="23"/>
          <w:color w:val="221E1F"/>
        </w:rPr>
        <w:t>.</w:t>
      </w:r>
      <w:r>
        <w:rPr>
          <w:rFonts w:hAnsi="Arial"/>
          <w:rFonts w:ascii="Arial"/>
          <w:sz w:val="23"/>
          <w:color w:val="221E1F"/>
        </w:rPr>
        <w:t xml:space="preserve">5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ill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de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s.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n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 xml:space="preserve">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 xml:space="preserve">smo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erí</w:t>
      </w:r>
      <w:r>
        <w:rPr>
          <w:rFonts w:hAnsi="Arial"/>
          <w:rFonts w:ascii="Arial"/>
          <w:sz w:val="23"/>
          <w:color w:val="221E1F"/>
        </w:rPr>
        <w:t xml:space="preserve">odo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onsu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 xml:space="preserve">o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ia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 xml:space="preserve">o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ual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alc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z</w:t>
      </w:r>
      <w:r>
        <w:rPr>
          <w:rFonts w:hAnsi="Arial"/>
          <w:rFonts w:ascii="Arial"/>
          <w:sz w:val="23"/>
          <w:color w:val="221E1F"/>
        </w:rPr>
        <w:t xml:space="preserve">ó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1</w:t>
      </w:r>
      <w:r>
        <w:rPr>
          <w:rFonts w:hAnsi="Arial"/>
          <w:rFonts w:ascii="Arial"/>
          <w:sz w:val="23"/>
          <w:color w:val="221E1F"/>
        </w:rPr>
        <w:t>9</w:t>
      </w:r>
      <w:r>
        <w:rPr>
          <w:rFonts w:hAnsi="Arial"/>
          <w:rFonts w:ascii="Arial"/>
          <w:sz w:val="23"/>
          <w:color w:val="221E1F"/>
        </w:rPr>
        <w:t xml:space="preserve">.3 </w:t>
      </w:r>
      <w:r>
        <w:rPr>
          <w:rFonts w:hAnsi="Arial"/>
          <w:rFonts w:ascii="Arial"/>
          <w:sz w:val="23"/>
          <w:color w:val="221E1F"/>
        </w:rPr>
        <w:t xml:space="preserve"> m</w:t>
      </w:r>
      <w:r>
        <w:rPr>
          <w:rFonts w:hAnsi="Arial"/>
          <w:rFonts w:ascii="Arial"/>
          <w:sz w:val="23"/>
          <w:color w:val="221E1F"/>
        </w:rPr>
        <w:t>il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de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ela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 xml:space="preserve"> g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ndo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os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v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tari</w:t>
      </w:r>
      <w:r>
        <w:rPr>
          <w:rFonts w:hAnsi="Arial"/>
          <w:rFonts w:ascii="Arial"/>
          <w:sz w:val="23"/>
          <w:color w:val="221E1F"/>
        </w:rPr>
        <w:t xml:space="preserve">os </w:t>
      </w:r>
      <w:r>
        <w:rPr>
          <w:rFonts w:hAnsi="Arial"/>
          <w:rFonts w:ascii="Arial"/>
          <w:sz w:val="23"/>
          <w:color w:val="221E1F"/>
        </w:rPr>
        <w:t>ac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mu</w:t>
      </w:r>
      <w:r>
        <w:rPr>
          <w:rFonts w:hAnsi="Arial"/>
          <w:rFonts w:ascii="Arial"/>
          <w:sz w:val="23"/>
          <w:color w:val="221E1F"/>
        </w:rPr>
        <w:t>la</w:t>
      </w:r>
      <w:r>
        <w:rPr>
          <w:rFonts w:hAnsi="Arial"/>
          <w:rFonts w:ascii="Arial"/>
          <w:sz w:val="23"/>
          <w:color w:val="221E1F"/>
        </w:rPr>
        <w:t xml:space="preserve">dos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de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5</w:t>
      </w:r>
      <w:r>
        <w:rPr>
          <w:rFonts w:hAnsi="Arial"/>
          <w:rFonts w:ascii="Arial"/>
          <w:sz w:val="23"/>
          <w:color w:val="221E1F"/>
        </w:rPr>
        <w:t>6</w:t>
      </w:r>
      <w:r>
        <w:rPr>
          <w:rFonts w:hAnsi="Arial"/>
          <w:rFonts w:ascii="Arial"/>
          <w:sz w:val="23"/>
          <w:color w:val="221E1F"/>
        </w:rPr>
        <w:t xml:space="preserve">7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 xml:space="preserve">il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s.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ci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s 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 xml:space="preserve">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a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O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et</w:t>
      </w:r>
      <w:r>
        <w:rPr>
          <w:rFonts w:hAnsi="Arial"/>
          <w:rFonts w:ascii="Arial"/>
          <w:sz w:val="23"/>
          <w:color w:val="221E1F"/>
        </w:rPr>
        <w:t>er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 xml:space="preserve">nan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</w:t>
      </w:r>
      <w:r>
        <w:rPr>
          <w:rFonts w:hAnsi="Arial"/>
          <w:rFonts w:ascii="Arial"/>
          <w:sz w:val="23"/>
          <w:color w:val="221E1F"/>
        </w:rPr>
        <w:t xml:space="preserve">ue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os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ci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ale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su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dor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v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ia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son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dos,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Ale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 xml:space="preserve">a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F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,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</w:t>
      </w:r>
      <w:r>
        <w:rPr>
          <w:rFonts w:hAnsi="Arial"/>
          <w:rFonts w:ascii="Arial"/>
          <w:sz w:val="23"/>
          <w:color w:val="221E1F"/>
        </w:rPr>
        <w:t>ue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jun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>ce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tra</w:t>
      </w:r>
      <w:r>
        <w:rPr>
          <w:rFonts w:hAnsi="Arial"/>
          <w:rFonts w:ascii="Arial"/>
          <w:sz w:val="23"/>
          <w:color w:val="221E1F"/>
        </w:rPr>
        <w:t xml:space="preserve">n p</w:t>
      </w:r>
      <w:r>
        <w:rPr>
          <w:rFonts w:hAnsi="Arial"/>
          <w:rFonts w:ascii="Arial"/>
          <w:sz w:val="23"/>
          <w:color w:val="221E1F"/>
        </w:rPr>
        <w:t>ráctic</w:t>
      </w:r>
      <w:r>
        <w:rPr>
          <w:rFonts w:hAnsi="Arial"/>
          <w:rFonts w:ascii="Arial"/>
          <w:sz w:val="23"/>
          <w:color w:val="221E1F"/>
        </w:rPr>
        <w:t>am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te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45%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su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 xml:space="preserve">o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l.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 xml:space="preserve">a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</w:t>
      </w:r>
      <w:r>
        <w:rPr>
          <w:rFonts w:hAnsi="Arial"/>
          <w:rFonts w:ascii="Arial"/>
          <w:sz w:val="23"/>
          <w:color w:val="221E1F"/>
        </w:rPr>
        <w:t xml:space="preserve">ue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l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su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 xml:space="preserve">o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ap</w:t>
      </w:r>
      <w:r>
        <w:rPr>
          <w:rFonts w:hAnsi="Arial"/>
          <w:rFonts w:ascii="Arial"/>
          <w:sz w:val="23"/>
          <w:color w:val="221E1F"/>
        </w:rPr>
        <w:t>are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te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r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á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 xml:space="preserve">a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de qu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sos,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v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un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ia</w:t>
      </w:r>
      <w:r>
        <w:rPr>
          <w:rFonts w:hAnsi="Arial"/>
          <w:rFonts w:ascii="Arial"/>
          <w:sz w:val="23"/>
          <w:color w:val="221E1F"/>
        </w:rPr>
        <w:t>l,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h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b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ía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</w:t>
      </w:r>
      <w:r>
        <w:rPr>
          <w:rFonts w:hAnsi="Arial"/>
          <w:rFonts w:ascii="Arial"/>
          <w:sz w:val="23"/>
          <w:color w:val="221E1F"/>
        </w:rPr>
        <w:t>001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>75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k</w:t>
      </w:r>
      <w:r>
        <w:rPr>
          <w:rFonts w:hAnsi="Arial"/>
          <w:rFonts w:ascii="Arial"/>
          <w:sz w:val="23"/>
          <w:color w:val="221E1F"/>
        </w:rPr>
        <w:t>g</w:t>
      </w:r>
      <w:r>
        <w:rPr>
          <w:rFonts w:hAnsi="Arial"/>
          <w:rFonts w:ascii="Arial"/>
          <w:sz w:val="23"/>
          <w:color w:val="221E1F"/>
        </w:rPr>
        <w:t>/</w:t>
      </w:r>
      <w:r>
        <w:rPr>
          <w:rFonts w:hAnsi="Arial"/>
          <w:rFonts w:ascii="Arial"/>
          <w:sz w:val="23"/>
          <w:color w:val="221E1F"/>
        </w:rPr>
        <w:t>h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b</w:t>
      </w:r>
      <w:r>
        <w:rPr>
          <w:rFonts w:hAnsi="Arial"/>
          <w:rFonts w:ascii="Arial"/>
          <w:sz w:val="23"/>
          <w:color w:val="221E1F"/>
        </w:rPr>
        <w:t>./a</w:t>
      </w:r>
      <w:r>
        <w:rPr>
          <w:rFonts w:hAnsi="Arial"/>
          <w:rFonts w:ascii="Arial"/>
          <w:sz w:val="23"/>
          <w:color w:val="221E1F"/>
        </w:rPr>
        <w:t>ñ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.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po</w:t>
      </w:r>
      <w:r>
        <w:rPr>
          <w:rFonts w:hAnsi="Arial"/>
          <w:rFonts w:ascii="Arial"/>
          <w:sz w:val="23"/>
          <w:color w:val="221E1F"/>
        </w:rPr>
        <w:t>rtaci</w:t>
      </w:r>
      <w:r>
        <w:rPr>
          <w:rFonts w:hAnsi="Arial"/>
          <w:rFonts w:ascii="Arial"/>
          <w:sz w:val="23"/>
          <w:color w:val="221E1F"/>
        </w:rPr>
        <w:t>on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 xml:space="preserve">de qu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so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se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ce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ra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n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Rus</w:t>
      </w:r>
      <w:r>
        <w:rPr>
          <w:rFonts w:hAnsi="Arial"/>
          <w:rFonts w:ascii="Arial"/>
          <w:sz w:val="23"/>
          <w:color w:val="221E1F"/>
        </w:rPr>
        <w:t>ia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J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ó</w:t>
      </w:r>
      <w:r>
        <w:rPr>
          <w:rFonts w:hAnsi="Arial"/>
          <w:rFonts w:ascii="Arial"/>
          <w:sz w:val="23"/>
          <w:color w:val="221E1F"/>
        </w:rPr>
        <w:t xml:space="preserve">n 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>ta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s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dos,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q</w:t>
      </w:r>
      <w:r>
        <w:rPr>
          <w:rFonts w:hAnsi="Arial"/>
          <w:rFonts w:ascii="Arial"/>
          <w:sz w:val="23"/>
          <w:color w:val="221E1F"/>
        </w:rPr>
        <w:t>u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>ec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b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ar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</w:t>
      </w:r>
      <w:r>
        <w:rPr>
          <w:rFonts w:hAnsi="Arial"/>
          <w:rFonts w:ascii="Arial"/>
          <w:sz w:val="23"/>
          <w:color w:val="221E1F"/>
        </w:rPr>
        <w:t>0</w:t>
      </w:r>
      <w:r>
        <w:rPr>
          <w:rFonts w:hAnsi="Arial"/>
          <w:rFonts w:ascii="Arial"/>
          <w:sz w:val="23"/>
          <w:color w:val="221E1F"/>
        </w:rPr>
        <w:t>06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p</w:t>
      </w:r>
      <w:r>
        <w:rPr>
          <w:rFonts w:hAnsi="Arial"/>
          <w:rFonts w:ascii="Arial"/>
          <w:sz w:val="23"/>
          <w:color w:val="221E1F"/>
        </w:rPr>
        <w:t>r</w:t>
      </w:r>
      <w:r>
        <w:rPr>
          <w:rFonts w:hAnsi="Arial"/>
          <w:rFonts w:ascii="Arial"/>
          <w:sz w:val="23"/>
          <w:color w:val="221E1F"/>
        </w:rPr>
        <w:t>ar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221E1F"/>
        </w:rPr>
        <w:t xml:space="preserve">260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il</w:t>
      </w:r>
      <w:r>
        <w:rPr>
          <w:rFonts w:hAnsi="Arial"/>
          <w:rFonts w:ascii="Arial"/>
          <w:sz w:val="23"/>
          <w:color w:val="221E1F"/>
        </w:rPr>
        <w:t>,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2</w:t>
      </w:r>
      <w:r>
        <w:rPr>
          <w:rFonts w:hAnsi="Arial"/>
          <w:rFonts w:ascii="Arial"/>
          <w:sz w:val="23"/>
          <w:color w:val="221E1F"/>
        </w:rPr>
        <w:t xml:space="preserve">05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y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1</w:t>
      </w:r>
      <w:r>
        <w:rPr>
          <w:rFonts w:hAnsi="Arial"/>
          <w:rFonts w:ascii="Arial"/>
          <w:sz w:val="23"/>
          <w:color w:val="221E1F"/>
        </w:rPr>
        <w:t>87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m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 xml:space="preserve"> 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o</w:t>
      </w:r>
      <w:r>
        <w:rPr>
          <w:rFonts w:hAnsi="Arial"/>
          <w:rFonts w:ascii="Arial"/>
          <w:sz w:val="23"/>
          <w:color w:val="221E1F"/>
        </w:rPr>
        <w:t>n</w:t>
      </w:r>
      <w:r>
        <w:rPr>
          <w:rFonts w:hAnsi="Arial"/>
          <w:rFonts w:ascii="Arial"/>
          <w:sz w:val="23"/>
          <w:color w:val="221E1F"/>
        </w:rPr>
        <w:t>e</w:t>
      </w:r>
      <w:r>
        <w:rPr>
          <w:rFonts w:hAnsi="Arial"/>
          <w:rFonts w:ascii="Arial"/>
          <w:sz w:val="23"/>
          <w:color w:val="221E1F"/>
        </w:rPr>
        <w:t>l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d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 xml:space="preserve">s </w:t>
      </w:r>
      <w:r>
        <w:rPr>
          <w:rFonts w:hAnsi="Arial"/>
          <w:rFonts w:ascii="Arial"/>
          <w:sz w:val="23"/>
          <w:color w:val="221E1F"/>
        </w:rPr>
        <w:t>re</w:t>
      </w:r>
      <w:r>
        <w:rPr>
          <w:rFonts w:hAnsi="Arial"/>
          <w:rFonts w:ascii="Arial"/>
          <w:sz w:val="23"/>
          <w:color w:val="221E1F"/>
        </w:rPr>
        <w:t>spe</w:t>
      </w:r>
      <w:r>
        <w:rPr>
          <w:rFonts w:hAnsi="Arial"/>
          <w:rFonts w:ascii="Arial"/>
          <w:sz w:val="23"/>
          <w:color w:val="221E1F"/>
        </w:rPr>
        <w:t>c</w:t>
      </w:r>
      <w:r>
        <w:rPr>
          <w:rFonts w:hAnsi="Arial"/>
          <w:rFonts w:ascii="Arial"/>
          <w:sz w:val="23"/>
          <w:color w:val="221E1F"/>
        </w:rPr>
        <w:t>t</w:t>
      </w:r>
      <w:r>
        <w:rPr>
          <w:rFonts w:hAnsi="Arial"/>
          <w:rFonts w:ascii="Arial"/>
          <w:sz w:val="23"/>
          <w:color w:val="221E1F"/>
        </w:rPr>
        <w:t>i</w:t>
      </w:r>
      <w:r>
        <w:rPr>
          <w:rFonts w:hAnsi="Arial"/>
          <w:rFonts w:ascii="Arial"/>
          <w:sz w:val="23"/>
          <w:color w:val="221E1F"/>
        </w:rPr>
        <w:t>v</w:t>
      </w:r>
      <w:r>
        <w:rPr>
          <w:rFonts w:hAnsi="Arial"/>
          <w:rFonts w:ascii="Arial"/>
          <w:sz w:val="23"/>
          <w:color w:val="221E1F"/>
        </w:rPr>
        <w:t>a</w:t>
      </w:r>
      <w:r>
        <w:rPr>
          <w:rFonts w:hAnsi="Arial"/>
          <w:rFonts w:ascii="Arial"/>
          <w:sz w:val="23"/>
          <w:color w:val="221E1F"/>
        </w:rPr>
        <w:t>men</w:t>
      </w:r>
      <w:r>
        <w:rPr>
          <w:rFonts w:hAnsi="Arial"/>
          <w:rFonts w:ascii="Arial"/>
          <w:sz w:val="23"/>
          <w:color w:val="221E1F"/>
        </w:rPr>
        <w:t>te</w:t>
      </w:r>
      <w:r>
        <w:rPr>
          <w:rFonts w:hAnsi="Arial"/>
          <w:rFonts w:ascii="Arial"/>
          <w:sz w:val="23"/>
          <w:color w:val="221E1F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pos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vos.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35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07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9,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00 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3.000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rue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falt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elati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le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15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uy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gú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6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5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F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N.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sect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r lácteo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ntre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om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>ia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Nue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Z</w:t>
      </w:r>
      <w:r>
        <w:rPr>
          <w:rFonts w:hAnsi="Arial"/>
          <w:rFonts w:ascii="Arial"/>
          <w:sz w:val="19"/>
          <w:color w:val="black"/>
        </w:rPr>
        <w:t>elanda.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20</w:t>
      </w:r>
      <w:r>
        <w:rPr>
          <w:rFonts w:hAnsi="Arial"/>
          <w:rFonts w:ascii="Arial"/>
          <w:sz w:val="19"/>
          <w:color w:val="black"/>
        </w:rPr>
        <w:t>08.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10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08,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30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6 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,7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1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,9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dí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 xml:space="preserve">e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15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reci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cati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917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90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57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itr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15"/>
          <w:color w:val="black"/>
        </w:rPr>
        <w:t xml:space="preserve">7 </w:t>
      </w:r>
      <w:r>
        <w:rPr>
          <w:rFonts w:hAnsi="Arial"/>
          <w:rFonts w:ascii="Arial"/>
          <w:sz w:val="15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5%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43%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Co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artic</w:t>
      </w:r>
      <w:r>
        <w:rPr>
          <w:rFonts w:hAnsi="Arial"/>
          <w:rFonts w:ascii="Arial"/>
          <w:sz w:val="23"/>
          <w:color w:val="black"/>
        </w:rPr>
        <w:t xml:space="preserve">ipa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8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stan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ún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NA)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rtici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15"/>
          <w:color w:val="black"/>
        </w:rPr>
        <w:t xml:space="preserve">8 </w:t>
      </w:r>
      <w:r>
        <w:rPr>
          <w:rFonts w:hAnsi="Arial"/>
          <w:rFonts w:ascii="Arial"/>
          <w:sz w:val="15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; 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4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uv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só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teí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(29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ida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(24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arí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ún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cá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aca/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Atlá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tica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aca/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óp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lá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tica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qué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e no 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6 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oma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l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do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ume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to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gen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ro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pecti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 xml:space="preserve">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Inv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st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ci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 xml:space="preserve">n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y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esa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llo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Tecn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gi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 xml:space="preserve">o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 xml:space="preserve">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la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ad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na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á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a</w:t>
      </w:r>
    </w:p>
    <w:p>
      <w:r>
        <w:rPr>
          <w:rFonts w:hAnsi="Arial"/>
          <w:rFonts w:ascii="Arial"/>
          <w:sz w:val="19"/>
          <w:color w:val="black"/>
        </w:rPr>
        <w:t>Colo</w:t>
      </w:r>
      <w:r>
        <w:rPr>
          <w:rFonts w:hAnsi="Arial"/>
          <w:rFonts w:ascii="Arial"/>
          <w:sz w:val="19"/>
          <w:color w:val="black"/>
        </w:rPr>
        <w:t>mb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ana</w:t>
      </w:r>
      <w:r>
        <w:rPr>
          <w:rFonts w:hAnsi="Arial"/>
          <w:rFonts w:ascii="Arial"/>
          <w:sz w:val="19"/>
          <w:color w:val="black"/>
        </w:rPr>
        <w:t>;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ter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ric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ura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Desarrollo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Rur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l, Colci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ias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ni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ersid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Ex</w:t>
      </w:r>
      <w:r>
        <w:rPr>
          <w:rFonts w:hAnsi="Arial"/>
          <w:rFonts w:ascii="Arial"/>
          <w:sz w:val="19"/>
          <w:color w:val="black"/>
        </w:rPr>
        <w:t xml:space="preserve">ternado 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 xml:space="preserve">ia, 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7</w:t>
      </w:r>
      <w:r>
        <w:rPr>
          <w:rFonts w:hAnsi="Arial"/>
          <w:rFonts w:ascii="Arial"/>
          <w:sz w:val="19"/>
          <w:color w:val="black"/>
        </w:rPr>
        <w:t>.</w:t>
      </w:r>
    </w:p>
    <w:p>
      <w:r>
        <w:rPr>
          <w:rFonts w:hAnsi="Arial"/>
          <w:rFonts w:ascii="Arial"/>
          <w:sz w:val="12"/>
          <w:color w:val="black"/>
        </w:rPr>
        <w:t xml:space="preserve">7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Fuent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: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NA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-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R</w:t>
      </w:r>
    </w:p>
    <w:p>
      <w:r>
        <w:rPr>
          <w:rFonts w:hAnsi="Arial"/>
          <w:rFonts w:ascii="Arial"/>
          <w:sz w:val="12"/>
          <w:color w:val="black"/>
        </w:rPr>
        <w:t xml:space="preserve">8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Reso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 xml:space="preserve">ión 00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12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ene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 xml:space="preserve">007 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R. 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sta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>lece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las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re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iones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le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her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mbia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í</w:t>
      </w:r>
      <w:r>
        <w:rPr>
          <w:rFonts w:hAnsi="Arial"/>
          <w:rFonts w:ascii="Arial"/>
          <w:sz w:val="19"/>
          <w:color w:val="black"/>
        </w:rPr>
        <w:t>: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1</w:t>
      </w:r>
    </w:p>
    <w:p>
      <w:r>
        <w:rPr>
          <w:rFonts w:hAnsi="Arial"/>
          <w:rFonts w:ascii="Arial"/>
          <w:sz w:val="19"/>
          <w:color w:val="black"/>
        </w:rPr>
        <w:t>Cun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ina</w:t>
      </w:r>
      <w:r>
        <w:rPr>
          <w:rFonts w:hAnsi="Arial"/>
          <w:rFonts w:ascii="Arial"/>
          <w:sz w:val="19"/>
          <w:color w:val="black"/>
        </w:rPr>
        <w:t>ma</w:t>
      </w:r>
      <w:r>
        <w:rPr>
          <w:rFonts w:hAnsi="Arial"/>
          <w:rFonts w:ascii="Arial"/>
          <w:sz w:val="19"/>
          <w:color w:val="black"/>
        </w:rPr>
        <w:t>rca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>oyac</w:t>
      </w:r>
      <w:r>
        <w:rPr>
          <w:rFonts w:hAnsi="Arial"/>
          <w:rFonts w:ascii="Arial"/>
          <w:sz w:val="19"/>
          <w:color w:val="black"/>
        </w:rPr>
        <w:t>á</w:t>
      </w:r>
      <w:r>
        <w:rPr>
          <w:rFonts w:hAnsi="Arial"/>
          <w:rFonts w:ascii="Arial"/>
          <w:sz w:val="19"/>
          <w:color w:val="black"/>
        </w:rPr>
        <w:t>;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io</w:t>
      </w:r>
      <w:r>
        <w:rPr>
          <w:rFonts w:hAnsi="Arial"/>
          <w:rFonts w:ascii="Arial"/>
          <w:sz w:val="19"/>
          <w:color w:val="black"/>
        </w:rPr>
        <w:t>qu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, Q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in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í</w:t>
      </w:r>
      <w:r>
        <w:rPr>
          <w:rFonts w:hAnsi="Arial"/>
          <w:rFonts w:ascii="Arial"/>
          <w:sz w:val="19"/>
          <w:color w:val="black"/>
        </w:rPr>
        <w:t>o,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sa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da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Ca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hoc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;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3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Ces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r,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Gua</w:t>
      </w:r>
      <w:r>
        <w:rPr>
          <w:rFonts w:hAnsi="Arial"/>
          <w:rFonts w:ascii="Arial"/>
          <w:sz w:val="19"/>
          <w:color w:val="black"/>
        </w:rPr>
        <w:t xml:space="preserve">jira,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tlá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tic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ív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r,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ucr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oba, 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ag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al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na,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 xml:space="preserve">te de </w:t>
      </w:r>
      <w:r>
        <w:rPr>
          <w:rFonts w:hAnsi="Arial"/>
          <w:rFonts w:ascii="Arial"/>
          <w:sz w:val="19"/>
          <w:color w:val="black"/>
        </w:rPr>
        <w:t>Sa</w:t>
      </w:r>
      <w:r>
        <w:rPr>
          <w:rFonts w:hAnsi="Arial"/>
          <w:rFonts w:ascii="Arial"/>
          <w:sz w:val="19"/>
          <w:color w:val="black"/>
        </w:rPr>
        <w:t>nt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r,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nder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y C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qu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á</w:t>
      </w:r>
      <w:r>
        <w:rPr>
          <w:rFonts w:hAnsi="Arial"/>
          <w:rFonts w:ascii="Arial"/>
          <w:sz w:val="19"/>
          <w:color w:val="black"/>
        </w:rPr>
        <w:t>;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Re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 xml:space="preserve">ión 4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ñ</w:t>
      </w:r>
      <w:r>
        <w:rPr>
          <w:rFonts w:hAnsi="Arial"/>
          <w:rFonts w:ascii="Arial"/>
          <w:sz w:val="19"/>
          <w:color w:val="black"/>
        </w:rPr>
        <w:t>o,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Cauc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, 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alle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auca,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lima,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H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a,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et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oq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í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azo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í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11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ve 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si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.6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aca/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ur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éri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º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dio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trici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étic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ó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po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je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isma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oq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po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32%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17%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04.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u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tre 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tra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ue sup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or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una 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sa  de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25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$</w:t>
      </w:r>
      <w:r>
        <w:rPr>
          <w:rFonts w:hAnsi="Arial"/>
          <w:rFonts w:ascii="Arial"/>
          <w:sz w:val="23"/>
          <w:color w:val="black"/>
        </w:rPr>
        <w:t>16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3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$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ue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35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8 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40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12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$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$7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,9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</w:p>
    <w:p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34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1 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3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25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$</w:t>
      </w:r>
      <w:r>
        <w:rPr>
          <w:rFonts w:hAnsi="Arial"/>
          <w:rFonts w:ascii="Arial"/>
          <w:sz w:val="23"/>
          <w:color w:val="black"/>
        </w:rPr>
        <w:t>51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$</w:t>
      </w:r>
      <w:r>
        <w:rPr>
          <w:rFonts w:hAnsi="Arial"/>
          <w:rFonts w:ascii="Arial"/>
          <w:sz w:val="23"/>
          <w:color w:val="black"/>
        </w:rPr>
        <w:t>22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10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93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5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t,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ndo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crec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do.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vo,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se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Cara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15"/>
          <w:color w:val="black"/>
        </w:rPr>
        <w:t>9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sus resp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son: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−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vee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stra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bón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liza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pos.</w:t>
      </w: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9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Ídem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rior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13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ee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po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fle</w:t>
      </w:r>
      <w:r>
        <w:rPr>
          <w:rFonts w:hAnsi="Arial"/>
          <w:rFonts w:ascii="Arial"/>
          <w:sz w:val="23"/>
          <w:color w:val="black"/>
        </w:rPr>
        <w:t xml:space="preserve">ja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os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uso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−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as pro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ctiv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njun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ia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;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óp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80% 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50% 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criter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caract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ños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 v</w:t>
      </w:r>
      <w:r>
        <w:rPr>
          <w:rFonts w:hAnsi="Arial"/>
          <w:rFonts w:ascii="Arial"/>
          <w:sz w:val="23"/>
          <w:color w:val="black"/>
        </w:rPr>
        <w:t>aca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aca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tierr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bón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au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rácti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frae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o;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de  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v</w:t>
      </w:r>
      <w:r>
        <w:rPr>
          <w:rFonts w:hAnsi="Arial"/>
          <w:rFonts w:ascii="Arial"/>
          <w:sz w:val="23"/>
          <w:color w:val="black"/>
        </w:rPr>
        <w:t>eteri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s sus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ilia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bón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omo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>cal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frí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14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  <w:tabs>
          <w:tab w:val="left" w:leader="none" w:pos="8580"/>
        </w:tabs>
      </w:pPr>
      <w:r>
        <w:rPr>
          <w:rFonts w:hAnsi="Arial"/>
          <w:rFonts w:ascii="Arial"/>
          <w:sz w:val="23"/>
          <w:color w:val="black"/>
        </w:rPr>
        <w:t>cré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AI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taliz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</w:t>
        <w:tab/>
        <w:t>-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-)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cac</w:t>
      </w:r>
      <w:r>
        <w:rPr>
          <w:rFonts w:hAnsi="Arial"/>
          <w:rFonts w:ascii="Arial"/>
          <w:sz w:val="23"/>
          <w:color w:val="black"/>
        </w:rPr>
        <w:t>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),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os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−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rati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07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477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64.6%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. Exis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ro”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irect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sin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izar</w:t>
      </w:r>
      <w:r>
        <w:rPr>
          <w:rFonts w:hAnsi="Arial"/>
          <w:rFonts w:ascii="Arial"/>
          <w:sz w:val="23"/>
          <w:color w:val="black"/>
        </w:rPr>
        <w:t xml:space="preserve">le 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ún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de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color w:val="black"/>
      </w:rPr>
    </w:p>
    <w:p>
      <w:pPr>
        <w:jc w:val="both"/>
        <w:tabs>
          <w:tab w:val="left" w:leader="none" w:pos="1620"/>
          <w:tab w:val="left" w:leader="none" w:pos="2640"/>
          <w:tab w:val="left" w:leader="none" w:pos="3580"/>
          <w:tab w:val="left" w:leader="none" w:pos="4620"/>
          <w:tab w:val="left" w:leader="none" w:pos="5960"/>
          <w:tab w:val="left" w:leader="none" w:pos="6960"/>
          <w:tab w:val="left" w:leader="none" w:pos="7900"/>
          <w:tab w:val="left" w:leader="none" w:pos="8240"/>
        </w:tabs>
      </w:pPr>
      <w:r>
        <w:rPr>
          <w:rFonts w:hAnsi="Arial"/>
          <w:rFonts w:ascii="Arial"/>
          <w:sz w:val="23"/>
          <w:color w:val="black"/>
        </w:rPr>
        <w:t>−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oras.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15"/>
          <w:color w:val="black"/>
        </w:rPr>
        <w:t xml:space="preserve">10  </w:t>
      </w:r>
      <w:r>
        <w:rPr>
          <w:rFonts w:hAnsi="Arial"/>
          <w:rFonts w:ascii="Arial"/>
          <w:sz w:val="15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acer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erizaci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ez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no.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  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na</w:t>
        <w:tab/>
        <w:t>(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;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ia</w:t>
        <w:tab/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  <w:tab/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ña</w:t>
        <w:tab/>
        <w:t/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;</w:t>
        <w:tab/>
        <w:t>y</w:t>
        <w:tab/>
        <w:t/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a”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87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93%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680"/>
          <w:tab w:val="left" w:leader="none" w:pos="1020"/>
          <w:tab w:val="left" w:leader="none" w:pos="1760"/>
          <w:tab w:val="left" w:leader="none" w:pos="2180"/>
          <w:tab w:val="left" w:leader="none" w:pos="3160"/>
          <w:tab w:val="left" w:leader="none" w:pos="3660"/>
          <w:tab w:val="left" w:leader="none" w:pos="4500"/>
          <w:tab w:val="left" w:leader="none" w:pos="5540"/>
          <w:tab w:val="left" w:leader="none" w:pos="5920"/>
          <w:tab w:val="left" w:leader="none" w:pos="7580"/>
          <w:tab w:val="left" w:leader="none" w:pos="7940"/>
          <w:tab w:val="left" w:leader="none" w:pos="9040"/>
        </w:tabs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i</w:t>
      </w:r>
      <w:r>
        <w:rPr>
          <w:rFonts w:hAnsi="Arial"/>
          <w:rFonts w:ascii="Arial"/>
          <w:sz w:val="23"/>
          <w:color w:val="black"/>
        </w:rPr>
        <w:t>nfl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  <w:tab/>
        <w:t>Se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nde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  <w:tab/>
        <w:t/>
      </w:r>
      <w:r>
        <w:rPr>
          <w:rFonts w:hAnsi="Arial"/>
          <w:rFonts w:ascii="Arial"/>
          <w:sz w:val="23"/>
          <w:color w:val="black"/>
        </w:rPr>
        <w:t>cali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  <w:tab/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</w:t>
        <w:tab/>
        <w:t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ecta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os qu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10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Decreto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61</w:t>
      </w:r>
      <w:r>
        <w:rPr>
          <w:rFonts w:hAnsi="Arial"/>
          <w:rFonts w:ascii="Arial"/>
          <w:sz w:val="19"/>
          <w:color w:val="black"/>
        </w:rPr>
        <w:t>6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6.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15</w:t>
      </w:r>
    </w:p>
    <w:p>
      <w:pPr>
        <w:sectPr>
          <w:cols w:num="1" w.space="720"/>
          <w:pgSz w:w="11900" w:h="16840"/>
          <w:pgMar w:top="1680" w:right="1240" w:left="126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ún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acer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la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2520"/>
        </w:tabs>
      </w:pP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ndes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ña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laz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etec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aliza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o;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indus</w:t>
      </w:r>
      <w:r>
        <w:rPr>
          <w:rFonts w:hAnsi="Arial"/>
          <w:rFonts w:ascii="Arial"/>
          <w:sz w:val="23"/>
          <w:color w:val="black"/>
        </w:rPr>
        <w:t>tria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lo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no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íc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erat</w:t>
      </w:r>
      <w:r>
        <w:rPr>
          <w:rFonts w:hAnsi="Arial"/>
          <w:rFonts w:ascii="Arial"/>
          <w:sz w:val="23"/>
          <w:color w:val="black"/>
        </w:rPr>
        <w:t>ura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alt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frí</w:t>
      </w:r>
      <w:r>
        <w:rPr>
          <w:rFonts w:hAnsi="Arial"/>
          <w:rFonts w:ascii="Arial"/>
          <w:sz w:val="23"/>
          <w:color w:val="black"/>
        </w:rPr>
        <w:t>o;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>rari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</w:t>
        <w:tab/>
        <w:t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que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lo se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bón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ácti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son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−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zad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n.</w:t>
      </w: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16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irect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–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–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liza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 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ón,  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>efect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fle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serv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da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su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erciali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cru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Cons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50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0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.5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te/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e/a</w:t>
      </w:r>
      <w:r>
        <w:rPr>
          <w:rFonts w:hAnsi="Arial"/>
          <w:rFonts w:ascii="Arial"/>
          <w:sz w:val="23"/>
          <w:color w:val="black"/>
        </w:rPr>
        <w:t xml:space="preserve">ño,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 xml:space="preserve">odo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>
        <w:rPr>
          <w:rFonts w:hAnsi="Arial"/>
          <w:rFonts w:ascii="Arial"/>
          <w:sz w:val="23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,8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Aunq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).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35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uda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po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la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e 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17</w:t>
      </w:r>
    </w:p>
    <w:p>
      <w:pPr>
        <w:sectPr>
          <w:cols w:num="1" w.space="720"/>
          <w:pgSz w:w="11900" w:h="16840"/>
          <w:pgMar w:top="1680" w:right="1260" w:left="144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>a/</w:t>
      </w:r>
      <w:r>
        <w:rPr>
          <w:rFonts w:hAnsi="Arial"/>
          <w:rFonts w:ascii="Arial"/>
          <w:sz w:val="23"/>
          <w:color w:val="black"/>
        </w:rPr>
        <w:t>año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uy 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2 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a/a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3 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/a</w:t>
      </w:r>
      <w:r>
        <w:rPr>
          <w:rFonts w:hAnsi="Arial"/>
          <w:rFonts w:ascii="Arial"/>
          <w:sz w:val="23"/>
          <w:color w:val="black"/>
        </w:rPr>
        <w:t>ño)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rrel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</w:p>
    <w:p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 xml:space="preserve">112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kg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kg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spe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,  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ez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.5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ú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480"/>
        </w:tabs>
      </w:pP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4.</w:t>
        <w:tab/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nic</w:t>
      </w:r>
      <w:r>
        <w:rPr>
          <w:rFonts w:hAnsi="Arial"/>
          <w:rFonts w:ascii="Arial"/>
          <w:sz w:val="23"/>
          <w:color w:val="black"/>
        </w:rPr>
        <w:t xml:space="preserve">a 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15"/>
          <w:color w:val="black"/>
        </w:rPr>
        <w:t>11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a)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ados.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éc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 xml:space="preserve">o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;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es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 xml:space="preserve">do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na d</w:t>
      </w:r>
      <w:r>
        <w:rPr>
          <w:rFonts w:hAnsi="Arial"/>
          <w:rFonts w:ascii="Arial"/>
          <w:sz w:val="23"/>
          <w:color w:val="black"/>
        </w:rPr>
        <w:t>ifere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surg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spe</w:t>
      </w:r>
      <w:r>
        <w:rPr>
          <w:rFonts w:hAnsi="Arial"/>
          <w:rFonts w:ascii="Arial"/>
          <w:sz w:val="23"/>
          <w:color w:val="black"/>
        </w:rPr>
        <w:t>cializa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tifica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jus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upa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terce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36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15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una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60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4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lad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11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Tomado 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doc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me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Ag</w:t>
      </w:r>
      <w:r>
        <w:rPr>
          <w:rFonts w:hAnsi="Arial"/>
          <w:rFonts w:ascii="Arial"/>
          <w:sz w:val="19"/>
          <w:color w:val="black"/>
        </w:rPr>
        <w:t>enda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spe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 xml:space="preserve">tiva 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nve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ac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sa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llo Tecn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ló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ra la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 xml:space="preserve">adena Cárni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>ov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na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en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olo</w:t>
      </w:r>
      <w:r>
        <w:rPr>
          <w:rFonts w:hAnsi="Arial"/>
          <w:rFonts w:ascii="Arial"/>
          <w:sz w:val="19"/>
          <w:color w:val="black"/>
        </w:rPr>
        <w:t>mb</w:t>
      </w:r>
      <w:r>
        <w:rPr>
          <w:rFonts w:hAnsi="Arial"/>
          <w:rFonts w:ascii="Arial"/>
          <w:sz w:val="19"/>
          <w:color w:val="black"/>
        </w:rPr>
        <w:t>ia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a;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ste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 xml:space="preserve">io de A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ric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ra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y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esarr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lo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 xml:space="preserve">ural,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ica,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F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EG</w:t>
      </w:r>
      <w:r>
        <w:rPr>
          <w:rFonts w:hAnsi="Arial"/>
          <w:rFonts w:ascii="Arial"/>
          <w:sz w:val="19"/>
          <w:color w:val="black"/>
        </w:rPr>
        <w:t>AN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ni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ersid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 xml:space="preserve">d E</w:t>
      </w:r>
      <w:r>
        <w:rPr>
          <w:rFonts w:hAnsi="Arial"/>
          <w:rFonts w:ascii="Arial"/>
          <w:sz w:val="19"/>
          <w:color w:val="black"/>
        </w:rPr>
        <w:t>x</w:t>
      </w:r>
      <w:r>
        <w:rPr>
          <w:rFonts w:hAnsi="Arial"/>
          <w:rFonts w:ascii="Arial"/>
          <w:sz w:val="19"/>
          <w:color w:val="black"/>
        </w:rPr>
        <w:t>terna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lo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bi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09.</w:t>
      </w:r>
    </w:p>
    <w:p>
      <w:r>
        <w:rPr>
          <w:rFonts w:hAnsi="Arial"/>
          <w:rFonts w:ascii="Arial"/>
          <w:sz w:val="12"/>
          <w:color w:val="black"/>
        </w:rPr>
        <w:t xml:space="preserve">12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Cifras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F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O,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00</w:t>
      </w:r>
      <w:r>
        <w:rPr>
          <w:rFonts w:hAnsi="Arial"/>
          <w:rFonts w:ascii="Arial"/>
          <w:sz w:val="19"/>
          <w:color w:val="black"/>
        </w:rPr>
        <w:t>9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18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,9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0%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h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ial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njun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fert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,5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ú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 xml:space="preserve">mos 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z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218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29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5%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24,2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2002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./a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01 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tral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 xml:space="preserve">93 </w:t>
      </w:r>
      <w:r>
        <w:rPr>
          <w:rFonts w:hAnsi="Arial"/>
          <w:rFonts w:ascii="Arial"/>
          <w:sz w:val="23"/>
          <w:color w:val="black"/>
        </w:rPr>
        <w:t>kg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/a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onal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ra 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eric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Ocea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pa o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erca</w:t>
      </w:r>
      <w:r>
        <w:rPr>
          <w:rFonts w:hAnsi="Arial"/>
          <w:rFonts w:ascii="Arial"/>
          <w:sz w:val="23"/>
          <w:color w:val="black"/>
        </w:rPr>
        <w:t xml:space="preserve">dos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cterí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relati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”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po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 xml:space="preserve">o)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EE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uso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2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5%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h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 xml:space="preserve">e a 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19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mo,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91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.000 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$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50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o</w:t>
      </w:r>
      <w:r>
        <w:rPr>
          <w:rFonts w:hAnsi="Arial"/>
          <w:rFonts w:ascii="Arial"/>
          <w:sz w:val="23"/>
          <w:color w:val="black"/>
        </w:rPr>
        <w:t>fert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</w:t>
      </w:r>
      <w:r>
        <w:rPr>
          <w:rFonts w:hAnsi="Arial"/>
          <w:rFonts w:ascii="Arial"/>
          <w:sz w:val="23"/>
          <w:color w:val="black"/>
        </w:rPr>
        <w:t>acrif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4%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4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05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85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índ</w:t>
      </w:r>
      <w:r>
        <w:rPr>
          <w:rFonts w:hAnsi="Arial"/>
          <w:rFonts w:ascii="Arial"/>
          <w:sz w:val="23"/>
          <w:color w:val="black"/>
        </w:rPr>
        <w:t>ice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ref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0.1%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8.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rdo)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19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0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7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37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5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te/</w:t>
      </w:r>
      <w:r>
        <w:rPr>
          <w:rFonts w:hAnsi="Arial"/>
          <w:rFonts w:ascii="Arial"/>
          <w:sz w:val="23"/>
          <w:color w:val="black"/>
        </w:rPr>
        <w:t xml:space="preserve">año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4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sin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fri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4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18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07.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ial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85%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 xml:space="preserve">s que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15%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se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ca de 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$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ie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19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19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999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ubo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04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20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5%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$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5,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$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00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$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50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15"/>
          <w:color w:val="black"/>
        </w:rPr>
        <w:t>13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Cara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rne 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vin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sus resp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son:</w:t>
      </w:r>
    </w:p>
    <w:p>
      <w:rPr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ive</w:t>
      </w:r>
      <w:r>
        <w:rPr>
          <w:rFonts w:hAnsi="Arial"/>
          <w:rFonts w:ascii="Arial"/>
          <w:sz w:val="23"/>
          <w:color w:val="black"/>
        </w:rPr>
        <w:t>rs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de su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ría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ba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ós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cicl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cifra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–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06)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6,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60,8%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nó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(cr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a)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2%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ós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(2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oq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upa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al/a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uy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5,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4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13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Ofi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ina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Pl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nea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 xml:space="preserve">ión de F</w:t>
      </w:r>
      <w:r>
        <w:rPr>
          <w:rFonts w:hAnsi="Arial"/>
          <w:rFonts w:ascii="Arial"/>
          <w:sz w:val="19"/>
          <w:color w:val="black"/>
        </w:rPr>
        <w:t>EDEG</w:t>
      </w:r>
      <w:r>
        <w:rPr>
          <w:rFonts w:hAnsi="Arial"/>
          <w:rFonts w:ascii="Arial"/>
          <w:sz w:val="19"/>
          <w:color w:val="black"/>
        </w:rPr>
        <w:t>AN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21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75,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sil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uay 47)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 xml:space="preserve">ea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a/a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cifra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Br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sil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250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kg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a/a</w:t>
      </w:r>
      <w:r>
        <w:rPr>
          <w:rFonts w:hAnsi="Arial"/>
          <w:rFonts w:ascii="Arial"/>
          <w:sz w:val="23"/>
          <w:color w:val="black"/>
        </w:rPr>
        <w:t>ño,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e)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up</w:t>
      </w:r>
      <w:r>
        <w:rPr>
          <w:rFonts w:hAnsi="Arial"/>
          <w:rFonts w:ascii="Arial"/>
          <w:sz w:val="23"/>
          <w:color w:val="black"/>
        </w:rPr>
        <w:t>erficie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0.60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UG</w:t>
      </w:r>
      <w:r>
        <w:rPr>
          <w:rFonts w:hAnsi="Arial"/>
          <w:rFonts w:ascii="Arial"/>
          <w:sz w:val="23"/>
          <w:color w:val="black"/>
        </w:rPr>
        <w:t xml:space="preserve">G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ía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ill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h</w:t>
      </w:r>
      <w:r>
        <w:rPr>
          <w:rFonts w:hAnsi="Arial"/>
          <w:rFonts w:ascii="Arial"/>
          <w:sz w:val="23"/>
          <w:color w:val="black"/>
        </w:rPr>
        <w:t>ectá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cifr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ay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Br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sil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),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13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31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7 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E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78 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).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bón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rb</w:t>
      </w:r>
      <w:r>
        <w:rPr>
          <w:rFonts w:hAnsi="Arial"/>
          <w:rFonts w:ascii="Arial"/>
          <w:sz w:val="23"/>
          <w:color w:val="black"/>
        </w:rPr>
        <w:t xml:space="preserve">i-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>tica</w:t>
      </w:r>
      <w:r>
        <w:rPr>
          <w:rFonts w:hAnsi="Arial"/>
          <w:rFonts w:ascii="Arial"/>
          <w:sz w:val="23"/>
          <w:color w:val="black"/>
        </w:rPr>
        <w:t xml:space="preserve">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ór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falt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 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sa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sis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raz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cter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>tica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sup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bú;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ciati</w:t>
      </w:r>
      <w:r>
        <w:rPr>
          <w:rFonts w:hAnsi="Arial"/>
          <w:rFonts w:ascii="Arial"/>
          <w:sz w:val="23"/>
          <w:color w:val="black"/>
        </w:rPr>
        <w:t>vos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zad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bón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do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cra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do,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22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  <w:tabs>
          <w:tab w:val="left" w:leader="none" w:pos="1280"/>
          <w:tab w:val="left" w:leader="none" w:pos="1940"/>
          <w:tab w:val="left" w:leader="none" w:pos="3140"/>
        </w:tabs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ún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efe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i) sub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flac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os</w:t>
        <w:tab/>
        <w:t/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  <w:tab/>
        <w:t/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acci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sa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 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rá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ón 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crifici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ér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tré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os; p</w:t>
      </w:r>
      <w:r>
        <w:rPr>
          <w:rFonts w:hAnsi="Arial"/>
          <w:rFonts w:ascii="Arial"/>
          <w:sz w:val="23"/>
          <w:color w:val="black"/>
        </w:rPr>
        <w:t>ráctica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; 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arte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23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b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a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28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lta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108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no;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se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900"/>
        </w:tabs>
      </w:pP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bón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  <w:tab/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dor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mos 10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 xml:space="preserve">va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frae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que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ata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cal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ifici</w:t>
      </w:r>
      <w:r>
        <w:rPr>
          <w:rFonts w:hAnsi="Arial"/>
          <w:rFonts w:ascii="Arial"/>
          <w:sz w:val="23"/>
          <w:color w:val="black"/>
        </w:rPr>
        <w:t>o;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c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de re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24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500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acr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rae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ura de s</w:t>
      </w:r>
      <w:r>
        <w:rPr>
          <w:rFonts w:hAnsi="Arial"/>
          <w:rFonts w:ascii="Arial"/>
          <w:sz w:val="23"/>
          <w:color w:val="black"/>
        </w:rPr>
        <w:t>acrific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500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pa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Dic</w:t>
      </w:r>
      <w:r>
        <w:rPr>
          <w:rFonts w:hAnsi="Arial"/>
          <w:rFonts w:ascii="Arial"/>
          <w:sz w:val="23"/>
          <w:color w:val="black"/>
        </w:rPr>
        <w:t xml:space="preserve">ha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oll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sus </w:t>
      </w:r>
      <w:r>
        <w:rPr>
          <w:rFonts w:hAnsi="Arial"/>
          <w:rFonts w:ascii="Arial"/>
          <w:sz w:val="23"/>
          <w:color w:val="black"/>
        </w:rPr>
        <w:t>acci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m</w:t>
      </w:r>
      <w:r>
        <w:rPr>
          <w:rFonts w:hAnsi="Arial"/>
          <w:rFonts w:ascii="Arial"/>
          <w:sz w:val="23"/>
          <w:color w:val="black"/>
        </w:rPr>
        <w:t>ater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5060"/>
        </w:tabs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lece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ón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ón.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ia 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78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98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.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odo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96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28,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sub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ún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man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ritaria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lecid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500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n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 xml:space="preserve">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ro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so de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25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8"/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ría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bas</w:t>
      </w:r>
      <w:r>
        <w:rPr>
          <w:rFonts w:hAnsi="Arial"/>
          <w:rFonts w:ascii="Arial"/>
          <w:sz w:val="23"/>
          <w:color w:val="black"/>
        </w:rPr>
        <w:t>tecie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sup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de 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ove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esa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</w:p>
    <w:p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refere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alt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teci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n 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po</w:t>
      </w:r>
      <w:r>
        <w:rPr>
          <w:rFonts w:hAnsi="Arial"/>
          <w:rFonts w:ascii="Arial"/>
          <w:sz w:val="23"/>
          <w:color w:val="black"/>
        </w:rPr>
        <w:t>rtaf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iari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de s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ifici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jc w:val="both"/>
        <w:tabs>
          <w:tab w:val="left" w:leader="none" w:pos="3060"/>
        </w:tabs>
      </w:pPr>
      <w:r>
        <w:rPr>
          <w:rFonts w:hAnsi="Arial"/>
          <w:rFonts w:ascii="Arial"/>
          <w:sz w:val="23"/>
          <w:color w:val="black"/>
        </w:rPr>
        <w:t xml:space="preserve">En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erca</w:t>
      </w:r>
      <w:r>
        <w:rPr>
          <w:rFonts w:hAnsi="Arial"/>
          <w:rFonts w:ascii="Arial"/>
          <w:sz w:val="23"/>
          <w:color w:val="black"/>
        </w:rPr>
        <w:t xml:space="preserve">dos.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atie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óxi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ub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/v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(63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end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da 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ecíf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.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10%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icará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d</w:t>
      </w:r>
      <w:r>
        <w:rPr>
          <w:rFonts w:hAnsi="Arial"/>
          <w:rFonts w:ascii="Arial"/>
          <w:sz w:val="23"/>
          <w:color w:val="black"/>
        </w:rPr>
        <w:t>irect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ont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de s</w:t>
      </w:r>
      <w:r>
        <w:rPr>
          <w:rFonts w:hAnsi="Arial"/>
          <w:rFonts w:ascii="Arial"/>
          <w:sz w:val="23"/>
          <w:color w:val="black"/>
        </w:rPr>
        <w:t>acrif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26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both"/>
        <w:tabs>
          <w:tab w:val="left" w:leader="none" w:pos="6300"/>
        </w:tabs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circ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  <w:tab/>
        <w:t/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 xml:space="preserve">uy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ería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l;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cializa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frae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caci</w:t>
      </w:r>
      <w:r>
        <w:rPr>
          <w:rFonts w:hAnsi="Arial"/>
          <w:rFonts w:ascii="Arial"/>
          <w:sz w:val="23"/>
          <w:color w:val="black"/>
        </w:rPr>
        <w:t xml:space="preserve">ón de c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06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sarro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para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ier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75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376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05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A</w:t>
      </w:r>
      <w:r>
        <w:rPr>
          <w:rFonts w:hAnsi="Arial"/>
          <w:rFonts w:ascii="Arial"/>
          <w:sz w:val="23"/>
          <w:color w:val="black"/>
        </w:rPr>
        <w:t>lime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Carne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he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spe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erati</w:t>
      </w:r>
      <w:r>
        <w:rPr>
          <w:rFonts w:hAnsi="Arial"/>
          <w:rFonts w:ascii="Arial"/>
          <w:sz w:val="23"/>
          <w:color w:val="black"/>
        </w:rPr>
        <w:t xml:space="preserve">vos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ori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 xml:space="preserve">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 son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 xml:space="preserve">n de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27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ó,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2005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a 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óm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robó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76.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ía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…l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 xml:space="preserve">so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15"/>
          <w:color w:val="black"/>
        </w:rPr>
        <w:t>14</w:t>
      </w:r>
      <w:r>
        <w:rPr>
          <w:rFonts w:hAnsi="Arial"/>
          <w:rFonts w:ascii="Arial"/>
          <w:sz w:val="23"/>
          <w:color w:val="black"/>
        </w:rPr>
        <w:t>”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án</w:t>
      </w:r>
      <w:r>
        <w:rPr>
          <w:rFonts w:hAnsi="Arial"/>
          <w:rFonts w:ascii="Arial"/>
          <w:sz w:val="23"/>
          <w:color w:val="black"/>
        </w:rPr>
        <w:t>dose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$6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ho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10.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76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z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12"/>
        <w:color w:val="black"/>
      </w:rPr>
    </w:p>
    <w:p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15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$1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000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ormen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io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ot</w:t>
      </w:r>
      <w:r>
        <w:rPr>
          <w:rFonts w:hAnsi="Arial"/>
          <w:rFonts w:ascii="Arial"/>
          <w:sz w:val="23"/>
          <w:color w:val="black"/>
        </w:rPr>
        <w:t>ecc</w:t>
      </w:r>
      <w:r>
        <w:rPr>
          <w:rFonts w:hAnsi="Arial"/>
          <w:rFonts w:ascii="Arial"/>
          <w:sz w:val="23"/>
          <w:color w:val="black"/>
        </w:rPr>
        <w:t xml:space="preserve">ión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rio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uin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ial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14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me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to Con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es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3</w:t>
      </w:r>
      <w:r>
        <w:rPr>
          <w:rFonts w:hAnsi="Arial"/>
          <w:rFonts w:ascii="Arial"/>
          <w:sz w:val="19"/>
          <w:color w:val="black"/>
        </w:rPr>
        <w:t>3</w:t>
      </w:r>
      <w:r>
        <w:rPr>
          <w:rFonts w:hAnsi="Arial"/>
          <w:rFonts w:ascii="Arial"/>
          <w:sz w:val="19"/>
          <w:color w:val="black"/>
        </w:rPr>
        <w:t>76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2005, p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.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.</w:t>
      </w:r>
    </w:p>
    <w:p>
      <w:r>
        <w:rPr>
          <w:rFonts w:hAnsi="Arial"/>
          <w:rFonts w:ascii="Arial"/>
          <w:sz w:val="12"/>
          <w:color w:val="black"/>
        </w:rPr>
        <w:t xml:space="preserve">15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me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to Con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es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3</w:t>
      </w:r>
      <w:r>
        <w:rPr>
          <w:rFonts w:hAnsi="Arial"/>
          <w:rFonts w:ascii="Arial"/>
          <w:sz w:val="19"/>
          <w:color w:val="black"/>
        </w:rPr>
        <w:t>3</w:t>
      </w:r>
      <w:r>
        <w:rPr>
          <w:rFonts w:hAnsi="Arial"/>
          <w:rFonts w:ascii="Arial"/>
          <w:sz w:val="19"/>
          <w:color w:val="black"/>
        </w:rPr>
        <w:t>75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5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se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iem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>re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00</w:t>
      </w:r>
      <w:r>
        <w:rPr>
          <w:rFonts w:hAnsi="Arial"/>
          <w:rFonts w:ascii="Arial"/>
          <w:sz w:val="19"/>
          <w:color w:val="black"/>
        </w:rPr>
        <w:t>5</w:t>
      </w:r>
      <w:r>
        <w:rPr>
          <w:rFonts w:hAnsi="Arial"/>
          <w:rFonts w:ascii="Arial"/>
          <w:sz w:val="19"/>
          <w:color w:val="black"/>
        </w:rPr>
        <w:t>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28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199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4,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"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o: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odos",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étic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v)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; 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 xml:space="preserve">be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Agr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ra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ral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R.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dad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rmu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itivi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agr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par</w:t>
      </w:r>
      <w:r>
        <w:rPr>
          <w:rFonts w:hAnsi="Arial"/>
          <w:rFonts w:ascii="Arial"/>
          <w:sz w:val="23"/>
          <w:color w:val="black"/>
        </w:rPr>
        <w:t>tici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tre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por:</w:t>
      </w:r>
    </w:p>
    <w:p>
      <w:rPr>
        <w:sz w:val="20"/>
        <w:color w:val="black"/>
      </w:rPr>
    </w:p>
    <w:p>
      <w:pPr>
        <w:jc w:val="both"/>
        <w:tabs>
          <w:tab w:val="left" w:leader="none" w:pos="880"/>
          <w:tab w:val="left" w:leader="none" w:pos="2180"/>
          <w:tab w:val="left" w:leader="none" w:pos="2520"/>
          <w:tab w:val="left" w:leader="none" w:pos="3720"/>
          <w:tab w:val="left" w:leader="none" w:pos="4460"/>
          <w:tab w:val="left" w:leader="none" w:pos="5560"/>
          <w:tab w:val="left" w:leader="none" w:pos="6000"/>
          <w:tab w:val="left" w:leader="none" w:pos="6400"/>
          <w:tab w:val="left" w:leader="none" w:pos="7560"/>
          <w:tab w:val="left" w:leader="none" w:pos="8000"/>
          <w:tab w:val="left" w:leader="none" w:pos="8480"/>
        </w:tabs>
      </w:pPr>
      <w:r>
        <w:rPr>
          <w:rFonts w:hAnsi="Arial"/>
          <w:rFonts w:ascii="Arial"/>
          <w:sz w:val="23"/>
          <w:color w:val="black"/>
        </w:rPr>
        <w:t xml:space="preserve">†</w:t>
        <w:tab/>
        <w:t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24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1999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artíc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  <w:tab/>
        <w:t>y</w:t>
        <w:tab/>
        <w:t/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  <w:tab/>
        <w:t>Ru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  <w:tab/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  <w:tab/>
        <w:t>de</w:t>
        <w:tab/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  <w:tab/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oe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óm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ral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13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29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Agro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ICA.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lecimie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nal ads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 xml:space="preserve">ura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agr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eve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ímic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rson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gal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sz w:val="20"/>
        <w:color w:val="black"/>
      </w:rPr>
    </w:p>
    <w:p>
      <w:pPr>
        <w:jc w:val="both"/>
        <w:tabs>
          <w:tab w:val="left" w:leader="none" w:pos="880"/>
          <w:tab w:val="left" w:leader="none" w:pos="2080"/>
          <w:tab w:val="left" w:leader="none" w:pos="2500"/>
          <w:tab w:val="left" w:leader="none" w:pos="3520"/>
          <w:tab w:val="left" w:leader="none" w:pos="4560"/>
          <w:tab w:val="left" w:leader="none" w:pos="5560"/>
          <w:tab w:val="left" w:leader="none" w:pos="5860"/>
          <w:tab w:val="left" w:leader="none" w:pos="6500"/>
          <w:tab w:val="left" w:leader="none" w:pos="7140"/>
          <w:tab w:val="left" w:leader="none" w:pos="820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101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93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65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 de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rce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de 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uf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os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r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elaci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drá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nas</w:t>
        <w:tab/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  <w:tab/>
        <w:t>o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  <w:tab/>
        <w:t>o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lare</w:t>
      </w:r>
      <w:r>
        <w:rPr>
          <w:rFonts w:hAnsi="Arial"/>
          <w:rFonts w:ascii="Arial"/>
          <w:sz w:val="23"/>
          <w:color w:val="black"/>
        </w:rPr>
        <w:t>s</w:t>
        <w:tab/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nte</w:t>
        <w:tab/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trataci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l.</w:t>
      </w:r>
    </w:p>
    <w:p>
      <w:rPr>
        <w:sz w:val="20"/>
        <w:color w:val="black"/>
      </w:rPr>
    </w:p>
    <w:p>
      <w:pPr>
        <w:jc w:val="both"/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 xml:space="preserve">†</w:t>
        <w:tab/>
        <w:t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840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94,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os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étic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á 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, sup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r 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30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 de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acci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on: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erciali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étic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arietal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 xml:space="preserve">os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480"/>
          <w:tab w:val="left" w:leader="none" w:pos="8460"/>
        </w:tabs>
      </w:pPr>
      <w:r>
        <w:rPr>
          <w:rFonts w:hAnsi="Arial"/>
          <w:rFonts w:ascii="Arial"/>
          <w:sz w:val="23"/>
          <w:color w:val="black"/>
        </w:rPr>
        <w:t>†</w:t>
        <w:tab/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  <w:tab/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>afec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 xml:space="preserve">†</w:t>
        <w:tab/>
        <w:t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765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opt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ecti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onju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litare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 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65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766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sis;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ctica</w:t>
      </w:r>
      <w:r>
        <w:rPr>
          <w:rFonts w:hAnsi="Arial"/>
          <w:rFonts w:ascii="Arial"/>
          <w:sz w:val="23"/>
          <w:color w:val="black"/>
        </w:rPr>
        <w:t xml:space="preserve">s 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ofe</w:t>
      </w:r>
      <w:r>
        <w:rPr>
          <w:rFonts w:hAnsi="Arial"/>
          <w:rFonts w:ascii="Arial"/>
          <w:sz w:val="23"/>
          <w:color w:val="black"/>
        </w:rPr>
        <w:t>rti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31</w:t>
      </w:r>
    </w:p>
    <w:p>
      <w:pPr>
        <w:sectPr>
          <w:cols w:num="1" w.space="720"/>
          <w:pgSz w:w="11900" w:h="16840"/>
          <w:pgMar w:top="1680" w:right="1260" w:left="1660" w:bottom="280" w:header="720" w:footer="720"/>
          <w:type w:val="nextPage"/>
        </w:sectPr>
      </w:pPr>
    </w:p>
    <w:p>
      <w:rPr>
        <w:sz w:val="28"/>
        <w:color w:val="black"/>
      </w:rPr>
    </w:p>
    <w:p>
      <w:pPr>
        <w:jc w:val="both"/>
        <w:tabs>
          <w:tab w:val="left" w:leader="none" w:pos="420"/>
          <w:tab w:val="left" w:leader="none" w:pos="1980"/>
          <w:tab w:val="left" w:leader="none" w:pos="3020"/>
          <w:tab w:val="left" w:leader="none" w:pos="3400"/>
          <w:tab w:val="left" w:leader="none" w:pos="4560"/>
          <w:tab w:val="left" w:leader="none" w:pos="4960"/>
          <w:tab w:val="left" w:leader="none" w:pos="5420"/>
          <w:tab w:val="left" w:leader="none" w:pos="6560"/>
          <w:tab w:val="left" w:leader="none" w:pos="7440"/>
          <w:tab w:val="left" w:leader="none" w:pos="78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gur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  <w:tab/>
        <w:t/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  <w:tab/>
        <w:t>de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  <w:tab/>
        <w:t>pr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  <w:tab/>
        <w:t>bá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  <w:tab/>
        <w:t>de</w:t>
        <w:tab/>
        <w:t/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rsa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, 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ral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ri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go y br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as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so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al 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color w:val="black"/>
      </w:rPr>
    </w:p>
    <w:p>
      <w:pPr>
        <w:jc w:val="both"/>
        <w:tabs>
          <w:tab w:val="left" w:leader="none" w:pos="420"/>
          <w:tab w:val="left" w:leader="none" w:pos="1640"/>
          <w:tab w:val="left" w:leader="none" w:pos="2480"/>
          <w:tab w:val="left" w:leader="none" w:pos="3020"/>
          <w:tab w:val="left" w:leader="none" w:pos="4220"/>
          <w:tab w:val="left" w:leader="none" w:pos="5220"/>
          <w:tab w:val="left" w:leader="none" w:pos="6440"/>
          <w:tab w:val="left" w:leader="none" w:pos="7940"/>
          <w:tab w:val="left" w:leader="none" w:pos="8240"/>
        </w:tabs>
      </w:pPr>
      <w:r>
        <w:rPr>
          <w:rFonts w:hAnsi="Arial"/>
          <w:rFonts w:ascii="Arial"/>
          <w:sz w:val="23"/>
          <w:color w:val="black"/>
        </w:rPr>
        <w:t>−</w:t>
        <w:tab/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  para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 xml:space="preserve">ia  y  Co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 xml:space="preserve">rol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ent</w:t>
      </w:r>
      <w:r>
        <w:rPr>
          <w:rFonts w:hAnsi="Arial"/>
          <w:rFonts w:ascii="Arial"/>
          <w:sz w:val="23"/>
          <w:color w:val="black"/>
        </w:rPr>
        <w:t xml:space="preserve">os IN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dian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245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19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3,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cimie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oy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  <w:tab/>
        <w:t/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,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  <w:tab/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rson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ría</w:t>
        <w:tab/>
        <w:t>jur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a,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  <w:tab/>
        <w:t>y</w:t>
        <w:tab/>
        <w:t>au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mí</w:t>
      </w:r>
      <w:r>
        <w:rPr>
          <w:rFonts w:hAnsi="Arial"/>
          <w:rFonts w:ascii="Arial"/>
          <w:sz w:val="23"/>
          <w:color w:val="black"/>
        </w:rPr>
        <w:t xml:space="preserve">a ad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tiv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rno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te)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vim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lece</w:t>
      </w:r>
      <w:r>
        <w:rPr>
          <w:rFonts w:hAnsi="Arial"/>
          <w:rFonts w:ascii="Arial"/>
          <w:sz w:val="23"/>
          <w:color w:val="black"/>
        </w:rPr>
        <w:t>rá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argo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nfor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ursos.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párr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da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mo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sarro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75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ctiv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(t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tiv</w:t>
      </w:r>
      <w:r>
        <w:rPr>
          <w:rFonts w:hAnsi="Arial"/>
          <w:rFonts w:ascii="Arial"/>
          <w:sz w:val="23"/>
          <w:color w:val="black"/>
        </w:rPr>
        <w:t xml:space="preserve">a,  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emi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ras,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agr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pa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860"/>
        </w:tabs>
      </w:pPr>
      <w:r>
        <w:rPr>
          <w:rFonts w:hAnsi="Arial"/>
          <w:rFonts w:ascii="Arial"/>
          <w:sz w:val="23"/>
          <w:color w:val="black"/>
        </w:rPr>
        <w:t>†</w:t>
        <w:tab/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1994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artíc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ey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99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tíf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 xml:space="preserve">vos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tíf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32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both"/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715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01,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norm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urs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duc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elac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es de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22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b.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des;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880"/>
          <w:tab w:val="left" w:leader="none" w:pos="1900"/>
          <w:tab w:val="left" w:leader="none" w:pos="2380"/>
          <w:tab w:val="left" w:leader="none" w:pos="3460"/>
          <w:tab w:val="left" w:leader="none" w:pos="4940"/>
          <w:tab w:val="left" w:leader="none" w:pos="5880"/>
          <w:tab w:val="left" w:leader="none" w:pos="7180"/>
          <w:tab w:val="left" w:leader="none" w:pos="7540"/>
          <w:tab w:val="left" w:leader="none" w:pos="904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10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ona: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nsa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xto</w:t>
        <w:tab/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>o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  <w:tab/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ca</w:t>
        <w:tab/>
        <w:t>p</w:t>
      </w:r>
      <w:r>
        <w:rPr>
          <w:rFonts w:hAnsi="Arial"/>
          <w:rFonts w:ascii="Arial"/>
          <w:sz w:val="23"/>
          <w:color w:val="black"/>
        </w:rPr>
        <w:t>len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  <w:tab/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</w:t>
        <w:tab/>
        <w:t>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que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un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un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ia”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lu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al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sarro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ud 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das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as.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fun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gos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ado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or: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33</w:t>
      </w:r>
    </w:p>
    <w:p>
      <w:pPr>
        <w:sectPr>
          <w:cols w:num="1" w.space="720"/>
          <w:pgSz w:w="11900" w:h="16840"/>
          <w:pgMar w:top="1680" w:right="1260" w:left="128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 xml:space="preserve">†</w:t>
        <w:tab/>
        <w:t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72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04,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 xml:space="preserve">†</w:t>
        <w:tab/>
        <w:t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35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2006,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amen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ar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tom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ud.</w:t>
      </w:r>
    </w:p>
    <w:p>
      <w:rPr>
        <w:sz w:val="20"/>
        <w:color w:val="black"/>
      </w:rPr>
    </w:p>
    <w:p>
      <w:pPr>
        <w:jc w:val="both"/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>†</w:t>
        <w:tab/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23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2006,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ión.</w:t>
      </w:r>
    </w:p>
    <w:p>
      <w:rPr>
        <w:sz w:val="20"/>
        <w:color w:val="black"/>
      </w:rPr>
    </w:p>
    <w:p>
      <w:pPr>
        <w:jc w:val="both"/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122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nun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alece</w:t>
      </w:r>
      <w:r>
        <w:rPr>
          <w:rFonts w:hAnsi="Arial"/>
          <w:rFonts w:ascii="Arial"/>
          <w:sz w:val="23"/>
          <w:color w:val="black"/>
        </w:rPr>
        <w:t>rá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ir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aliza</w:t>
      </w:r>
      <w:r>
        <w:rPr>
          <w:rFonts w:hAnsi="Arial"/>
          <w:rFonts w:ascii="Arial"/>
          <w:sz w:val="23"/>
          <w:color w:val="black"/>
        </w:rPr>
        <w:t xml:space="preserve">r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la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sion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d.</w:t>
      </w:r>
    </w:p>
    <w:p>
      <w:rPr>
        <w:sz w:val="20"/>
        <w:color w:val="black"/>
      </w:rPr>
    </w:p>
    <w:p>
      <w:pPr>
        <w:jc w:val="both"/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>†</w:t>
        <w:tab/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39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po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ven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rale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os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laci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ños 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io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lecti</w:t>
      </w:r>
      <w:r>
        <w:rPr>
          <w:rFonts w:hAnsi="Arial"/>
          <w:rFonts w:ascii="Arial"/>
          <w:sz w:val="23"/>
          <w:color w:val="black"/>
        </w:rPr>
        <w:t>vos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tif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oria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obs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inv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34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ivie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ord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, ag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ás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ve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 sos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 y nor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tiv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 xml:space="preserve">as,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ajo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ros 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r:</w:t>
      </w:r>
    </w:p>
    <w:p>
      <w:rPr>
        <w:sz w:val="20"/>
        <w:color w:val="black"/>
      </w:rPr>
    </w:p>
    <w:p>
      <w:pPr>
        <w:jc w:val="both"/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19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3,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sos 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19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ma e</w:t>
      </w:r>
      <w:r>
        <w:rPr>
          <w:rFonts w:hAnsi="Arial"/>
          <w:rFonts w:ascii="Arial"/>
          <w:sz w:val="23"/>
          <w:color w:val="black"/>
        </w:rPr>
        <w:t>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uso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ua</w:t>
      </w:r>
    </w:p>
    <w:p>
      <w:rPr>
        <w:sz w:val="20"/>
        <w:color w:val="black"/>
      </w:rPr>
    </w:p>
    <w:p>
      <w:pPr>
        <w:jc w:val="both"/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100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lizaci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rti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43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artíc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12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3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00 de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03 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de 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9 de 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93 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>lice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88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19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9ª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989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991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d</w:t>
      </w:r>
      <w:r>
        <w:rPr>
          <w:rFonts w:hAnsi="Arial"/>
          <w:rFonts w:ascii="Arial"/>
          <w:sz w:val="23"/>
          <w:color w:val="black"/>
        </w:rPr>
        <w:t>icta</w:t>
      </w:r>
      <w:r>
        <w:rPr>
          <w:rFonts w:hAnsi="Arial"/>
          <w:rFonts w:ascii="Arial"/>
          <w:sz w:val="23"/>
          <w:color w:val="black"/>
        </w:rPr>
        <w:t xml:space="preserve">n o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es.</w:t>
      </w:r>
    </w:p>
    <w:p>
      <w:rPr>
        <w:sz w:val="20"/>
        <w:color w:val="black"/>
      </w:rPr>
    </w:p>
    <w:p>
      <w:pPr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04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998,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t</w:t>
      </w:r>
      <w:r>
        <w:rPr>
          <w:rFonts w:hAnsi="Arial"/>
          <w:rFonts w:ascii="Arial"/>
          <w:sz w:val="23"/>
          <w:color w:val="black"/>
        </w:rPr>
        <w:t>errit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l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35</w:t>
      </w:r>
    </w:p>
    <w:p>
      <w:pPr>
        <w:sectPr>
          <w:cols w:num="1" w.space="720"/>
          <w:pgSz w:w="11900" w:h="16840"/>
          <w:pgMar w:top="1680" w:right="1240" w:left="1660" w:bottom="280" w:header="720" w:footer="720"/>
          <w:type w:val="nextPage"/>
        </w:sectPr>
      </w:pPr>
    </w:p>
    <w:p>
      <w:rPr>
        <w:sz w:val="26"/>
        <w:color w:val="black"/>
      </w:rPr>
    </w:p>
    <w:p>
      <w:pPr>
        <w:tabs>
          <w:tab w:val="left" w:leader="none" w:pos="880"/>
        </w:tabs>
      </w:pPr>
      <w:r>
        <w:rPr>
          <w:rFonts w:hAnsi="Arial"/>
          <w:rFonts w:ascii="Arial"/>
          <w:sz w:val="23"/>
          <w:color w:val="black"/>
        </w:rPr>
        <w:t>†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09,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ce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o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color w:val="black"/>
      </w:rPr>
    </w:p>
    <w:p>
      <w:pPr>
        <w:jc w:val="both"/>
        <w:tabs>
          <w:tab w:val="left" w:leader="none" w:pos="440"/>
          <w:tab w:val="left" w:leader="none" w:pos="1960"/>
          <w:tab w:val="left" w:leader="none" w:pos="604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mo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CIT.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a 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ivi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vici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og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de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mic</w:t>
      </w:r>
      <w:r>
        <w:rPr>
          <w:rFonts w:hAnsi="Arial"/>
          <w:rFonts w:ascii="Arial"/>
          <w:sz w:val="23"/>
          <w:color w:val="black"/>
        </w:rPr>
        <w:t xml:space="preserve">o y so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pa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color w:val="black"/>
      </w:rPr>
    </w:p>
    <w:p>
      <w:pPr>
        <w:jc w:val="both"/>
        <w:tabs>
          <w:tab w:val="left" w:leader="none" w:pos="440"/>
          <w:tab w:val="left" w:leader="none" w:pos="800"/>
          <w:tab w:val="left" w:leader="none" w:pos="2280"/>
          <w:tab w:val="left" w:leader="none" w:pos="2680"/>
          <w:tab w:val="left" w:leader="none" w:pos="3140"/>
          <w:tab w:val="left" w:leader="none" w:pos="4120"/>
          <w:tab w:val="left" w:leader="none" w:pos="5320"/>
          <w:tab w:val="left" w:leader="none" w:pos="6580"/>
          <w:tab w:val="left" w:leader="none" w:pos="6880"/>
          <w:tab w:val="left" w:leader="none" w:pos="8000"/>
          <w:tab w:val="left" w:leader="none" w:pos="8460"/>
        </w:tabs>
      </w:pPr>
      <w:r>
        <w:rPr>
          <w:rFonts w:hAnsi="Arial"/>
          <w:rFonts w:ascii="Arial"/>
          <w:sz w:val="23"/>
          <w:color w:val="black"/>
        </w:rPr>
        <w:t>−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>rs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F.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</w:t>
        <w:tab/>
        <w:t>ar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as</w:t>
        <w:tab/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</w:t>
        <w:tab/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s,</w:t>
        <w:tab/>
        <w:t>y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rdin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  <w:tab/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  <w:tab/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orr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na S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ría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ral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Gr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pos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éc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rabajo.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Mar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por:</w:t>
      </w:r>
    </w:p>
    <w:p>
      <w:rPr>
        <w:sz w:val="20"/>
        <w:color w:val="black"/>
      </w:rPr>
    </w:p>
    <w:p>
      <w:pPr>
        <w:jc w:val="both"/>
        <w:tabs>
          <w:tab w:val="left" w:leader="none" w:pos="880"/>
          <w:tab w:val="left" w:leader="none" w:pos="1300"/>
          <w:tab w:val="left" w:leader="none" w:pos="2260"/>
          <w:tab w:val="left" w:leader="none" w:pos="3320"/>
          <w:tab w:val="left" w:leader="none" w:pos="3620"/>
          <w:tab w:val="left" w:leader="none" w:pos="5080"/>
          <w:tab w:val="left" w:leader="none" w:pos="5460"/>
          <w:tab w:val="left" w:leader="none" w:pos="6580"/>
          <w:tab w:val="left" w:leader="none" w:pos="7740"/>
          <w:tab w:val="left" w:leader="none" w:pos="8160"/>
        </w:tabs>
      </w:pPr>
      <w:r>
        <w:rPr>
          <w:rFonts w:hAnsi="Arial"/>
          <w:rFonts w:ascii="Arial"/>
          <w:sz w:val="23"/>
          <w:color w:val="black"/>
        </w:rPr>
        <w:t xml:space="preserve">†</w:t>
        <w:tab/>
        <w:t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833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s;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b)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ún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 xml:space="preserve">os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  <w:tab/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s</w:t>
        <w:tab/>
        <w:t>y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s;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)</w:t>
        <w:tab/>
        <w:t/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  <w:tab/>
        <w:t>de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ón,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idas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;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elaci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as,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36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no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ier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Secret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ez</w:t>
      </w:r>
      <w:r>
        <w:rPr>
          <w:rFonts w:hAnsi="Arial"/>
          <w:rFonts w:ascii="Arial"/>
          <w:sz w:val="23"/>
          <w:color w:val="black"/>
        </w:rPr>
        <w:t xml:space="preserve">a  de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;  j) 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posi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icale</w:t>
      </w:r>
      <w:r>
        <w:rPr>
          <w:rFonts w:hAnsi="Arial"/>
          <w:rFonts w:ascii="Arial"/>
          <w:sz w:val="23"/>
          <w:color w:val="black"/>
        </w:rPr>
        <w:t>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io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rá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relati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áci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de 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ítica</w:t>
      </w:r>
      <w:r>
        <w:rPr>
          <w:rFonts w:hAnsi="Arial"/>
          <w:rFonts w:ascii="Arial"/>
          <w:sz w:val="23"/>
          <w:color w:val="black"/>
        </w:rPr>
        <w:t xml:space="preserve">s que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ít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ú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bser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ner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>”</w:t>
      </w:r>
      <w:r>
        <w:rPr>
          <w:rFonts w:hAnsi="Arial"/>
          <w:rFonts w:ascii="Arial"/>
          <w:sz w:val="15"/>
          <w:color w:val="black"/>
        </w:rPr>
        <w:t>16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6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16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Depart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me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aci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nal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P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aneac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ón,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te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io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</w:t>
      </w:r>
      <w:r>
        <w:rPr>
          <w:rFonts w:hAnsi="Arial"/>
          <w:rFonts w:ascii="Arial"/>
          <w:sz w:val="19"/>
          <w:color w:val="black"/>
        </w:rPr>
        <w:t>Ag</w:t>
      </w:r>
      <w:r>
        <w:rPr>
          <w:rFonts w:hAnsi="Arial"/>
          <w:rFonts w:ascii="Arial"/>
          <w:sz w:val="19"/>
          <w:color w:val="black"/>
        </w:rPr>
        <w:t>ri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ult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ra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esarro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lo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Rur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l.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ol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>ia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II Centen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io: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Ap</w:t>
      </w:r>
      <w:r>
        <w:rPr>
          <w:rFonts w:hAnsi="Arial"/>
          <w:rFonts w:ascii="Arial"/>
          <w:sz w:val="19"/>
          <w:color w:val="black"/>
        </w:rPr>
        <w:t>rovec</w:t>
      </w:r>
      <w:r>
        <w:rPr>
          <w:rFonts w:hAnsi="Arial"/>
          <w:rFonts w:ascii="Arial"/>
          <w:sz w:val="19"/>
          <w:color w:val="black"/>
        </w:rPr>
        <w:t>ha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la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ote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ad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Ca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p</w:t>
      </w:r>
      <w:r>
        <w:rPr>
          <w:rFonts w:hAnsi="Arial"/>
          <w:rFonts w:ascii="Arial"/>
          <w:sz w:val="19"/>
          <w:color w:val="black"/>
        </w:rPr>
        <w:t>g.1</w:t>
      </w:r>
      <w:r>
        <w:rPr>
          <w:rFonts w:hAnsi="Arial"/>
          <w:rFonts w:ascii="Arial"/>
          <w:sz w:val="19"/>
          <w:color w:val="black"/>
        </w:rPr>
        <w:t>9;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7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37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of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vos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su</w:t>
      </w:r>
      <w:r>
        <w:rPr>
          <w:rFonts w:hAnsi="Arial"/>
          <w:rFonts w:ascii="Arial"/>
          <w:sz w:val="23"/>
          <w:color w:val="black"/>
        </w:rPr>
        <w:t>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jos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clar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por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s”</w:t>
      </w:r>
      <w:r>
        <w:rPr>
          <w:rFonts w:hAnsi="Arial"/>
          <w:rFonts w:ascii="Arial"/>
          <w:sz w:val="15"/>
          <w:color w:val="black"/>
        </w:rPr>
        <w:t>17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 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se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qui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a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ior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smos 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</w:t>
      </w:r>
      <w:r>
        <w:rPr>
          <w:rFonts w:hAnsi="Arial"/>
          <w:rFonts w:ascii="Arial"/>
          <w:sz w:val="23"/>
          <w:color w:val="black"/>
        </w:rPr>
        <w:t>.”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ula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ndo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icaci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ZE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fatizará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lle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arale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 xml:space="preserve">, 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cele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nsve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la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6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17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Idem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rior, p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.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8.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38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os 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afec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io.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gua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falt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 xml:space="preserve">a 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ote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stud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son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nda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 la 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3.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15"/>
          <w:color w:val="black"/>
        </w:rPr>
        <w:t>18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n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jus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otecci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ós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0"/>
        <w:color w:val="black"/>
      </w:rPr>
    </w:p>
    <w:p>
      <w:pPr>
        <w:jc w:val="both"/>
        <w:tabs>
          <w:tab w:val="left" w:leader="none" w:pos="1200"/>
          <w:tab w:val="left" w:leader="none" w:pos="1620"/>
        </w:tabs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lva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ble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iere</w:t>
      </w:r>
      <w:r>
        <w:rPr>
          <w:rFonts w:hAnsi="Arial"/>
          <w:rFonts w:ascii="Arial"/>
          <w:sz w:val="23"/>
          <w:color w:val="black"/>
        </w:rPr>
        <w:t xml:space="preserve">n</w:t>
        <w:tab/>
        <w:t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  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afec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6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18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Tomado 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ocume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V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Colo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bia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II 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ente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ri</w:t>
      </w:r>
      <w:r>
        <w:rPr>
          <w:rFonts w:hAnsi="Arial"/>
          <w:rFonts w:ascii="Arial"/>
          <w:sz w:val="19"/>
          <w:color w:val="black"/>
        </w:rPr>
        <w:t>o: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provec</w:t>
      </w:r>
      <w:r>
        <w:rPr>
          <w:rFonts w:hAnsi="Arial"/>
          <w:rFonts w:ascii="Arial"/>
          <w:sz w:val="19"/>
          <w:color w:val="black"/>
        </w:rPr>
        <w:t>h</w:t>
      </w:r>
      <w:r>
        <w:rPr>
          <w:rFonts w:hAnsi="Arial"/>
          <w:rFonts w:ascii="Arial"/>
          <w:sz w:val="19"/>
          <w:color w:val="black"/>
        </w:rPr>
        <w:t>ar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la</w:t>
      </w:r>
      <w:r>
        <w:rPr>
          <w:rFonts w:hAnsi="Arial"/>
          <w:rFonts w:ascii="Arial"/>
          <w:sz w:val="19"/>
          <w:color w:val="black"/>
        </w:rPr>
        <w:t xml:space="preserve"> P</w:t>
      </w:r>
      <w:r>
        <w:rPr>
          <w:rFonts w:hAnsi="Arial"/>
          <w:rFonts w:ascii="Arial"/>
          <w:sz w:val="19"/>
          <w:color w:val="black"/>
        </w:rPr>
        <w:t>oten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li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ad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Ca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 xml:space="preserve">po, 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07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39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 xml:space="preserve">ne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feri</w:t>
      </w:r>
      <w:r>
        <w:rPr>
          <w:rFonts w:hAnsi="Arial"/>
          <w:rFonts w:ascii="Arial"/>
          <w:sz w:val="23"/>
          <w:color w:val="black"/>
        </w:rPr>
        <w:t xml:space="preserve">dos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raz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a 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jus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xt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nsc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s. 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sa”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”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color w:val="black"/>
      </w:rPr>
    </w:p>
    <w:p>
      <w:pPr>
        <w:jc w:val="both"/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nós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o,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ivos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Bu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ríc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BP</w:t>
      </w:r>
      <w:r>
        <w:rPr>
          <w:rFonts w:hAnsi="Arial"/>
          <w:rFonts w:ascii="Arial"/>
          <w:sz w:val="23"/>
          <w:color w:val="black"/>
        </w:rPr>
        <w:t>G)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fact</w:t>
      </w:r>
      <w:r>
        <w:rPr>
          <w:rFonts w:hAnsi="Arial"/>
          <w:rFonts w:ascii="Arial"/>
          <w:sz w:val="23"/>
          <w:color w:val="black"/>
        </w:rPr>
        <w:t xml:space="preserve">ura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ál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Pel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ntos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s: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).</w:t>
      </w:r>
    </w:p>
    <w:p>
      <w:rPr>
        <w:color w:val="black"/>
      </w:rPr>
    </w:p>
    <w:p>
      <w:pPr>
        <w:jc w:val="both"/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gro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rre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ecífic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asa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40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 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ja 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 de  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 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 xml:space="preserve">ir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irá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jun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color w:val="black"/>
      </w:rPr>
    </w:p>
    <w:p>
      <w:pPr>
        <w:jc w:val="both"/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 xml:space="preserve">dad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pro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lis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os 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ier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erati</w:t>
      </w:r>
      <w:r>
        <w:rPr>
          <w:rFonts w:hAnsi="Arial"/>
          <w:rFonts w:ascii="Arial"/>
          <w:sz w:val="23"/>
          <w:color w:val="black"/>
        </w:rPr>
        <w:t xml:space="preserve">va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de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4.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Cad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05-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10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75: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,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76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os obj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>vos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41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s”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“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”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lecier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>Es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</w:p>
    <w:p>
      <w:rPr>
        <w:sz w:val="12"/>
        <w:color w:val="black"/>
      </w:rP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</w:p>
    <w:p>
      <w:rPr>
        <w:sz w:val="12"/>
        <w:color w:val="black"/>
      </w:rP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</w:p>
    <w:p>
      <w:rPr>
        <w:sz w:val="14"/>
        <w:color w:val="black"/>
      </w:rP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</w:p>
    <w:p>
      <w:rPr>
        <w:sz w:val="20"/>
        <w:color w:val="black"/>
      </w:rPr>
    </w:p>
    <w:p>
      <w:pPr>
        <w:jc w:val="both"/>
        <w:tabs>
          <w:tab w:val="left" w:leader="none" w:pos="2600"/>
        </w:tabs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376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ar  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ió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1</w:t>
      </w:r>
      <w:r>
        <w:rPr>
          <w:rFonts w:hAnsi="Arial"/>
          <w:rFonts w:ascii="Arial"/>
          <w:sz w:val="23"/>
          <w:color w:val="black"/>
        </w:rPr>
        <w:t xml:space="preserve">00%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aft</w:t>
      </w:r>
      <w:r>
        <w:rPr>
          <w:rFonts w:hAnsi="Arial"/>
          <w:rFonts w:ascii="Arial"/>
          <w:sz w:val="23"/>
          <w:color w:val="black"/>
        </w:rPr>
        <w:t xml:space="preserve">osa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 xml:space="preserve">on 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 xml:space="preserve">orme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  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aliza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aer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se 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da 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42</w:t>
      </w:r>
    </w:p>
    <w:p>
      <w:rPr>
        <w:sz w:val="20"/>
        <w:color w:val="black"/>
      </w:rPr>
    </w:p>
    <w:p>
      <w:rPr>
        <w:sz w:val="24"/>
        <w:color w:val="black"/>
      </w:rPr>
    </w:p>
    <w:p>
      <w:pPr>
        <w:tabs>
          <w:tab w:val="left" w:leader="none" w:pos="840"/>
        </w:tabs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1.</w:t>
        <w:tab/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SF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té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elaci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creac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ear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286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15"/>
          <w:color w:val="black"/>
        </w:rPr>
        <w:t xml:space="preserve">19   </w:t>
      </w:r>
      <w:r>
        <w:rPr>
          <w:rFonts w:hAnsi="Arial"/>
          <w:rFonts w:ascii="Arial"/>
          <w:sz w:val="15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ecc</w:t>
      </w:r>
      <w:r>
        <w:rPr>
          <w:rFonts w:hAnsi="Arial"/>
          <w:rFonts w:ascii="Arial"/>
          <w:sz w:val="23"/>
          <w:color w:val="black"/>
        </w:rPr>
        <w:t xml:space="preserve">ión,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fá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va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15"/>
          <w:color w:val="black"/>
        </w:rPr>
        <w:t xml:space="preserve">20   </w:t>
      </w:r>
      <w:r>
        <w:rPr>
          <w:rFonts w:hAnsi="Arial"/>
          <w:rFonts w:ascii="Arial"/>
          <w:sz w:val="15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VD</w:t>
      </w:r>
      <w:r>
        <w:rPr>
          <w:rFonts w:hAnsi="Arial"/>
          <w:rFonts w:ascii="Arial"/>
          <w:sz w:val="23"/>
          <w:color w:val="black"/>
        </w:rPr>
        <w:t xml:space="preserve">T,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pos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izaci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sis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fec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20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41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ama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202 </w:t>
      </w:r>
      <w:r>
        <w:rPr>
          <w:rFonts w:hAnsi="Arial"/>
          <w:rFonts w:ascii="Arial"/>
          <w:sz w:val="23"/>
          <w:color w:val="black"/>
        </w:rPr>
        <w:t>mé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lica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19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Decreto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48</w:t>
      </w:r>
      <w:r>
        <w:rPr>
          <w:rFonts w:hAnsi="Arial"/>
          <w:rFonts w:ascii="Arial"/>
          <w:sz w:val="19"/>
          <w:color w:val="black"/>
        </w:rPr>
        <w:t>95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21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 xml:space="preserve">mbre de 20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7</w:t>
      </w:r>
    </w:p>
    <w:p>
      <w:r>
        <w:rPr>
          <w:rFonts w:hAnsi="Arial"/>
          <w:rFonts w:ascii="Arial"/>
          <w:sz w:val="12"/>
          <w:color w:val="black"/>
        </w:rPr>
        <w:t xml:space="preserve">20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Decret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s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4</w:t>
      </w:r>
      <w:r>
        <w:rPr>
          <w:rFonts w:hAnsi="Arial"/>
          <w:rFonts w:ascii="Arial"/>
          <w:sz w:val="19"/>
          <w:color w:val="black"/>
        </w:rPr>
        <w:t>7</w:t>
      </w:r>
      <w:r>
        <w:rPr>
          <w:rFonts w:hAnsi="Arial"/>
          <w:rFonts w:ascii="Arial"/>
          <w:sz w:val="19"/>
          <w:color w:val="black"/>
        </w:rPr>
        <w:t>6</w:t>
      </w:r>
      <w:r>
        <w:rPr>
          <w:rFonts w:hAnsi="Arial"/>
          <w:rFonts w:ascii="Arial"/>
          <w:sz w:val="19"/>
          <w:color w:val="black"/>
        </w:rPr>
        <w:t xml:space="preserve">5 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9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43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nda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irecci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 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ear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rup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;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ón; 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  de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erat</w:t>
      </w:r>
      <w:r>
        <w:rPr>
          <w:rFonts w:hAnsi="Arial"/>
          <w:rFonts w:ascii="Arial"/>
          <w:sz w:val="23"/>
          <w:color w:val="black"/>
        </w:rPr>
        <w:t xml:space="preserve">iva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dos;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os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de 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>Of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po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t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ft</w:t>
      </w:r>
      <w:r>
        <w:rPr>
          <w:rFonts w:hAnsi="Arial"/>
          <w:rFonts w:ascii="Arial"/>
          <w:sz w:val="23"/>
          <w:color w:val="black"/>
        </w:rPr>
        <w:t>w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no</w:t>
      </w:r>
      <w:r>
        <w:rPr>
          <w:rFonts w:hAnsi="Arial"/>
          <w:rFonts w:ascii="Arial"/>
          <w:sz w:val="23"/>
          <w:color w:val="black"/>
        </w:rPr>
        <w:t>tificaci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sub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obj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vés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01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(A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201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).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11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Grup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Occi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2,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Ca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be 1,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sta C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be 2,</w:t>
      </w:r>
      <w:r>
        <w:rPr>
          <w:rFonts w:hAnsi="Arial"/>
          <w:rFonts w:ascii="Arial"/>
          <w:sz w:val="23"/>
          <w:color w:val="black"/>
        </w:rPr>
        <w:t xml:space="preserve"> 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</w:p>
    <w:p>
      <w:rPr>
        <w:sz w:val="20"/>
        <w:color w:val="black"/>
      </w:rPr>
    </w:p>
    <w:p>
      <w:pPr>
        <w:jc w:val="both"/>
        <w:tabs>
          <w:tab w:val="left" w:leader="none" w:pos="7080"/>
        </w:tabs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Siti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CPB,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 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iale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teriz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os.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etic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z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teriz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44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State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ncy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t)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erac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U.S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ól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35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9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658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s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ía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ez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G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 de 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sos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PG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>ier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rom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raf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v</w:t>
      </w:r>
      <w:r>
        <w:rPr>
          <w:rFonts w:hAnsi="Arial"/>
          <w:rFonts w:ascii="Arial"/>
          <w:sz w:val="23"/>
          <w:color w:val="black"/>
        </w:rPr>
        <w:t>eteri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 xml:space="preserve">va 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color w:val="black"/>
      </w:rP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 xml:space="preserve">06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os que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e 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no.</w:t>
      </w:r>
    </w:p>
    <w:p>
      <w:pPr>
        <w:jc w:val="both"/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AVD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MT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150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96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R,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T,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T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T: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36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 xml:space="preserve">08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 xml:space="preserve">os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05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17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08,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91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31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67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nsumos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34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/07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45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8"/>
        <w:color w:val="black"/>
      </w:rP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585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ria de 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11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>08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is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90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/07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quis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sus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o.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: 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07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18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19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 xml:space="preserve">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a  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se 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o.</w:t>
      </w: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914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na –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IGAN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ba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Dec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965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sus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840"/>
        </w:tabs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2.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sa</w:t>
      </w:r>
      <w:r>
        <w:rPr>
          <w:rFonts w:hAnsi="Arial"/>
          <w:rFonts w:ascii="Arial"/>
          <w:sz w:val="23"/>
          <w:color w:val="black"/>
        </w:rPr>
        <w:t>nit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ier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eb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ona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 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ró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15"/>
          <w:color w:val="black"/>
        </w:rPr>
        <w:t>21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bre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arc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Rov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 xml:space="preserve">ión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az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0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21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Ses</w:t>
      </w:r>
      <w:r>
        <w:rPr>
          <w:rFonts w:hAnsi="Arial"/>
          <w:rFonts w:ascii="Arial"/>
          <w:sz w:val="19"/>
          <w:color w:val="black"/>
        </w:rPr>
        <w:t>i</w:t>
      </w:r>
      <w:r>
        <w:rPr>
          <w:rFonts w:hAnsi="Arial"/>
          <w:rFonts w:ascii="Arial"/>
          <w:sz w:val="19"/>
          <w:color w:val="black"/>
        </w:rPr>
        <w:t>ón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77</w:t>
      </w:r>
      <w:r>
        <w:rPr>
          <w:rFonts w:hAnsi="Arial"/>
          <w:rFonts w:ascii="Arial"/>
          <w:sz w:val="19"/>
          <w:color w:val="black"/>
        </w:rPr>
        <w:t>º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la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Asam</w:t>
      </w:r>
      <w:r>
        <w:rPr>
          <w:rFonts w:hAnsi="Arial"/>
          <w:rFonts w:ascii="Arial"/>
          <w:sz w:val="19"/>
          <w:color w:val="black"/>
        </w:rPr>
        <w:t>b</w:t>
      </w:r>
      <w:r>
        <w:rPr>
          <w:rFonts w:hAnsi="Arial"/>
          <w:rFonts w:ascii="Arial"/>
          <w:sz w:val="19"/>
          <w:color w:val="black"/>
        </w:rPr>
        <w:t xml:space="preserve">lea 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eneral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la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>r</w:t>
      </w:r>
      <w:r>
        <w:rPr>
          <w:rFonts w:hAnsi="Arial"/>
          <w:rFonts w:ascii="Arial"/>
          <w:sz w:val="19"/>
          <w:color w:val="black"/>
        </w:rPr>
        <w:t>g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iza</w:t>
      </w:r>
      <w:r>
        <w:rPr>
          <w:rFonts w:hAnsi="Arial"/>
          <w:rFonts w:ascii="Arial"/>
          <w:sz w:val="19"/>
          <w:color w:val="black"/>
        </w:rPr>
        <w:t>c</w:t>
      </w:r>
      <w:r>
        <w:rPr>
          <w:rFonts w:hAnsi="Arial"/>
          <w:rFonts w:ascii="Arial"/>
          <w:sz w:val="19"/>
          <w:color w:val="black"/>
        </w:rPr>
        <w:t>ión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</w:t>
      </w:r>
      <w:r>
        <w:rPr>
          <w:rFonts w:hAnsi="Arial"/>
          <w:rFonts w:ascii="Arial"/>
          <w:sz w:val="19"/>
          <w:color w:val="black"/>
        </w:rPr>
        <w:t>u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>ial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 xml:space="preserve">de Sa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id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d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An</w:t>
      </w:r>
      <w:r>
        <w:rPr>
          <w:rFonts w:hAnsi="Arial"/>
          <w:rFonts w:ascii="Arial"/>
          <w:sz w:val="19"/>
          <w:color w:val="black"/>
        </w:rPr>
        <w:t>im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l,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ma</w:t>
      </w:r>
      <w:r>
        <w:rPr>
          <w:rFonts w:hAnsi="Arial"/>
          <w:rFonts w:ascii="Arial"/>
          <w:sz w:val="19"/>
          <w:color w:val="black"/>
        </w:rPr>
        <w:t>y</w:t>
      </w:r>
      <w:r>
        <w:rPr>
          <w:rFonts w:hAnsi="Arial"/>
          <w:rFonts w:ascii="Arial"/>
          <w:sz w:val="19"/>
          <w:color w:val="black"/>
        </w:rPr>
        <w:t>o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de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2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0</w:t>
      </w:r>
      <w:r>
        <w:rPr>
          <w:rFonts w:hAnsi="Arial"/>
          <w:rFonts w:ascii="Arial"/>
          <w:sz w:val="19"/>
          <w:color w:val="black"/>
        </w:rPr>
        <w:t>9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46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  <w:tabs>
          <w:tab w:val="left" w:leader="none" w:pos="3500"/>
          <w:tab w:val="left" w:leader="none" w:pos="5860"/>
          <w:tab w:val="left" w:leader="none" w:pos="6140"/>
        </w:tabs>
      </w:pP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ifere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bru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sis</w:t>
        <w:tab/>
        <w:t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90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rme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ría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</w:t>
        <w:tab/>
        <w:t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fecta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00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úf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00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den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rmed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cefal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spon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 Bov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EEB)</w:t>
      </w:r>
      <w:r>
        <w:rPr>
          <w:rFonts w:hAnsi="Arial"/>
          <w:rFonts w:ascii="Arial"/>
          <w:sz w:val="15"/>
          <w:color w:val="black"/>
        </w:rPr>
        <w:t>22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vul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áctica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lar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prox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150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na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o,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EDE</w:t>
      </w:r>
      <w:r>
        <w:rPr>
          <w:rFonts w:hAnsi="Arial"/>
          <w:rFonts w:ascii="Arial"/>
          <w:sz w:val="23"/>
          <w:color w:val="black"/>
        </w:rPr>
        <w:t>GAN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su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pa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51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he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e in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r di</w:t>
      </w:r>
      <w:r>
        <w:rPr>
          <w:rFonts w:hAnsi="Arial"/>
          <w:rFonts w:ascii="Arial"/>
          <w:sz w:val="23"/>
          <w:color w:val="black"/>
        </w:rPr>
        <w:t>fere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tale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qu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irect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eter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ializaci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be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</w:p>
    <w:p>
      <w:rPr>
        <w:sz w:val="26"/>
        <w:color w:val="black"/>
      </w:rPr>
    </w:p>
    <w:p>
      <w:r>
        <w:rPr>
          <w:rFonts w:hAnsi="Arial"/>
          <w:rFonts w:ascii="Arial"/>
          <w:sz w:val="12"/>
          <w:color w:val="black"/>
        </w:rPr>
        <w:t xml:space="preserve">22 </w:t>
      </w:r>
      <w:r>
        <w:rPr>
          <w:rFonts w:hAnsi="Arial"/>
          <w:rFonts w:ascii="Arial"/>
          <w:sz w:val="12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Ídem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l</w:t>
      </w:r>
      <w:r>
        <w:rPr>
          <w:rFonts w:hAnsi="Arial"/>
          <w:rFonts w:ascii="Arial"/>
          <w:sz w:val="19"/>
          <w:color w:val="black"/>
        </w:rPr>
        <w:t xml:space="preserve"> </w:t>
      </w:r>
      <w:r>
        <w:rPr>
          <w:rFonts w:hAnsi="Arial"/>
          <w:rFonts w:ascii="Arial"/>
          <w:sz w:val="19"/>
          <w:color w:val="black"/>
        </w:rPr>
        <w:t>a</w:t>
      </w:r>
      <w:r>
        <w:rPr>
          <w:rFonts w:hAnsi="Arial"/>
          <w:rFonts w:ascii="Arial"/>
          <w:sz w:val="19"/>
          <w:color w:val="black"/>
        </w:rPr>
        <w:t>n</w:t>
      </w:r>
      <w:r>
        <w:rPr>
          <w:rFonts w:hAnsi="Arial"/>
          <w:rFonts w:ascii="Arial"/>
          <w:sz w:val="19"/>
          <w:color w:val="black"/>
        </w:rPr>
        <w:t>t</w:t>
      </w:r>
      <w:r>
        <w:rPr>
          <w:rFonts w:hAnsi="Arial"/>
          <w:rFonts w:ascii="Arial"/>
          <w:sz w:val="19"/>
          <w:color w:val="black"/>
        </w:rPr>
        <w:t>e</w:t>
      </w:r>
      <w:r>
        <w:rPr>
          <w:rFonts w:hAnsi="Arial"/>
          <w:rFonts w:ascii="Arial"/>
          <w:sz w:val="19"/>
          <w:color w:val="black"/>
        </w:rPr>
        <w:t>rior.</w:t>
      </w:r>
    </w:p>
    <w:p>
      <w:rPr>
        <w:sz w:val="1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47</w:t>
      </w:r>
    </w:p>
    <w:p>
      <w:pPr>
        <w:sectPr>
          <w:cols w:num="1" w.space="720"/>
          <w:pgSz w:w="11900" w:h="16840"/>
          <w:pgMar w:top="1680" w:right="124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ar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un 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po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ados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onju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eteri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”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ella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pós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v</w:t>
      </w:r>
      <w:r>
        <w:rPr>
          <w:rFonts w:hAnsi="Arial"/>
          <w:rFonts w:ascii="Arial"/>
          <w:sz w:val="23"/>
          <w:color w:val="black"/>
        </w:rPr>
        <w:t>eteri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iliza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no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006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nsa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P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tará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nta 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ar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terr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 so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un 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uos 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una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ma 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s 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6500"/>
        </w:tabs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Pat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05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07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48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s/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CCP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erfi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d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oor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smos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onju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du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riteri</w:t>
      </w:r>
      <w:r>
        <w:rPr>
          <w:rFonts w:hAnsi="Arial"/>
          <w:rFonts w:ascii="Arial"/>
          <w:sz w:val="23"/>
          <w:color w:val="black"/>
        </w:rPr>
        <w:t xml:space="preserve">os de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alel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F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6,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616,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aliz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jus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áli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rític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00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 xml:space="preserve">e 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z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Gra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(PG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4120"/>
          <w:tab w:val="left" w:leader="none" w:pos="4260"/>
          <w:tab w:val="left" w:leader="none" w:pos="4960"/>
        </w:tabs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 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</w:t>
        <w:tab/>
        <w:t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no</w:t>
      </w:r>
      <w:r>
        <w:rPr>
          <w:rFonts w:hAnsi="Arial"/>
          <w:rFonts w:ascii="Arial"/>
          <w:sz w:val="23"/>
          <w:color w:val="black"/>
        </w:rPr>
        <w:t>tificaci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lect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icial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so</w:t>
      </w:r>
      <w:r>
        <w:rPr>
          <w:rFonts w:hAnsi="Arial"/>
          <w:rFonts w:ascii="Arial"/>
          <w:sz w:val="23"/>
          <w:color w:val="black"/>
        </w:rPr>
        <w:t>ftwar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10.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  <w:tab/>
        <w:t/>
        <w:tab/>
        <w:t/>
      </w:r>
      <w:r>
        <w:rPr>
          <w:rFonts w:hAnsi="Arial"/>
          <w:rFonts w:ascii="Arial"/>
          <w:sz w:val="23"/>
          <w:color w:val="black"/>
        </w:rPr>
        <w:t>cre</w:t>
      </w:r>
      <w:r>
        <w:rPr>
          <w:rFonts w:hAnsi="Arial"/>
          <w:rFonts w:ascii="Arial"/>
          <w:sz w:val="23"/>
          <w:color w:val="black"/>
        </w:rPr>
        <w:t>ó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nto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2940"/>
        </w:tabs>
      </w:pP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 xml:space="preserve">ó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sos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vis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ó</w:t>
        <w:tab/>
        <w:t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stud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49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sis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nos.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840"/>
        </w:tabs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3.</w:t>
        <w:tab/>
        <w:t>For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0"/>
        <w:color w:val="black"/>
      </w:rPr>
    </w:p>
    <w:p>
      <w:pPr>
        <w:jc w:val="both"/>
        <w:tabs>
          <w:tab w:val="left" w:leader="none" w:pos="7520"/>
        </w:tabs>
      </w:pP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 xml:space="preserve">ón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ría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G;</w:t>
        <w:tab/>
        <w:t/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3%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09,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, 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ce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cíf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</w:t>
      </w:r>
      <w:r>
        <w:rPr>
          <w:rFonts w:hAnsi="Arial"/>
          <w:rFonts w:ascii="Arial"/>
          <w:sz w:val="23"/>
          <w:color w:val="black"/>
        </w:rPr>
        <w:t xml:space="preserve">ión.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oni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 y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bas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50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22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tier</w:t>
      </w:r>
      <w:r>
        <w:rPr>
          <w:rFonts w:hAnsi="Arial"/>
          <w:rFonts w:ascii="Arial"/>
          <w:sz w:val="23"/>
          <w:color w:val="black"/>
        </w:rPr>
        <w:t xml:space="preserve">on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95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MA 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ífic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riter</w:t>
      </w:r>
      <w:r>
        <w:rPr>
          <w:rFonts w:hAnsi="Arial"/>
          <w:rFonts w:ascii="Arial"/>
          <w:sz w:val="23"/>
          <w:color w:val="black"/>
        </w:rPr>
        <w:t>ios,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ursos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do de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500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riz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oh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iti</w:t>
      </w:r>
      <w:r>
        <w:rPr>
          <w:rFonts w:hAnsi="Arial"/>
          <w:rFonts w:ascii="Arial"/>
          <w:sz w:val="23"/>
          <w:color w:val="black"/>
        </w:rPr>
        <w:t xml:space="preserve">do 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o:</w:t>
      </w:r>
    </w:p>
    <w:p>
      <w:rPr>
        <w:color w:val="black"/>
      </w:rPr>
    </w:p>
    <w:p>
      <w:pPr>
        <w:jc w:val="both"/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arifa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os.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 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12"/>
        <w:color w:val="black"/>
      </w:rP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rson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ba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51</w:t>
      </w:r>
    </w:p>
    <w:p>
      <w:rPr>
        <w:sz w:val="20"/>
        <w:color w:val="black"/>
      </w:rP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da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le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dus</w:t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l,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9000"/>
        </w:tabs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nós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on: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talaci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ealiza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i)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ETS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;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v)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gn</w:t>
      </w:r>
      <w:r>
        <w:rPr>
          <w:rFonts w:hAnsi="Arial"/>
          <w:rFonts w:ascii="Arial"/>
          <w:sz w:val="23"/>
          <w:color w:val="black"/>
        </w:rPr>
        <w:t>ós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s 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tí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ós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My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Ri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UER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ub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erati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 xml:space="preserve">. 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Eu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6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52</w:t>
      </w:r>
    </w:p>
    <w:p>
      <w:rPr>
        <w:sz w:val="24"/>
        <w:color w:val="black"/>
      </w:rPr>
    </w:p>
    <w:p>
      <w:pPr>
        <w:tabs>
          <w:tab w:val="left" w:leader="none" w:pos="840"/>
        </w:tabs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4.</w:t>
        <w:tab/>
        <w:t/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y  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MSF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ciale</w:t>
      </w:r>
      <w:r>
        <w:rPr>
          <w:rFonts w:hAnsi="Arial"/>
          <w:rFonts w:ascii="Arial"/>
          <w:sz w:val="23"/>
          <w:color w:val="black"/>
        </w:rPr>
        <w:t xml:space="preserve">s b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tilatera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, 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riá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 xml:space="preserve">e de 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oam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),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que se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r,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á)</w:t>
      </w:r>
      <w:r>
        <w:rPr>
          <w:rFonts w:hAnsi="Arial"/>
          <w:rFonts w:ascii="Arial"/>
          <w:sz w:val="23"/>
          <w:color w:val="black"/>
        </w:rPr>
        <w:t xml:space="preserve">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taca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relaci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lta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ierte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faci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sus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tie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pres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ren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>mó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áct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cili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 xml:space="preserve">o b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T</w:t>
      </w:r>
      <w:r>
        <w:rPr>
          <w:rFonts w:hAnsi="Arial"/>
          <w:rFonts w:ascii="Arial"/>
          <w:sz w:val="23"/>
          <w:color w:val="black"/>
        </w:rPr>
        <w:t>rata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>ile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us.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ient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ú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Fri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zal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 xml:space="preserve">nta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Villa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Val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araí</w:t>
      </w:r>
      <w:r>
        <w:rPr>
          <w:rFonts w:hAnsi="Arial"/>
          <w:rFonts w:ascii="Arial"/>
          <w:sz w:val="23"/>
          <w:color w:val="black"/>
        </w:rPr>
        <w:t xml:space="preserve">so,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nú </w:t>
      </w:r>
      <w:r>
        <w:rPr>
          <w:rFonts w:hAnsi="Arial"/>
          <w:rFonts w:ascii="Arial"/>
          <w:sz w:val="23"/>
          <w:color w:val="black"/>
        </w:rPr>
        <w:t>S.A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ía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A.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53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va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.A-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S.A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2300"/>
        </w:tabs>
      </w:pP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,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  <w:tab/>
        <w:t/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sde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ritar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ce 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aer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teriz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aliza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obj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 xml:space="preserve">vos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que se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lúe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pe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va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adm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eríst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ur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itir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ajo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la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dos.</w:t>
      </w:r>
    </w:p>
    <w:p>
      <w:rPr>
        <w:sz w:val="20"/>
        <w:color w:val="black"/>
      </w:rPr>
    </w:p>
    <w:p>
      <w:pPr>
        <w:tabs>
          <w:tab w:val="left" w:leader="none" w:pos="4720"/>
        </w:tabs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ma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MA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 xml:space="preserve">or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te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8,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N)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bor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dm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54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8"/>
        <w:color w:val="black"/>
      </w:rPr>
    </w:p>
    <w:p>
      <w:pPr>
        <w:jc w:val="both"/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ez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  <w:tabs>
          <w:tab w:val="left" w:leader="none" w:pos="800"/>
          <w:tab w:val="left" w:leader="none" w:pos="828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ez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rne</w:t>
        <w:tab/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8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de 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12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Rus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rra</w:t>
      </w:r>
      <w:r>
        <w:rPr>
          <w:rFonts w:hAnsi="Arial"/>
          <w:rFonts w:ascii="Arial"/>
          <w:sz w:val="23"/>
          <w:color w:val="black"/>
        </w:rPr>
        <w:t>l.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Rus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cializ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de 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12"/>
        <w:color w:val="black"/>
      </w:rP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12"/>
        <w:color w:val="black"/>
      </w:rP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ú:</w:t>
      </w:r>
    </w:p>
    <w:p>
      <w:r>
        <w:rPr>
          <w:rFonts w:hAnsi="Arial"/>
          <w:rFonts w:ascii="Arial"/>
          <w:sz w:val="23"/>
          <w:color w:val="black"/>
        </w:rPr>
        <w:t xml:space="preserve">7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>láct</w:t>
      </w:r>
      <w:r>
        <w:rPr>
          <w:rFonts w:hAnsi="Arial"/>
          <w:rFonts w:ascii="Arial"/>
          <w:sz w:val="23"/>
          <w:color w:val="black"/>
        </w:rPr>
        <w:t>eos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2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Per</w:t>
      </w:r>
      <w:r>
        <w:rPr>
          <w:rFonts w:hAnsi="Arial"/>
          <w:rFonts w:ascii="Arial"/>
          <w:sz w:val="23"/>
          <w:color w:val="black"/>
        </w:rPr>
        <w:t xml:space="preserve">ú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son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 xml:space="preserve">e 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17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lita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12"/>
        <w:color w:val="black"/>
      </w:rP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 xml:space="preserve">•</w:t>
        <w:tab/>
        <w:t>2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 xml:space="preserve">ón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l.</w:t>
      </w: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•</w:t>
        <w:tab/>
        <w:t>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ón: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>ile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J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ng </w:t>
      </w:r>
      <w:r>
        <w:rPr>
          <w:rFonts w:hAnsi="Arial"/>
          <w:rFonts w:ascii="Arial"/>
          <w:sz w:val="23"/>
          <w:color w:val="black"/>
        </w:rPr>
        <w:t>K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oba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840"/>
        </w:tabs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5.</w:t>
        <w:tab/>
        <w:t/>
      </w:r>
      <w:r>
        <w:rPr>
          <w:rFonts w:hAnsi="Arial"/>
          <w:rFonts w:ascii="Arial"/>
          <w:sz w:val="23"/>
          <w:color w:val="black"/>
        </w:rPr>
        <w:t>Pen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dur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que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33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6.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55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tabs>
          <w:tab w:val="left" w:leader="none" w:pos="440"/>
          <w:tab w:val="left" w:leader="none" w:pos="3180"/>
          <w:tab w:val="left" w:leader="none" w:pos="65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fr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2020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A</w:t>
      </w:r>
      <w:r>
        <w:rPr>
          <w:rFonts w:hAnsi="Arial"/>
          <w:rFonts w:ascii="Arial"/>
          <w:sz w:val="23"/>
          <w:color w:val="black"/>
        </w:rPr>
        <w:t>lc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A</w:t>
      </w:r>
      <w:r>
        <w:rPr>
          <w:rFonts w:hAnsi="Arial"/>
          <w:rFonts w:ascii="Arial"/>
          <w:sz w:val="23"/>
          <w:color w:val="black"/>
        </w:rPr>
        <w:t>lc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EB 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de la 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E.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ura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(B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aza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d)</w:t>
      </w: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bios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B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con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de se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2.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PG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eg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 xml:space="preserve">ón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os.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ón,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mejo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s.</w:t>
      </w: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de 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os.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subs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>PSS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v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56</w:t>
      </w:r>
    </w:p>
    <w:p>
      <w:pPr>
        <w:sectPr>
          <w:cols w:num="1" w.space="720"/>
          <w:pgSz w:w="11900" w:h="16840"/>
          <w:pgMar w:top="1680" w:right="1260" w:left="1260" w:bottom="280" w:header="720" w:footer="720"/>
          <w:type w:val="nextPage"/>
        </w:sectPr>
      </w:pPr>
    </w:p>
    <w:p>
      <w:rPr>
        <w:sz w:val="28"/>
        <w:color w:val="black"/>
      </w:rPr>
    </w:p>
    <w:p>
      <w:pPr>
        <w:jc w:val="both"/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fal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os.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áli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ón.</w:t>
      </w:r>
    </w:p>
    <w:p>
      <w:rPr>
        <w:sz w:val="12"/>
        <w:color w:val="black"/>
      </w:rP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My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hum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nos.</w:t>
      </w:r>
    </w:p>
    <w:p>
      <w:pPr>
        <w:jc w:val="both"/>
        <w:tabs>
          <w:tab w:val="left" w:leader="none" w:pos="440"/>
          <w:tab w:val="left" w:leader="none" w:pos="916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ote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sopor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ácte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ica</w:t>
        <w:tab/>
        <w:t>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les</w:t>
      </w: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a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12"/>
        <w:color w:val="black"/>
      </w:rP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−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nor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ma 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ral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der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itir</w:t>
      </w:r>
      <w:r>
        <w:rPr>
          <w:rFonts w:hAnsi="Arial"/>
          <w:rFonts w:ascii="Arial"/>
          <w:sz w:val="23"/>
          <w:color w:val="black"/>
        </w:rPr>
        <w:t xml:space="preserve">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sí una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ejor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500"/>
        </w:tabs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1.</w:t>
        <w:tab/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sas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ma C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ral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a)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rio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la Pro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Pr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2009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iri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Aft</w:t>
      </w:r>
      <w:r>
        <w:rPr>
          <w:rFonts w:hAnsi="Arial"/>
          <w:rFonts w:ascii="Arial"/>
          <w:sz w:val="23"/>
          <w:color w:val="black"/>
        </w:rPr>
        <w:t>osa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qui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rman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do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u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ún 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57</w:t>
      </w:r>
    </w:p>
    <w:p>
      <w:pPr>
        <w:sectPr>
          <w:cols w:num="1" w.space="720"/>
          <w:pgSz w:w="11900" w:h="16840"/>
          <w:pgMar w:top="1680" w:right="1240" w:left="126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  <w:tabs>
          <w:tab w:val="left" w:leader="none" w:pos="3820"/>
        </w:tabs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rz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so 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estr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nos.</w:t>
      </w:r>
    </w:p>
    <w:p>
      <w:rPr>
        <w:sz w:val="20"/>
        <w:color w:val="black"/>
      </w:rPr>
    </w:p>
    <w:p>
      <w:pPr>
        <w:jc w:val="both"/>
        <w:tabs>
          <w:tab w:val="left" w:leader="none" w:pos="7440"/>
        </w:tabs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sin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ficial</w:t>
      </w:r>
      <w:r>
        <w:rPr>
          <w:rFonts w:hAnsi="Arial"/>
          <w:rFonts w:ascii="Arial"/>
          <w:sz w:val="23"/>
          <w:color w:val="black"/>
        </w:rPr>
        <w:t>”</w:t>
        <w:tab/>
        <w:t/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 xml:space="preserve">o 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b)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mas 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entiv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la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imp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fact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erz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>ificaci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tar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po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ient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pPr>
        <w:jc w:val="both"/>
        <w:tabs>
          <w:tab w:val="left" w:leader="none" w:pos="2640"/>
        </w:tabs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  <w:tab/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emen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ha  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da  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 de 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RPB</w:t>
      </w:r>
      <w:r>
        <w:rPr>
          <w:rFonts w:hAnsi="Arial"/>
          <w:rFonts w:ascii="Arial"/>
          <w:sz w:val="23"/>
          <w:color w:val="black"/>
        </w:rPr>
        <w:t>A-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ta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 xml:space="preserve">os  so</w:t>
      </w:r>
      <w:r>
        <w:rPr>
          <w:rFonts w:hAnsi="Arial"/>
          <w:rFonts w:ascii="Arial"/>
          <w:sz w:val="23"/>
          <w:color w:val="black"/>
        </w:rPr>
        <w:t>ciale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 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ndr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58</w:t>
      </w:r>
    </w:p>
    <w:p>
      <w:pPr>
        <w:sectPr>
          <w:cols w:num="1" w.space="720"/>
          <w:pgSz w:w="11900" w:h="16840"/>
          <w:pgMar w:top="1680" w:right="1260" w:left="1620" w:bottom="280" w:header="720" w:footer="720"/>
          <w:type w:val="nextPage"/>
        </w:sectPr>
      </w:p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12,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Decret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07.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reci</w:t>
      </w:r>
      <w:r>
        <w:rPr>
          <w:rFonts w:hAnsi="Arial"/>
          <w:rFonts w:ascii="Arial"/>
          <w:sz w:val="23"/>
          <w:color w:val="black"/>
        </w:rPr>
        <w:t xml:space="preserve">so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15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 de 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ecret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fecti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sé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d)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SS</w:t>
      </w:r>
      <w:r>
        <w:rPr>
          <w:rFonts w:hAnsi="Arial"/>
          <w:rFonts w:ascii="Arial"/>
          <w:sz w:val="23"/>
          <w:color w:val="black"/>
        </w:rPr>
        <w:t xml:space="preserve">-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y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ím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SF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ó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arc</w:t>
      </w:r>
      <w:r>
        <w:rPr>
          <w:rFonts w:hAnsi="Arial"/>
          <w:rFonts w:ascii="Arial"/>
          <w:sz w:val="23"/>
          <w:color w:val="black"/>
        </w:rPr>
        <w:t xml:space="preserve">ha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uos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ios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</w:t>
      </w:r>
      <w:r>
        <w:rPr>
          <w:rFonts w:hAnsi="Arial"/>
          <w:rFonts w:ascii="Arial"/>
          <w:sz w:val="23"/>
          <w:color w:val="black"/>
        </w:rPr>
        <w:t xml:space="preserve">se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áct</w:t>
      </w:r>
      <w:r>
        <w:rPr>
          <w:rFonts w:hAnsi="Arial"/>
          <w:rFonts w:ascii="Arial"/>
          <w:sz w:val="23"/>
          <w:color w:val="black"/>
        </w:rPr>
        <w:t xml:space="preserve">ea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es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má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uos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os de los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del 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sgo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s.</w:t>
      </w:r>
    </w:p>
    <w:p>
      <w:pPr>
        <w:jc w:val="both"/>
        <w:tabs>
          <w:tab w:val="left" w:leader="none" w:pos="1340"/>
          <w:tab w:val="left" w:leader="none" w:pos="2020"/>
          <w:tab w:val="left" w:leader="none" w:pos="2340"/>
          <w:tab w:val="left" w:leader="none" w:pos="3060"/>
          <w:tab w:val="left" w:leader="none" w:pos="3540"/>
          <w:tab w:val="left" w:leader="none" w:pos="4820"/>
          <w:tab w:val="left" w:leader="none" w:pos="5900"/>
          <w:tab w:val="left" w:leader="none" w:pos="7080"/>
          <w:tab w:val="left" w:leader="none" w:pos="7640"/>
        </w:tabs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lti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  <w:tab/>
        <w:t>3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75</w:t>
        <w:tab/>
        <w:t>y</w:t>
        <w:tab/>
        <w:t/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376,</w:t>
        <w:tab/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  <w:tab/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  <w:tab/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  <w:tab/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  <w:tab/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cre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no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C,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terr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erz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terr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arla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MSF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ble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59</w:t>
      </w:r>
    </w:p>
    <w:p>
      <w:rPr>
        <w:sz w:val="24"/>
        <w:color w:val="black"/>
      </w:rPr>
    </w:p>
    <w:p>
      <w:pPr>
        <w:tabs>
          <w:tab w:val="left" w:leader="none" w:pos="460"/>
        </w:tabs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)</w:t>
        <w:tab/>
        <w:t>A</w:t>
      </w:r>
      <w:r>
        <w:rPr>
          <w:rFonts w:hAnsi="Arial"/>
          <w:rFonts w:ascii="Arial"/>
          <w:sz w:val="23"/>
          <w:color w:val="black"/>
        </w:rPr>
        <w:t>cce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a 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pPr>
        <w:jc w:val="both"/>
        <w:tabs>
          <w:tab w:val="left" w:leader="none" w:pos="1720"/>
        </w:tabs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  <w:tab/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MSF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ord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op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os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120"/>
        </w:tabs>
      </w:pP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2.</w:t>
        <w:tab/>
        <w:t>E</w:t>
      </w:r>
      <w:r>
        <w:rPr>
          <w:rFonts w:hAnsi="Arial"/>
          <w:rFonts w:ascii="Arial"/>
          <w:sz w:val="23"/>
          <w:color w:val="black"/>
        </w:rPr>
        <w:t>fect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ral</w:t>
      </w:r>
    </w:p>
    <w:p>
      <w:rPr>
        <w:sz w:val="20"/>
        <w:color w:val="black"/>
      </w:rPr>
    </w:p>
    <w:p>
      <w:pPr>
        <w:jc w:val="both"/>
        <w:tabs>
          <w:tab w:val="left" w:leader="none" w:pos="1540"/>
          <w:tab w:val="left" w:leader="none" w:pos="1960"/>
          <w:tab w:val="left" w:leader="none" w:pos="2920"/>
          <w:tab w:val="left" w:leader="none" w:pos="3320"/>
          <w:tab w:val="left" w:leader="none" w:pos="4860"/>
          <w:tab w:val="left" w:leader="none" w:pos="6200"/>
          <w:tab w:val="left" w:leader="none" w:pos="7740"/>
          <w:tab w:val="left" w:leader="none" w:pos="8780"/>
        </w:tabs>
      </w:pP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tell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efect</w:t>
      </w:r>
      <w:r>
        <w:rPr>
          <w:rFonts w:hAnsi="Arial"/>
          <w:rFonts w:ascii="Arial"/>
          <w:sz w:val="23"/>
          <w:color w:val="black"/>
        </w:rPr>
        <w:t xml:space="preserve">os  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b)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falt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 xml:space="preserve">ue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de 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  <w:tab/>
        <w:t>de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  <w:tab/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es</w:t>
        <w:tab/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</w:t>
        <w:tab/>
        <w:t>y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icr</w:t>
      </w:r>
      <w:r>
        <w:rPr>
          <w:rFonts w:hAnsi="Arial"/>
          <w:rFonts w:ascii="Arial"/>
          <w:sz w:val="23"/>
          <w:color w:val="black"/>
        </w:rPr>
        <w:t>oor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re ne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ote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m</w:t>
      </w:r>
      <w:r>
        <w:rPr>
          <w:rFonts w:hAnsi="Arial"/>
          <w:rFonts w:ascii="Arial"/>
          <w:sz w:val="23"/>
          <w:color w:val="black"/>
        </w:rPr>
        <w:t>erca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má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b)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vo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60</w:t>
      </w: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PG</w:t>
      </w:r>
      <w:r>
        <w:rPr>
          <w:rFonts w:hAnsi="Arial"/>
          <w:rFonts w:ascii="Arial"/>
          <w:sz w:val="23"/>
          <w:color w:val="black"/>
        </w:rPr>
        <w:t>C</w:t>
      </w:r>
    </w:p>
    <w:p>
      <w:rPr>
        <w:sz w:val="20"/>
        <w:color w:val="black"/>
      </w:rPr>
    </w:p>
    <w:p>
      <w:pPr>
        <w:jc w:val="both"/>
        <w:tabs>
          <w:tab w:val="left" w:leader="none" w:pos="1540"/>
          <w:tab w:val="left" w:leader="none" w:pos="3840"/>
          <w:tab w:val="left" w:leader="none" w:pos="5600"/>
        </w:tabs>
      </w:pPr>
      <w:r>
        <w:rPr>
          <w:rFonts w:hAnsi="Arial"/>
          <w:rFonts w:ascii="Arial"/>
          <w:sz w:val="23"/>
          <w:color w:val="black"/>
        </w:rPr>
        <w:t xml:space="preserve">d)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ficie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eteri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  <w:tab/>
        <w:t/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ita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pPr>
        <w:tabs>
          <w:tab w:val="left" w:leader="none" w:pos="800"/>
        </w:tabs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)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5.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BJET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a po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la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a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me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na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6.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1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ient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Est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de la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a.</w:t>
      </w:r>
    </w:p>
    <w:p>
      <w:rPr>
        <w:sz w:val="20"/>
        <w:color w:val="black"/>
      </w:rPr>
    </w:p>
    <w:p>
      <w:pPr>
        <w:jc w:val="both"/>
        <w:tabs>
          <w:tab w:val="left" w:leader="none" w:pos="1400"/>
          <w:tab w:val="left" w:leader="none" w:pos="2700"/>
          <w:tab w:val="left" w:leader="none" w:pos="3920"/>
          <w:tab w:val="left" w:leader="none" w:pos="4460"/>
          <w:tab w:val="left" w:leader="none" w:pos="5480"/>
          <w:tab w:val="left" w:leader="none" w:pos="6380"/>
          <w:tab w:val="left" w:leader="none" w:pos="6760"/>
          <w:tab w:val="left" w:leader="none" w:pos="7580"/>
          <w:tab w:val="left" w:leader="none" w:pos="7760"/>
          <w:tab w:val="left" w:leader="none" w:pos="8360"/>
        </w:tabs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ís,</w:t>
        <w:tab/>
        <w:t/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da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  <w:tab/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  <w:tab/>
        <w:t/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  <w:tab/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  <w:tab/>
        <w:t/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o</w:t>
        <w:tab/>
        <w:t>a</w:t>
        <w:tab/>
        <w:t> 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as: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61</w:t>
      </w:r>
    </w:p>
    <w:p>
      <w:pPr>
        <w:sectPr>
          <w:cols w:num="1" w.space="720"/>
          <w:pgSz w:w="11900" w:h="16840"/>
          <w:pgMar w:top="1680" w:right="1260" w:left="1620" w:bottom="280" w:header="720" w:footer="720"/>
          <w:type w:val="nextPage"/>
        </w:sectPr>
      </w:pPr>
    </w:p>
    <w:p>
      <w:rPr>
        <w:sz w:val="26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cele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ZE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 xml:space="preserve">us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:</w:t>
      </w:r>
    </w:p>
    <w:p>
      <w:pPr>
        <w:tabs>
          <w:tab w:val="left" w:leader="none" w:pos="246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ificaci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bre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ón.</w:t>
      </w:r>
    </w:p>
    <w:p>
      <w:rPr>
        <w:sz w:val="12"/>
        <w:color w:val="black"/>
      </w:rPr>
    </w:p>
    <w:p>
      <w:pPr>
        <w:tabs>
          <w:tab w:val="left" w:leader="none" w:pos="2460"/>
        </w:tabs>
      </w:pPr>
      <w:r>
        <w:rPr>
          <w:rFonts w:hAnsi="Arial"/>
          <w:rFonts w:ascii="Arial"/>
          <w:sz w:val="23"/>
          <w:color w:val="black"/>
        </w:rPr>
        <w:t>•</w:t>
        <w:tab/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(BB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v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</w:p>
    <w:p>
      <w:rPr>
        <w:sz w:val="12"/>
        <w:color w:val="black"/>
      </w:rPr>
    </w:p>
    <w:p>
      <w:pPr>
        <w:tabs>
          <w:tab w:val="left" w:leader="none" w:pos="246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Bov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12"/>
        <w:color w:val="black"/>
      </w:rPr>
    </w:p>
    <w:p>
      <w:pPr>
        <w:tabs>
          <w:tab w:val="left" w:leader="none" w:pos="2460"/>
        </w:tabs>
      </w:pPr>
      <w:r>
        <w:rPr>
          <w:rFonts w:hAnsi="Arial"/>
          <w:rFonts w:ascii="Arial"/>
          <w:sz w:val="23"/>
          <w:color w:val="black"/>
        </w:rPr>
        <w:t>•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atí</w:t>
      </w:r>
      <w:r>
        <w:rPr>
          <w:rFonts w:hAnsi="Arial"/>
          <w:rFonts w:ascii="Arial"/>
          <w:sz w:val="23"/>
          <w:color w:val="black"/>
        </w:rPr>
        <w:t xml:space="preserve">a Es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Paí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pPr>
        <w:jc w:val="both"/>
        <w:tabs>
          <w:tab w:val="left" w:leader="none" w:pos="2460"/>
        </w:tabs>
      </w:pPr>
      <w:r>
        <w:rPr>
          <w:rFonts w:hAnsi="Arial"/>
          <w:rFonts w:ascii="Arial"/>
          <w:sz w:val="23"/>
          <w:color w:val="black"/>
        </w:rPr>
        <w:t>•</w:t>
        <w:tab/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RB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nte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ma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ficia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ir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cteri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cele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a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ZE</w:t>
      </w:r>
      <w:r>
        <w:rPr>
          <w:rFonts w:hAnsi="Arial"/>
          <w:rFonts w:ascii="Arial"/>
          <w:sz w:val="23"/>
          <w:color w:val="black"/>
        </w:rPr>
        <w:t>S)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a</w:t>
      </w:r>
    </w:p>
    <w:p>
      <w:pPr>
        <w:jc w:val="both"/>
        <w:tabs>
          <w:tab w:val="left" w:leader="none" w:pos="2420"/>
          <w:tab w:val="left" w:leader="none" w:pos="2900"/>
          <w:tab w:val="left" w:leader="none" w:pos="4120"/>
          <w:tab w:val="left" w:leader="none" w:pos="5220"/>
          <w:tab w:val="left" w:leader="none" w:pos="6420"/>
          <w:tab w:val="left" w:leader="none" w:pos="7040"/>
          <w:tab w:val="left" w:leader="none" w:pos="7440"/>
          <w:tab w:val="left" w:leader="none" w:pos="8740"/>
        </w:tabs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  <w:tab/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  <w:tab/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  <w:tab/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  <w:tab/>
        <w:t>la</w:t>
        <w:tab/>
        <w:t>d</w:t>
      </w:r>
      <w:r>
        <w:rPr>
          <w:rFonts w:hAnsi="Arial"/>
          <w:rFonts w:ascii="Arial"/>
          <w:sz w:val="23"/>
          <w:color w:val="black"/>
        </w:rPr>
        <w:t>ecla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</w:t>
        <w:tab/>
        <w:t>y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tus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cele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</w:p>
    <w:p>
      <w:pPr>
        <w:jc w:val="both"/>
        <w:tabs>
          <w:tab w:val="left" w:leader="none" w:pos="8440"/>
        </w:tabs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EB)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 xml:space="preserve">TBC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</w:p>
    <w:p>
      <w:rPr>
        <w:sz w:val="20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suj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 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o</w:t>
      </w:r>
      <w:r>
        <w:rPr>
          <w:rFonts w:hAnsi="Arial"/>
          <w:rFonts w:ascii="Arial"/>
          <w:sz w:val="23"/>
          <w:color w:val="black"/>
        </w:rPr>
        <w:t>ficia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62</w:t>
      </w:r>
    </w:p>
    <w:p>
      <w:rPr>
        <w:sz w:val="20"/>
        <w:color w:val="black"/>
      </w:r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15,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no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icia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o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duc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de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2380"/>
          <w:tab w:val="left" w:leader="none" w:pos="2740"/>
          <w:tab w:val="left" w:leader="none" w:pos="3840"/>
          <w:tab w:val="left" w:leader="none" w:pos="4240"/>
          <w:tab w:val="left" w:leader="none" w:pos="5360"/>
          <w:tab w:val="left" w:leader="none" w:pos="5760"/>
          <w:tab w:val="left" w:leader="none" w:pos="6120"/>
          <w:tab w:val="left" w:leader="none" w:pos="7440"/>
          <w:tab w:val="left" w:leader="none" w:pos="8680"/>
        </w:tabs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  <w:tab/>
        <w:t>de</w:t>
        <w:tab/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  <w:tab/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lu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</w:p>
    <w:p>
      <w:rPr>
        <w:sz w:val="20"/>
        <w:color w:val="black"/>
      </w:rPr>
    </w:p>
    <w:p>
      <w:pPr>
        <w:jc w:val="both"/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spe</w:t>
      </w:r>
      <w:r>
        <w:rPr>
          <w:rFonts w:hAnsi="Arial"/>
          <w:rFonts w:ascii="Arial"/>
          <w:sz w:val="23"/>
          <w:color w:val="black"/>
        </w:rPr>
        <w:t>ciale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Af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>ior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a: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11.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-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V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acá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Vic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63</w:t>
      </w:r>
    </w:p>
    <w:p>
      <w:rPr>
        <w:sz w:val="24"/>
        <w:color w:val="black"/>
      </w:rPr>
    </w:p>
    <w:p>
      <w:pPr>
        <w:tabs>
          <w:tab w:val="left" w:leader="none" w:pos="2720"/>
        </w:tabs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</w:t>
        <w:tab/>
        <w:t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Guaj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utu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480"/>
        </w:tabs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)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laza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2 Ado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rogr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ara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a: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5,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G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traz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25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>%)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fici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64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A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BPG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la 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a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tific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G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ríf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ndo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cele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T,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  <w:tab/>
        <w:t/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la</w:t>
      </w:r>
      <w:r>
        <w:rPr>
          <w:rFonts w:hAnsi="Arial"/>
          <w:rFonts w:ascii="Arial"/>
          <w:sz w:val="23"/>
          <w:color w:val="black"/>
        </w:rPr>
        <w:t xml:space="preserve"> 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b)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lácte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BP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</w:p>
    <w:p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 xml:space="preserve">0%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an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</w:t>
      </w:r>
      <w:r>
        <w:rPr>
          <w:rFonts w:hAnsi="Arial"/>
          <w:rFonts w:ascii="Arial"/>
          <w:sz w:val="23"/>
          <w:color w:val="black"/>
        </w:rPr>
        <w:t>CC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</w:p>
    <w:p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CCP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CCP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65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as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la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te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3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ient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as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 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no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sz w:val="20"/>
        <w:color w:val="black"/>
      </w:rPr>
    </w:p>
    <w:p>
      <w:pPr>
        <w:jc w:val="both"/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  <w:tab/>
        <w:t/>
      </w:r>
      <w:r>
        <w:rPr>
          <w:rFonts w:hAnsi="Arial"/>
          <w:rFonts w:ascii="Arial"/>
          <w:sz w:val="23"/>
          <w:color w:val="black"/>
        </w:rPr>
        <w:t>Gara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–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RPBA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que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ce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 de la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a: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BA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GC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0% 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01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66</w:t>
      </w:r>
    </w:p>
    <w:p>
      <w:pPr>
        <w:sectPr>
          <w:cols w:num="1" w.space="720"/>
          <w:pgSz w:w="11900" w:h="16840"/>
          <w:pgMar w:top="1680" w:right="1260" w:left="168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jus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cier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lita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efecti</w:t>
      </w:r>
      <w:r>
        <w:rPr>
          <w:rFonts w:hAnsi="Arial"/>
          <w:rFonts w:ascii="Arial"/>
          <w:sz w:val="23"/>
          <w:color w:val="black"/>
        </w:rPr>
        <w:t xml:space="preserve">va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raci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  <w:tabs>
          <w:tab w:val="left" w:leader="none" w:pos="2620"/>
          <w:tab w:val="left" w:leader="none" w:pos="2980"/>
          <w:tab w:val="left" w:leader="none" w:pos="4480"/>
          <w:tab w:val="left" w:leader="none" w:pos="4960"/>
          <w:tab w:val="left" w:leader="none" w:pos="5620"/>
          <w:tab w:val="left" w:leader="none" w:pos="6160"/>
          <w:tab w:val="left" w:leader="none" w:pos="6760"/>
          <w:tab w:val="left" w:leader="none" w:pos="7180"/>
          <w:tab w:val="left" w:leader="none" w:pos="7640"/>
        </w:tabs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</w:t>
      </w:r>
      <w:r>
        <w:rPr>
          <w:rFonts w:hAnsi="Arial"/>
          <w:rFonts w:ascii="Arial"/>
          <w:sz w:val="23"/>
          <w:color w:val="black"/>
        </w:rPr>
        <w:t>ar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  <w:tab/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PG</w:t>
      </w:r>
      <w:r>
        <w:rPr>
          <w:rFonts w:hAnsi="Arial"/>
          <w:rFonts w:ascii="Arial"/>
          <w:sz w:val="23"/>
          <w:color w:val="black"/>
        </w:rPr>
        <w:t>C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  <w:tab/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  <w:tab/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  <w:tab/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4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bse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SS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rol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óge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de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nte</w:t>
      </w:r>
      <w:r>
        <w:rPr>
          <w:rFonts w:hAnsi="Arial"/>
          <w:rFonts w:ascii="Arial"/>
          <w:sz w:val="23"/>
          <w:color w:val="black"/>
        </w:rPr>
        <w:t xml:space="preserve">s 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SS</w:t>
      </w:r>
      <w:r>
        <w:rPr>
          <w:rFonts w:hAnsi="Arial"/>
          <w:rFonts w:ascii="Arial"/>
          <w:sz w:val="23"/>
          <w:color w:val="black"/>
        </w:rPr>
        <w:t xml:space="preserve">-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Pat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uos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tiz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os 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nen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as:</w:t>
      </w:r>
    </w:p>
    <w:p>
      <w:rPr>
        <w:sz w:val="20"/>
        <w:color w:val="black"/>
      </w:rPr>
    </w:p>
    <w:p>
      <w:pPr>
        <w:jc w:val="both"/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  <w:tab/>
        <w:t/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sid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Veteri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: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sí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sus 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qu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pa</w:t>
      </w:r>
      <w:r>
        <w:rPr>
          <w:rFonts w:hAnsi="Arial"/>
          <w:rFonts w:ascii="Arial"/>
          <w:sz w:val="23"/>
          <w:color w:val="black"/>
        </w:rPr>
        <w:t>rti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 xml:space="preserve">o 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2,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el </w:t>
      </w:r>
      <w:r>
        <w:rPr>
          <w:rFonts w:hAnsi="Arial"/>
          <w:rFonts w:ascii="Arial"/>
          <w:sz w:val="23"/>
          <w:color w:val="black"/>
        </w:rPr>
        <w:t>PS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a 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ño 2013.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67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de 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sus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SS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ate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 xml:space="preserve">vos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acce</w:t>
      </w:r>
      <w:r>
        <w:rPr>
          <w:rFonts w:hAnsi="Arial"/>
          <w:rFonts w:ascii="Arial"/>
          <w:sz w:val="23"/>
          <w:color w:val="black"/>
        </w:rPr>
        <w:t xml:space="preserve">so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dos.</w:t>
      </w:r>
    </w:p>
    <w:p>
      <w:rPr>
        <w:sz w:val="20"/>
        <w:color w:val="black"/>
      </w:rPr>
    </w:p>
    <w:p>
      <w:pPr>
        <w:jc w:val="both"/>
        <w:tabs>
          <w:tab w:val="left" w:leader="none" w:pos="3280"/>
        </w:tabs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recti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</w:t>
        <w:tab/>
        <w:t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ida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  <w:tab/>
        <w:t/>
      </w:r>
      <w:r>
        <w:rPr>
          <w:rFonts w:hAnsi="Arial"/>
          <w:rFonts w:ascii="Arial"/>
          <w:sz w:val="23"/>
          <w:color w:val="black"/>
        </w:rPr>
        <w:t>Ver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01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dos.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tre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vos 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ar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dad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ora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 Re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o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os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d.</w:t>
      </w:r>
    </w:p>
    <w:p>
      <w:rPr>
        <w:sz w:val="20"/>
        <w:color w:val="black"/>
      </w:rPr>
    </w:p>
    <w:p>
      <w:pPr>
        <w:jc w:val="right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4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.4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 xml:space="preserve">n de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m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la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nos.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ado.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68</w:t>
      </w:r>
    </w:p>
    <w:p>
      <w:pPr>
        <w:sectPr>
          <w:cols w:num="1" w.space="720"/>
          <w:pgSz w:w="11900" w:h="16840"/>
          <w:pgMar w:top="1680" w:right="1260" w:left="1620" w:bottom="280" w:header="720" w:footer="720"/>
          <w:type w:val="nextPage"/>
        </w:sectPr>
      </w:pPr>
    </w:p>
    <w:p>
      <w:rPr>
        <w:sz w:val="28"/>
        <w:color w:val="black"/>
      </w:rPr>
    </w:p>
    <w:p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5 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sgo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a</w:t>
      </w:r>
      <w:r>
        <w:rPr>
          <w:rFonts w:hAnsi="Arial"/>
          <w:rFonts w:ascii="Arial"/>
          <w:sz w:val="23"/>
          <w:color w:val="black"/>
        </w:rPr>
        <w:t>ut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y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la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T</w:t>
      </w:r>
      <w:r>
        <w:rPr>
          <w:rFonts w:hAnsi="Arial"/>
          <w:rFonts w:ascii="Arial"/>
          <w:sz w:val="23"/>
          <w:color w:val="black"/>
        </w:rPr>
        <w:t>errit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ADR,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acc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-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fer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yc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si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20"/>
        <w:color w:val="black"/>
      </w:rPr>
    </w:p>
    <w:p>
      <w:pPr>
        <w:jc w:val="both"/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 xml:space="preserve">ia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12, 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0%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lá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50%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 xml:space="preserve">odo de 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ños.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pPr>
        <w:jc w:val="both"/>
        <w:tabs>
          <w:tab w:val="left" w:leader="none" w:pos="7380"/>
        </w:tabs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Oficia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spos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cri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69</w:t>
      </w:r>
    </w:p>
    <w:p>
      <w:pPr>
        <w:sectPr>
          <w:cols w:num="1" w.space="720"/>
          <w:pgSz w:w="11900" w:h="16840"/>
          <w:pgMar w:top="1680" w:right="1260" w:left="162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en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he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aí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rá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ateri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red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right"/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2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VC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fe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 xml:space="preserve">va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(De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ret</w:t>
      </w:r>
      <w:r>
        <w:rPr>
          <w:rFonts w:hAnsi="Arial"/>
          <w:rFonts w:ascii="Arial"/>
          <w:sz w:val="23"/>
          <w:color w:val="black"/>
        </w:rPr>
        <w:t xml:space="preserve">o 15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0 de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07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tabs>
          <w:tab w:val="left" w:leader="none" w:pos="1960"/>
          <w:tab w:val="left" w:leader="none" w:pos="2840"/>
          <w:tab w:val="left" w:leader="none" w:pos="3460"/>
          <w:tab w:val="left" w:leader="none" w:pos="3820"/>
          <w:tab w:val="left" w:leader="none" w:pos="4560"/>
          <w:tab w:val="left" w:leader="none" w:pos="6060"/>
          <w:tab w:val="left" w:leader="none" w:pos="6440"/>
          <w:tab w:val="left" w:leader="none" w:pos="7040"/>
          <w:tab w:val="left" w:leader="none" w:pos="7400"/>
          <w:tab w:val="left" w:leader="none" w:pos="8140"/>
          <w:tab w:val="left" w:leader="none" w:pos="8580"/>
        </w:tabs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as: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licar</w:t>
      </w:r>
      <w:r>
        <w:rPr>
          <w:rFonts w:hAnsi="Arial"/>
          <w:rFonts w:ascii="Arial"/>
          <w:sz w:val="23"/>
          <w:color w:val="black"/>
        </w:rPr>
        <w:t>,</w:t>
        <w:tab/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12,</w:t>
        <w:tab/>
        <w:t/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VC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  <w:tab/>
        <w:t>10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%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00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ataci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de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ia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70</w:t>
      </w: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MA</w:t>
      </w:r>
    </w:p>
    <w:p>
      <w:rPr>
        <w:sz w:val="20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3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terri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rcial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l</w:t>
      </w:r>
      <w:r>
        <w:rPr>
          <w:rFonts w:hAnsi="Arial"/>
          <w:rFonts w:ascii="Arial"/>
          <w:sz w:val="23"/>
          <w:color w:val="black"/>
        </w:rPr>
        <w:t>ech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tabs>
          <w:tab w:val="left" w:leader="none" w:pos="1960"/>
          <w:tab w:val="left" w:leader="none" w:pos="2840"/>
          <w:tab w:val="left" w:leader="none" w:pos="3460"/>
          <w:tab w:val="left" w:leader="none" w:pos="3820"/>
          <w:tab w:val="left" w:leader="none" w:pos="4560"/>
          <w:tab w:val="left" w:leader="none" w:pos="6060"/>
          <w:tab w:val="left" w:leader="none" w:pos="6440"/>
          <w:tab w:val="left" w:leader="none" w:pos="7040"/>
          <w:tab w:val="left" w:leader="none" w:pos="7400"/>
          <w:tab w:val="left" w:leader="none" w:pos="8160"/>
          <w:tab w:val="left" w:leader="none" w:pos="8580"/>
        </w:tabs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as: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licar</w:t>
      </w:r>
      <w:r>
        <w:rPr>
          <w:rFonts w:hAnsi="Arial"/>
          <w:rFonts w:ascii="Arial"/>
          <w:sz w:val="23"/>
          <w:color w:val="black"/>
        </w:rPr>
        <w:t>,</w:t>
        <w:tab/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15,</w:t>
        <w:tab/>
        <w:t/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nte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VC</w:t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  <w:tab/>
        <w:t>10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%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/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ataci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he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us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su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nspo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1420"/>
        </w:tabs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)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oque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a 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71</w:t>
      </w:r>
    </w:p>
    <w:p>
      <w:rPr>
        <w:sz w:val="24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4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 pú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 –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A.</w:t>
      </w:r>
    </w:p>
    <w:p>
      <w:rPr>
        <w:sz w:val="20"/>
        <w:color w:val="black"/>
      </w:rPr>
    </w:p>
    <w:p>
      <w:pPr>
        <w:jc w:val="both"/>
        <w:tabs>
          <w:tab w:val="left" w:leader="none" w:pos="5400"/>
        </w:tabs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as: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Myc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um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is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b)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50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15,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recci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errit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–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TS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15,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ca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90%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TS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16"/>
        <w:color w:val="black"/>
      </w:rPr>
    </w:p>
    <w:p>
      <w:pPr>
        <w:tabs>
          <w:tab w:val="left" w:leader="none" w:pos="2340"/>
          <w:tab w:val="left" w:leader="none" w:pos="3520"/>
          <w:tab w:val="left" w:leader="none" w:pos="3920"/>
          <w:tab w:val="left" w:leader="none" w:pos="5040"/>
          <w:tab w:val="left" w:leader="none" w:pos="5640"/>
          <w:tab w:val="left" w:leader="none" w:pos="6820"/>
          <w:tab w:val="left" w:leader="none" w:pos="7140"/>
          <w:tab w:val="left" w:leader="none" w:pos="8540"/>
        </w:tabs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  <w:tab/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  <w:tab/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  <w:tab/>
        <w:t>de</w:t>
        <w:tab/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  <w:tab/>
        <w:t>y</w:t>
        <w:tab/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</w:t>
        <w:tab/>
        <w:t>por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yc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um 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is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tica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cel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sp.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y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um bo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etr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ariz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feri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alí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etecci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eti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usa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right"/>
        <w:tabs>
          <w:tab w:val="left" w:leader="none" w:pos="1420"/>
          <w:tab w:val="left" w:leader="none" w:pos="2380"/>
          <w:tab w:val="left" w:leader="none" w:pos="3320"/>
          <w:tab w:val="left" w:leader="none" w:pos="5040"/>
          <w:tab w:val="left" w:leader="none" w:pos="6220"/>
          <w:tab w:val="left" w:leader="none" w:pos="7500"/>
          <w:tab w:val="left" w:leader="none" w:pos="8260"/>
          <w:tab w:val="left" w:leader="none" w:pos="8680"/>
        </w:tabs>
      </w:pP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)</w:t>
        <w:tab/>
        <w:t/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r</w:t>
        <w:tab/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rte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  <w:tab/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estra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a</w:t>
        <w:tab/>
        <w:t>de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de 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T</w:t>
      </w:r>
      <w:r>
        <w:rPr>
          <w:rFonts w:hAnsi="Arial"/>
          <w:rFonts w:ascii="Arial"/>
          <w:sz w:val="23"/>
          <w:color w:val="black"/>
        </w:rPr>
        <w:t>ub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 por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yc</w:t>
      </w:r>
      <w:r>
        <w:rPr>
          <w:rFonts w:hAnsi="Arial"/>
          <w:rFonts w:ascii="Arial"/>
          <w:sz w:val="23"/>
          <w:color w:val="black"/>
        </w:rPr>
        <w:t>oba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nos.</w:t>
      </w:r>
    </w:p>
    <w:p>
      <w:rPr>
        <w:sz w:val="20"/>
        <w:color w:val="black"/>
      </w:rPr>
    </w:p>
    <w:p>
      <w:pPr>
        <w:jc w:val="both"/>
        <w:tabs>
          <w:tab w:val="left" w:leader="none" w:pos="2380"/>
          <w:tab w:val="left" w:leader="none" w:pos="3320"/>
          <w:tab w:val="left" w:leader="none" w:pos="5040"/>
          <w:tab w:val="left" w:leader="none" w:pos="6220"/>
          <w:tab w:val="left" w:leader="none" w:pos="7500"/>
          <w:tab w:val="left" w:leader="none" w:pos="8260"/>
          <w:tab w:val="left" w:leader="none" w:pos="8680"/>
        </w:tabs>
      </w:pP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r</w:t>
        <w:tab/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rte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  <w:tab/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tri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a</w:t>
        <w:tab/>
        <w:t>de</w:t>
        <w:tab/>
        <w:t/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72</w:t>
      </w:r>
    </w:p>
    <w:p>
      <w:rPr>
        <w:sz w:val="20"/>
        <w:color w:val="black"/>
      </w:rP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A,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ADR,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CA</w:t>
      </w:r>
    </w:p>
    <w:p>
      <w:rPr>
        <w:sz w:val="20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  <w:tab/>
        <w:t/>
        <w:tab/>
        <w:t/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(VS</w:t>
      </w:r>
      <w:r>
        <w:rPr>
          <w:rFonts w:hAnsi="Arial"/>
          <w:rFonts w:ascii="Arial"/>
          <w:sz w:val="23"/>
          <w:color w:val="black"/>
        </w:rPr>
        <w:t>C)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. 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01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%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erti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%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Artic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ro 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>RUA</w:t>
      </w:r>
      <w:r>
        <w:rPr>
          <w:rFonts w:hAnsi="Arial"/>
          <w:rFonts w:ascii="Arial"/>
          <w:sz w:val="23"/>
          <w:color w:val="black"/>
        </w:rPr>
        <w:t>-.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ciali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lla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por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</w:p>
    <w:p>
      <w:rPr>
        <w:sz w:val="16"/>
        <w:color w:val="black"/>
      </w:rPr>
    </w:p>
    <w:p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ecti</w:t>
      </w:r>
      <w:r>
        <w:rPr>
          <w:rFonts w:hAnsi="Arial"/>
          <w:rFonts w:ascii="Arial"/>
          <w:sz w:val="23"/>
          <w:color w:val="black"/>
        </w:rPr>
        <w:t xml:space="preserve">va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A.A.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os.</w:t>
      </w:r>
    </w:p>
    <w:p>
      <w:rPr>
        <w:sz w:val="20"/>
        <w:color w:val="black"/>
      </w:rPr>
    </w:p>
    <w:p>
      <w:pPr>
        <w:tabs>
          <w:tab w:val="left" w:leader="none" w:pos="110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6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ión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as: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5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n</w:t>
      </w:r>
      <w:r>
        <w:rPr>
          <w:rFonts w:hAnsi="Arial"/>
          <w:rFonts w:ascii="Arial"/>
          <w:sz w:val="23"/>
          <w:color w:val="black"/>
        </w:rPr>
        <w:t>ece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op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us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73</w:t>
      </w:r>
    </w:p>
    <w:p>
      <w:pPr>
        <w:sectPr>
          <w:cols w:num="1" w.space="720"/>
          <w:pgSz w:w="11900" w:h="16840"/>
          <w:pgMar w:top="1680" w:right="1260" w:left="1680" w:bottom="280" w:header="720" w:footer="720"/>
          <w:type w:val="nextPage"/>
        </w:sectPr>
      </w:pPr>
    </w:p>
    <w:p>
      <w:rPr>
        <w:sz w:val="26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 xml:space="preserve">ón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ís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láct</w:t>
      </w:r>
      <w:r>
        <w:rPr>
          <w:rFonts w:hAnsi="Arial"/>
          <w:rFonts w:ascii="Arial"/>
          <w:sz w:val="23"/>
          <w:color w:val="black"/>
        </w:rPr>
        <w:t>ea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S-U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1100"/>
          <w:tab w:val="left" w:leader="none" w:pos="4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7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SN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  <w:tab/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 xml:space="preserve">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teriz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na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as: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2015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r</w:t>
      </w:r>
      <w:r>
        <w:rPr>
          <w:rFonts w:hAnsi="Arial"/>
          <w:rFonts w:ascii="Arial"/>
          <w:sz w:val="23"/>
          <w:color w:val="black"/>
        </w:rPr>
        <w:t>eal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(S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la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láct</w:t>
      </w:r>
      <w:r>
        <w:rPr>
          <w:rFonts w:hAnsi="Arial"/>
          <w:rFonts w:ascii="Arial"/>
          <w:sz w:val="23"/>
          <w:color w:val="black"/>
        </w:rPr>
        <w:t>ea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DR,</w:t>
      </w:r>
      <w:r>
        <w:rPr>
          <w:rFonts w:hAnsi="Arial"/>
          <w:rFonts w:ascii="Arial"/>
          <w:sz w:val="23"/>
          <w:color w:val="black"/>
        </w:rPr>
        <w:t xml:space="preserve"> 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74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6 </w:t>
      </w:r>
      <w:r>
        <w:rPr>
          <w:rFonts w:hAnsi="Arial"/>
          <w:rFonts w:ascii="Arial"/>
          <w:sz w:val="23"/>
          <w:color w:val="black"/>
        </w:rPr>
        <w:t>Ge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 a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bus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lo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ior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la si</w:t>
      </w:r>
      <w:r>
        <w:rPr>
          <w:rFonts w:hAnsi="Arial"/>
          <w:rFonts w:ascii="Arial"/>
          <w:sz w:val="23"/>
          <w:color w:val="black"/>
        </w:rPr>
        <w:t>gu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sz w:val="20"/>
        <w:color w:val="black"/>
      </w:rPr>
    </w:p>
    <w:p>
      <w:pPr>
        <w:jc w:val="both"/>
        <w:tabs>
          <w:tab w:val="left" w:leader="none" w:pos="1160"/>
        </w:tabs>
      </w:pP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1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a 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as: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alca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os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s:</w:t>
      </w:r>
    </w:p>
    <w:p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str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 xml:space="preserve">dor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 xml:space="preserve">he 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va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nua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relaci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so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)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 xml:space="preserve">irma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s: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T,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 xml:space="preserve">R,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Gr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75</w:t>
      </w:r>
    </w:p>
    <w:p>
      <w:rPr>
        <w:sz w:val="24"/>
        <w:color w:val="black"/>
      </w:rPr>
    </w:p>
    <w:p>
      <w:pPr>
        <w:tabs>
          <w:tab w:val="left" w:leader="none" w:pos="820"/>
        </w:tabs>
      </w:pPr>
      <w:r>
        <w:rPr>
          <w:rFonts w:hAnsi="Arial"/>
          <w:rFonts w:ascii="Arial"/>
          <w:sz w:val="23"/>
          <w:color w:val="black"/>
        </w:rPr>
        <w:t>7.</w:t>
        <w:tab/>
        <w:t>FI</w:t>
      </w:r>
      <w:r>
        <w:rPr>
          <w:rFonts w:hAnsi="Arial"/>
          <w:rFonts w:ascii="Arial"/>
          <w:sz w:val="23"/>
          <w:color w:val="black"/>
        </w:rPr>
        <w:t>NANC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</w:p>
    <w:p>
      <w:rPr>
        <w:sz w:val="20"/>
        <w:color w:val="black"/>
      </w:rPr>
    </w:p>
    <w:p>
      <w:pPr>
        <w:jc w:val="both"/>
        <w:tabs>
          <w:tab w:val="left" w:leader="none" w:pos="5900"/>
          <w:tab w:val="left" w:leader="none" w:pos="6500"/>
        </w:tabs>
      </w:pP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sta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 se </w:t>
      </w:r>
      <w:r>
        <w:rPr>
          <w:rFonts w:hAnsi="Arial"/>
          <w:rFonts w:ascii="Arial"/>
          <w:sz w:val="23"/>
          <w:color w:val="black"/>
        </w:rPr>
        <w:t xml:space="preserve"> 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qu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erí</w:t>
      </w:r>
      <w:r>
        <w:rPr>
          <w:rFonts w:hAnsi="Arial"/>
          <w:rFonts w:ascii="Arial"/>
          <w:sz w:val="23"/>
          <w:color w:val="black"/>
        </w:rPr>
        <w:t>odo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011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 xml:space="preserve">8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elaci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cele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med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j</w:t>
      </w:r>
      <w:r>
        <w:rPr>
          <w:rFonts w:hAnsi="Arial"/>
          <w:rFonts w:ascii="Arial"/>
          <w:sz w:val="23"/>
          <w:color w:val="black"/>
        </w:rPr>
        <w:t>eta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  <w:tab/>
        <w:t/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l  o</w:t>
      </w:r>
      <w:r>
        <w:rPr>
          <w:rFonts w:hAnsi="Arial"/>
          <w:rFonts w:ascii="Arial"/>
          <w:sz w:val="23"/>
          <w:color w:val="black"/>
        </w:rPr>
        <w:t>ficial</w:t>
      </w:r>
      <w:r>
        <w:rPr>
          <w:rFonts w:hAnsi="Arial"/>
          <w:rFonts w:ascii="Arial"/>
          <w:sz w:val="23"/>
          <w:color w:val="black"/>
        </w:rPr>
        <w:t xml:space="preserve">;  i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eciale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nú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certif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con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PG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v)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ov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tra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Gara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BA 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PG</w:t>
      </w:r>
      <w:r>
        <w:rPr>
          <w:rFonts w:hAnsi="Arial"/>
          <w:rFonts w:ascii="Arial"/>
          <w:sz w:val="23"/>
          <w:color w:val="black"/>
        </w:rPr>
        <w:t xml:space="preserve">C;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 xml:space="preserve">ar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xi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>Veter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  <w:tab/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>Ver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nos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dos;  ix)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os;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x)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 xml:space="preserve">er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C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licaci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cret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>500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pPr>
        <w:jc w:val="both"/>
        <w:tabs>
          <w:tab w:val="left" w:leader="none" w:pos="4060"/>
          <w:tab w:val="left" w:leader="none" w:pos="4800"/>
        </w:tabs>
      </w:pP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C  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as 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erc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dos;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vi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 xml:space="preserve">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ud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>a</w:t>
        <w:tab/>
        <w:t>–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ii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ol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VS</w:t>
      </w:r>
      <w:r>
        <w:rPr>
          <w:rFonts w:hAnsi="Arial"/>
          <w:rFonts w:ascii="Arial"/>
          <w:sz w:val="23"/>
          <w:color w:val="black"/>
        </w:rPr>
        <w:t>C)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tal</w:t>
      </w:r>
      <w:r>
        <w:rPr>
          <w:rFonts w:hAnsi="Arial"/>
          <w:rFonts w:ascii="Arial"/>
          <w:sz w:val="23"/>
          <w:color w:val="black"/>
        </w:rPr>
        <w:t>;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rtalec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d;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xv)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taria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s,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>fr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teriz</w:t>
      </w:r>
      <w:r>
        <w:rPr>
          <w:rFonts w:hAnsi="Arial"/>
          <w:rFonts w:ascii="Arial"/>
          <w:sz w:val="23"/>
          <w:color w:val="black"/>
        </w:rPr>
        <w:t xml:space="preserve">os 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;</w:t>
        <w:tab/>
        <w:t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 xml:space="preserve">i)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 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riza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76</w:t>
      </w:r>
    </w:p>
    <w:p>
      <w:rPr>
        <w:sz w:val="26"/>
        <w:color w:val="black"/>
      </w:rPr>
    </w:p>
    <w:p>
      <w:pPr>
        <w:tabs>
          <w:tab w:val="left" w:leader="none" w:pos="4320"/>
          <w:tab w:val="left" w:leader="none" w:pos="5280"/>
          <w:tab w:val="left" w:leader="none" w:pos="6260"/>
          <w:tab w:val="left" w:leader="none" w:pos="7220"/>
          <w:tab w:val="left" w:leader="none" w:pos="8120"/>
        </w:tabs>
      </w:pPr>
      <w:r>
        <w:rPr>
          <w:rFonts w:hAnsi="Arial"/>
          <w:rFonts w:ascii="Arial"/>
          <w:sz w:val="21"/>
          <w:color w:val="black"/>
        </w:rPr>
        <w:t>OB</w:t>
      </w:r>
      <w:r>
        <w:rPr>
          <w:rFonts w:hAnsi="Arial"/>
          <w:rFonts w:ascii="Arial"/>
          <w:sz w:val="21"/>
          <w:color w:val="black"/>
        </w:rPr>
        <w:t>J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 xml:space="preserve">IVOS y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ST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AT</w:t>
      </w:r>
      <w:r>
        <w:rPr>
          <w:rFonts w:hAnsi="Arial"/>
          <w:rFonts w:ascii="Arial"/>
          <w:sz w:val="21"/>
          <w:color w:val="black"/>
        </w:rPr>
        <w:t>EG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AS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011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012</w:t>
        <w:tab/>
        <w:t>2013</w:t>
        <w:tab/>
        <w:t>2014</w:t>
        <w:tab/>
        <w:t>2015</w:t>
      </w:r>
    </w:p>
    <w:p>
      <w:rPr>
        <w:sz w:val="16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Mej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ra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ie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to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tat</w:t>
      </w:r>
      <w:r>
        <w:rPr>
          <w:rFonts w:hAnsi="Arial"/>
          <w:rFonts w:ascii="Arial"/>
          <w:sz w:val="21"/>
          <w:color w:val="black"/>
        </w:rPr>
        <w:t>u</w:t>
      </w:r>
      <w:r>
        <w:rPr>
          <w:rFonts w:hAnsi="Arial"/>
          <w:rFonts w:ascii="Arial"/>
          <w:sz w:val="21"/>
          <w:color w:val="black"/>
        </w:rPr>
        <w:t xml:space="preserve">s S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nita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io</w:t>
        <w:tab/>
        <w:t>5.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50</w:t>
        <w:tab/>
        <w:t>5.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50</w:t>
        <w:tab/>
        <w:t>5.</w:t>
      </w:r>
      <w:r>
        <w:rPr>
          <w:rFonts w:hAnsi="Arial"/>
          <w:rFonts w:ascii="Arial"/>
          <w:sz w:val="21"/>
          <w:color w:val="black"/>
        </w:rPr>
        <w:t>55</w:t>
      </w:r>
      <w:r>
        <w:rPr>
          <w:rFonts w:hAnsi="Arial"/>
          <w:rFonts w:ascii="Arial"/>
          <w:sz w:val="21"/>
          <w:color w:val="black"/>
        </w:rPr>
        <w:t>0</w:t>
        <w:tab/>
        <w:t>5.</w:t>
      </w:r>
      <w:r>
        <w:rPr>
          <w:rFonts w:hAnsi="Arial"/>
          <w:rFonts w:ascii="Arial"/>
          <w:sz w:val="21"/>
          <w:color w:val="black"/>
        </w:rPr>
        <w:t>55</w:t>
      </w:r>
      <w:r>
        <w:rPr>
          <w:rFonts w:hAnsi="Arial"/>
          <w:rFonts w:ascii="Arial"/>
          <w:sz w:val="21"/>
          <w:color w:val="black"/>
        </w:rPr>
        <w:t>0</w:t>
        <w:tab/>
        <w:t>5.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50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Z</w:t>
      </w:r>
      <w:r>
        <w:rPr>
          <w:rFonts w:hAnsi="Arial"/>
          <w:rFonts w:ascii="Arial"/>
          <w:sz w:val="21"/>
          <w:color w:val="black"/>
        </w:rPr>
        <w:t>on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x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len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 xml:space="preserve">ia S</w:t>
      </w:r>
      <w:r>
        <w:rPr>
          <w:rFonts w:hAnsi="Arial"/>
          <w:rFonts w:ascii="Arial"/>
          <w:sz w:val="21"/>
          <w:color w:val="black"/>
        </w:rPr>
        <w:t>an</w:t>
      </w:r>
      <w:r>
        <w:rPr>
          <w:rFonts w:hAnsi="Arial"/>
          <w:rFonts w:ascii="Arial"/>
          <w:sz w:val="21"/>
          <w:color w:val="black"/>
        </w:rPr>
        <w:t>it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ria</w:t>
        <w:tab/>
        <w:t>4.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50</w:t>
        <w:tab/>
        <w:t>4.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50</w:t>
        <w:tab/>
        <w:t>4.</w:t>
      </w:r>
      <w:r>
        <w:rPr>
          <w:rFonts w:hAnsi="Arial"/>
          <w:rFonts w:ascii="Arial"/>
          <w:sz w:val="21"/>
          <w:color w:val="black"/>
        </w:rPr>
        <w:t>25</w:t>
      </w:r>
      <w:r>
        <w:rPr>
          <w:rFonts w:hAnsi="Arial"/>
          <w:rFonts w:ascii="Arial"/>
          <w:sz w:val="21"/>
          <w:color w:val="black"/>
        </w:rPr>
        <w:t>0</w:t>
        <w:tab/>
        <w:t>4.</w:t>
      </w:r>
      <w:r>
        <w:rPr>
          <w:rFonts w:hAnsi="Arial"/>
          <w:rFonts w:ascii="Arial"/>
          <w:sz w:val="21"/>
          <w:color w:val="black"/>
        </w:rPr>
        <w:t>25</w:t>
      </w:r>
      <w:r>
        <w:rPr>
          <w:rFonts w:hAnsi="Arial"/>
          <w:rFonts w:ascii="Arial"/>
          <w:sz w:val="21"/>
          <w:color w:val="black"/>
        </w:rPr>
        <w:t>0</w:t>
        <w:tab/>
        <w:t>4.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50</w:t>
      </w:r>
    </w:p>
    <w:p>
      <w:rPr>
        <w:sz w:val="14"/>
        <w:color w:val="black"/>
      </w:rPr>
    </w:p>
    <w:p>
      <w:pPr>
        <w:tabs>
          <w:tab w:val="left" w:leader="none" w:pos="462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En</w:t>
      </w:r>
      <w:r>
        <w:rPr>
          <w:rFonts w:hAnsi="Arial"/>
          <w:rFonts w:ascii="Arial"/>
          <w:sz w:val="21"/>
          <w:color w:val="black"/>
        </w:rPr>
        <w:t>f</w:t>
      </w:r>
      <w:r>
        <w:rPr>
          <w:rFonts w:hAnsi="Arial"/>
          <w:rFonts w:ascii="Arial"/>
          <w:sz w:val="21"/>
          <w:color w:val="black"/>
        </w:rPr>
        <w:t>er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ad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 xml:space="preserve">s de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Co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tr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 xml:space="preserve"> N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fi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  <w:tab/>
        <w:t>300</w:t>
        <w:tab/>
        <w:t>300</w:t>
        <w:tab/>
        <w:t>300</w:t>
        <w:tab/>
        <w:t>300</w:t>
        <w:tab/>
        <w:t>300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Vi</w:t>
      </w:r>
      <w:r>
        <w:rPr>
          <w:rFonts w:hAnsi="Arial"/>
          <w:rFonts w:ascii="Arial"/>
          <w:sz w:val="21"/>
          <w:color w:val="black"/>
        </w:rPr>
        <w:t>g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 xml:space="preserve">ia y Co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ro</w:t>
      </w:r>
      <w:r>
        <w:rPr>
          <w:rFonts w:hAnsi="Arial"/>
          <w:rFonts w:ascii="Arial"/>
          <w:sz w:val="21"/>
          <w:color w:val="black"/>
        </w:rPr>
        <w:t xml:space="preserve">l Fro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ter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s</w:t>
        <w:tab/>
        <w:t>1.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00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00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8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Pr</w:t>
      </w:r>
      <w:r>
        <w:rPr>
          <w:rFonts w:hAnsi="Arial"/>
          <w:rFonts w:ascii="Arial"/>
          <w:sz w:val="21"/>
          <w:color w:val="black"/>
        </w:rPr>
        <w:t>og</w:t>
      </w:r>
      <w:r>
        <w:rPr>
          <w:rFonts w:hAnsi="Arial"/>
          <w:rFonts w:ascii="Arial"/>
          <w:sz w:val="21"/>
          <w:color w:val="black"/>
        </w:rPr>
        <w:t>ra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as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Pre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 xml:space="preserve">vos </w:t>
      </w:r>
      <w:r>
        <w:rPr>
          <w:rFonts w:hAnsi="Arial"/>
          <w:rFonts w:ascii="Arial"/>
          <w:sz w:val="21"/>
          <w:color w:val="black"/>
        </w:rPr>
        <w:t>In</w:t>
      </w:r>
      <w:r>
        <w:rPr>
          <w:rFonts w:hAnsi="Arial"/>
          <w:rFonts w:ascii="Arial"/>
          <w:sz w:val="21"/>
          <w:color w:val="black"/>
        </w:rPr>
        <w:t>oc</w:t>
      </w:r>
      <w:r>
        <w:rPr>
          <w:rFonts w:hAnsi="Arial"/>
          <w:rFonts w:ascii="Arial"/>
          <w:sz w:val="21"/>
          <w:color w:val="black"/>
        </w:rPr>
        <w:t>u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ad</w:t>
        <w:tab/>
        <w:t>2.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00</w:t>
        <w:tab/>
        <w:t>2.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00</w:t>
        <w:tab/>
        <w:t>2.</w:t>
      </w:r>
      <w:r>
        <w:rPr>
          <w:rFonts w:hAnsi="Arial"/>
          <w:rFonts w:ascii="Arial"/>
          <w:sz w:val="21"/>
          <w:color w:val="black"/>
        </w:rPr>
        <w:t>30</w:t>
      </w:r>
      <w:r>
        <w:rPr>
          <w:rFonts w:hAnsi="Arial"/>
          <w:rFonts w:ascii="Arial"/>
          <w:sz w:val="21"/>
          <w:color w:val="black"/>
        </w:rPr>
        <w:t>0</w:t>
        <w:tab/>
        <w:t>2.</w:t>
      </w:r>
      <w:r>
        <w:rPr>
          <w:rFonts w:hAnsi="Arial"/>
          <w:rFonts w:ascii="Arial"/>
          <w:sz w:val="21"/>
          <w:color w:val="black"/>
        </w:rPr>
        <w:t>30</w:t>
      </w:r>
      <w:r>
        <w:rPr>
          <w:rFonts w:hAnsi="Arial"/>
          <w:rFonts w:ascii="Arial"/>
          <w:sz w:val="21"/>
          <w:color w:val="black"/>
        </w:rPr>
        <w:t>0</w:t>
        <w:tab/>
        <w:t>2.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B</w:t>
      </w:r>
      <w:r>
        <w:rPr>
          <w:rFonts w:hAnsi="Arial"/>
          <w:rFonts w:ascii="Arial"/>
          <w:sz w:val="21"/>
          <w:color w:val="black"/>
        </w:rPr>
        <w:t>PG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y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Tr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zab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li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ad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10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10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6"/>
        <w:color w:val="black"/>
      </w:rPr>
    </w:p>
    <w:p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is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re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tiv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 xml:space="preserve">s In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u</w:t>
      </w:r>
      <w:r>
        <w:rPr>
          <w:rFonts w:hAnsi="Arial"/>
          <w:rFonts w:ascii="Arial"/>
          <w:sz w:val="21"/>
          <w:color w:val="black"/>
        </w:rPr>
        <w:t>id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d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Tra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sf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ad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s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20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20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6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Co</w:t>
      </w:r>
      <w:r>
        <w:rPr>
          <w:rFonts w:hAnsi="Arial"/>
          <w:rFonts w:ascii="Arial"/>
          <w:sz w:val="21"/>
          <w:color w:val="black"/>
        </w:rPr>
        <w:t>nd</w:t>
      </w:r>
      <w:r>
        <w:rPr>
          <w:rFonts w:hAnsi="Arial"/>
          <w:rFonts w:ascii="Arial"/>
          <w:sz w:val="21"/>
          <w:color w:val="black"/>
        </w:rPr>
        <w:t>ici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 xml:space="preserve">nes Sa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ar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as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ro</w:t>
      </w:r>
      <w:r>
        <w:rPr>
          <w:rFonts w:hAnsi="Arial"/>
          <w:rFonts w:ascii="Arial"/>
          <w:sz w:val="21"/>
          <w:color w:val="black"/>
        </w:rPr>
        <w:t>cesad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res</w:t>
        <w:tab/>
        <w:t>1.</w:t>
      </w:r>
      <w:r>
        <w:rPr>
          <w:rFonts w:hAnsi="Arial"/>
          <w:rFonts w:ascii="Arial"/>
          <w:sz w:val="21"/>
          <w:color w:val="black"/>
        </w:rPr>
        <w:t>4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50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50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Cu</w:t>
      </w:r>
      <w:r>
        <w:rPr>
          <w:rFonts w:hAnsi="Arial"/>
          <w:rFonts w:ascii="Arial"/>
          <w:sz w:val="21"/>
          <w:color w:val="black"/>
        </w:rPr>
        <w:t>mp</w:t>
      </w:r>
      <w:r>
        <w:rPr>
          <w:rFonts w:hAnsi="Arial"/>
          <w:rFonts w:ascii="Arial"/>
          <w:sz w:val="21"/>
          <w:color w:val="black"/>
        </w:rPr>
        <w:t>li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ien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PBA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y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PGC</w:t>
        <w:tab/>
        <w:t>1.</w:t>
      </w:r>
      <w:r>
        <w:rPr>
          <w:rFonts w:hAnsi="Arial"/>
          <w:rFonts w:ascii="Arial"/>
          <w:sz w:val="21"/>
          <w:color w:val="black"/>
        </w:rPr>
        <w:t>4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50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50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8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 xml:space="preserve">Planes 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Re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uos</w:t>
        <w:tab/>
        <w:t>1.</w:t>
      </w:r>
      <w:r>
        <w:rPr>
          <w:rFonts w:hAnsi="Arial"/>
          <w:rFonts w:ascii="Arial"/>
          <w:sz w:val="21"/>
          <w:color w:val="black"/>
        </w:rPr>
        <w:t>9</w:t>
      </w:r>
      <w:r>
        <w:rPr>
          <w:rFonts w:hAnsi="Arial"/>
          <w:rFonts w:ascii="Arial"/>
          <w:sz w:val="21"/>
          <w:color w:val="black"/>
        </w:rPr>
        <w:t>00</w:t>
        <w:tab/>
        <w:t>2.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50</w:t>
        <w:tab/>
        <w:t>2.</w:t>
      </w:r>
      <w:r>
        <w:rPr>
          <w:rFonts w:hAnsi="Arial"/>
          <w:rFonts w:ascii="Arial"/>
          <w:sz w:val="21"/>
          <w:color w:val="black"/>
        </w:rPr>
        <w:t>15</w:t>
      </w:r>
      <w:r>
        <w:rPr>
          <w:rFonts w:hAnsi="Arial"/>
          <w:rFonts w:ascii="Arial"/>
          <w:sz w:val="21"/>
          <w:color w:val="black"/>
        </w:rPr>
        <w:t>0</w:t>
        <w:tab/>
        <w:t>2.</w:t>
      </w:r>
      <w:r>
        <w:rPr>
          <w:rFonts w:hAnsi="Arial"/>
          <w:rFonts w:ascii="Arial"/>
          <w:sz w:val="21"/>
          <w:color w:val="black"/>
        </w:rPr>
        <w:t>15</w:t>
      </w:r>
      <w:r>
        <w:rPr>
          <w:rFonts w:hAnsi="Arial"/>
          <w:rFonts w:ascii="Arial"/>
          <w:sz w:val="21"/>
          <w:color w:val="black"/>
        </w:rPr>
        <w:t>0</w:t>
        <w:tab/>
        <w:t>2.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50</w:t>
      </w:r>
    </w:p>
    <w:p>
      <w:rPr>
        <w:sz w:val="14"/>
        <w:color w:val="black"/>
      </w:rPr>
    </w:p>
    <w:p>
      <w:pPr>
        <w:tabs>
          <w:tab w:val="left" w:leader="none" w:pos="462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et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y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Re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Q</w:t>
      </w:r>
      <w:r>
        <w:rPr>
          <w:rFonts w:hAnsi="Arial"/>
          <w:rFonts w:ascii="Arial"/>
          <w:sz w:val="21"/>
          <w:color w:val="black"/>
        </w:rPr>
        <w:t>u</w:t>
      </w:r>
      <w:r>
        <w:rPr>
          <w:rFonts w:hAnsi="Arial"/>
          <w:rFonts w:ascii="Arial"/>
          <w:sz w:val="21"/>
          <w:color w:val="black"/>
        </w:rPr>
        <w:t>í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ic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 xml:space="preserve">s (</w:t>
      </w:r>
      <w:r>
        <w:rPr>
          <w:rFonts w:hAnsi="Arial"/>
          <w:rFonts w:ascii="Arial"/>
          <w:sz w:val="21"/>
          <w:color w:val="black"/>
        </w:rPr>
        <w:t>IC</w:t>
      </w:r>
      <w:r>
        <w:rPr>
          <w:rFonts w:hAnsi="Arial"/>
          <w:rFonts w:ascii="Arial"/>
          <w:sz w:val="21"/>
          <w:color w:val="black"/>
        </w:rPr>
        <w:t>A)</w:t>
        <w:tab/>
        <w:t>300</w:t>
        <w:tab/>
        <w:t>300</w:t>
        <w:tab/>
        <w:t>300</w:t>
        <w:tab/>
        <w:t>300</w:t>
        <w:tab/>
        <w:t>300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et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y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Re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Q</w:t>
      </w:r>
      <w:r>
        <w:rPr>
          <w:rFonts w:hAnsi="Arial"/>
          <w:rFonts w:ascii="Arial"/>
          <w:sz w:val="21"/>
          <w:color w:val="black"/>
        </w:rPr>
        <w:t>u</w:t>
      </w:r>
      <w:r>
        <w:rPr>
          <w:rFonts w:hAnsi="Arial"/>
          <w:rFonts w:ascii="Arial"/>
          <w:sz w:val="21"/>
          <w:color w:val="black"/>
        </w:rPr>
        <w:t>í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ic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 xml:space="preserve">s (</w:t>
      </w:r>
      <w:r>
        <w:rPr>
          <w:rFonts w:hAnsi="Arial"/>
          <w:rFonts w:ascii="Arial"/>
          <w:sz w:val="21"/>
          <w:color w:val="black"/>
        </w:rPr>
        <w:t>IN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)</w:t>
        <w:tab/>
        <w:t>1.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10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10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6"/>
        <w:color w:val="black"/>
      </w:rPr>
    </w:p>
    <w:p>
      <w:pPr>
        <w:tabs>
          <w:tab w:val="left" w:leader="none" w:pos="462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tóge</w:t>
      </w:r>
      <w:r>
        <w:rPr>
          <w:rFonts w:hAnsi="Arial"/>
          <w:rFonts w:ascii="Arial"/>
          <w:sz w:val="21"/>
          <w:color w:val="black"/>
        </w:rPr>
        <w:t>no</w:t>
      </w:r>
      <w:r>
        <w:rPr>
          <w:rFonts w:hAnsi="Arial"/>
          <w:rFonts w:ascii="Arial"/>
          <w:sz w:val="21"/>
          <w:color w:val="black"/>
        </w:rPr>
        <w:t>s</w:t>
        <w:tab/>
        <w:t>600</w:t>
        <w:tab/>
        <w:t>750</w:t>
        <w:tab/>
        <w:t>750</w:t>
        <w:tab/>
        <w:t>750</w:t>
        <w:tab/>
        <w:t>750</w:t>
      </w:r>
    </w:p>
    <w:p>
      <w:rPr>
        <w:sz w:val="16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Ev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,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Ge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tión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y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Co</w:t>
      </w:r>
      <w:r>
        <w:rPr>
          <w:rFonts w:hAnsi="Arial"/>
          <w:rFonts w:ascii="Arial"/>
          <w:sz w:val="21"/>
          <w:color w:val="black"/>
        </w:rPr>
        <w:t>mu</w:t>
      </w:r>
      <w:r>
        <w:rPr>
          <w:rFonts w:hAnsi="Arial"/>
          <w:rFonts w:ascii="Arial"/>
          <w:sz w:val="21"/>
          <w:color w:val="black"/>
        </w:rPr>
        <w:t>ni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a.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SG</w:t>
      </w:r>
      <w:r>
        <w:rPr>
          <w:rFonts w:hAnsi="Arial"/>
          <w:rFonts w:ascii="Arial"/>
          <w:sz w:val="21"/>
          <w:color w:val="black"/>
        </w:rPr>
        <w:t>O</w:t>
        <w:tab/>
        <w:t>2.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72</w:t>
        <w:tab/>
        <w:t>4.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03</w:t>
        <w:tab/>
        <w:t>4.</w:t>
      </w:r>
      <w:r>
        <w:rPr>
          <w:rFonts w:hAnsi="Arial"/>
          <w:rFonts w:ascii="Arial"/>
          <w:sz w:val="21"/>
          <w:color w:val="black"/>
        </w:rPr>
        <w:t>50</w:t>
      </w:r>
      <w:r>
        <w:rPr>
          <w:rFonts w:hAnsi="Arial"/>
          <w:rFonts w:ascii="Arial"/>
          <w:sz w:val="21"/>
          <w:color w:val="black"/>
        </w:rPr>
        <w:t>3</w:t>
        <w:tab/>
        <w:t>4.</w:t>
      </w:r>
      <w:r>
        <w:rPr>
          <w:rFonts w:hAnsi="Arial"/>
          <w:rFonts w:ascii="Arial"/>
          <w:sz w:val="21"/>
          <w:color w:val="black"/>
        </w:rPr>
        <w:t>50</w:t>
      </w:r>
      <w:r>
        <w:rPr>
          <w:rFonts w:hAnsi="Arial"/>
          <w:rFonts w:ascii="Arial"/>
          <w:sz w:val="21"/>
          <w:color w:val="black"/>
        </w:rPr>
        <w:t>3</w:t>
        <w:tab/>
        <w:t>4.</w:t>
      </w:r>
      <w:r>
        <w:rPr>
          <w:rFonts w:hAnsi="Arial"/>
          <w:rFonts w:ascii="Arial"/>
          <w:sz w:val="21"/>
          <w:color w:val="black"/>
        </w:rPr>
        <w:t>5</w:t>
      </w:r>
      <w:r>
        <w:rPr>
          <w:rFonts w:hAnsi="Arial"/>
          <w:rFonts w:ascii="Arial"/>
          <w:sz w:val="21"/>
          <w:color w:val="black"/>
        </w:rPr>
        <w:t>03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Pr</w:t>
      </w:r>
      <w:r>
        <w:rPr>
          <w:rFonts w:hAnsi="Arial"/>
          <w:rFonts w:ascii="Arial"/>
          <w:sz w:val="21"/>
          <w:color w:val="black"/>
        </w:rPr>
        <w:t>oc</w:t>
      </w:r>
      <w:r>
        <w:rPr>
          <w:rFonts w:hAnsi="Arial"/>
          <w:rFonts w:ascii="Arial"/>
          <w:sz w:val="21"/>
          <w:color w:val="black"/>
        </w:rPr>
        <w:t>esa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ento</w:t>
        <w:tab/>
        <w:t>1.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30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30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6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y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Ins</w:t>
      </w: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ec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 xml:space="preserve">ón C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rne</w:t>
        <w:tab/>
        <w:t>1.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4</w:t>
      </w:r>
      <w:r>
        <w:rPr>
          <w:rFonts w:hAnsi="Arial"/>
          <w:rFonts w:ascii="Arial"/>
          <w:sz w:val="21"/>
          <w:color w:val="black"/>
        </w:rPr>
        <w:t>00</w:t>
        <w:tab/>
        <w:t>1.</w:t>
      </w:r>
      <w:r>
        <w:rPr>
          <w:rFonts w:hAnsi="Arial"/>
          <w:rFonts w:ascii="Arial"/>
          <w:sz w:val="21"/>
          <w:color w:val="black"/>
        </w:rPr>
        <w:t>40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40</w:t>
      </w:r>
      <w:r>
        <w:rPr>
          <w:rFonts w:hAnsi="Arial"/>
          <w:rFonts w:ascii="Arial"/>
          <w:sz w:val="21"/>
          <w:color w:val="black"/>
        </w:rPr>
        <w:t>0</w:t>
        <w:tab/>
        <w:t>1.</w:t>
      </w:r>
      <w:r>
        <w:rPr>
          <w:rFonts w:hAnsi="Arial"/>
          <w:rFonts w:ascii="Arial"/>
          <w:sz w:val="21"/>
          <w:color w:val="black"/>
        </w:rPr>
        <w:t>4</w:t>
      </w:r>
      <w:r>
        <w:rPr>
          <w:rFonts w:hAnsi="Arial"/>
          <w:rFonts w:ascii="Arial"/>
          <w:sz w:val="21"/>
          <w:color w:val="black"/>
        </w:rPr>
        <w:t>00</w:t>
      </w:r>
    </w:p>
    <w:p>
      <w:rPr>
        <w:sz w:val="16"/>
        <w:color w:val="black"/>
      </w:rPr>
    </w:p>
    <w:p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Tr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ns</w:t>
      </w:r>
      <w:r>
        <w:rPr>
          <w:rFonts w:hAnsi="Arial"/>
          <w:rFonts w:ascii="Arial"/>
          <w:sz w:val="21"/>
          <w:color w:val="black"/>
        </w:rPr>
        <w:t>po</w:t>
      </w:r>
      <w:r>
        <w:rPr>
          <w:rFonts w:hAnsi="Arial"/>
          <w:rFonts w:ascii="Arial"/>
          <w:sz w:val="21"/>
          <w:color w:val="black"/>
        </w:rPr>
        <w:t xml:space="preserve">rte y</w:t>
      </w:r>
      <w:r>
        <w:rPr>
          <w:rFonts w:hAnsi="Arial"/>
          <w:rFonts w:ascii="Arial"/>
          <w:sz w:val="21"/>
          <w:color w:val="black"/>
        </w:rPr>
        <w:t xml:space="preserve"> C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erci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za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ión</w:t>
      </w:r>
    </w:p>
    <w:p>
      <w:rPr>
        <w:sz w:val="14"/>
        <w:color w:val="black"/>
      </w:rPr>
    </w:p>
    <w:p>
      <w:pPr>
        <w:tabs>
          <w:tab w:val="left" w:leader="none" w:pos="484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Fo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le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ie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to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SI</w:t>
      </w:r>
      <w:r>
        <w:rPr>
          <w:rFonts w:hAnsi="Arial"/>
          <w:rFonts w:ascii="Arial"/>
          <w:sz w:val="21"/>
          <w:color w:val="black"/>
        </w:rPr>
        <w:t>VIG</w:t>
      </w:r>
      <w:r>
        <w:rPr>
          <w:rFonts w:hAnsi="Arial"/>
          <w:rFonts w:ascii="Arial"/>
          <w:sz w:val="21"/>
          <w:color w:val="black"/>
        </w:rPr>
        <w:t>IL</w:t>
      </w:r>
      <w:r>
        <w:rPr>
          <w:rFonts w:hAnsi="Arial"/>
          <w:rFonts w:ascii="Arial"/>
          <w:sz w:val="21"/>
          <w:color w:val="black"/>
        </w:rPr>
        <w:t>A</w:t>
        <w:tab/>
        <w:t>0</w:t>
        <w:tab/>
        <w:t>500</w:t>
        <w:tab/>
        <w:t>500</w:t>
        <w:tab/>
        <w:t>500</w:t>
        <w:tab/>
        <w:t>500</w:t>
      </w:r>
    </w:p>
    <w:p>
      <w:rPr>
        <w:sz w:val="14"/>
        <w:color w:val="black"/>
      </w:rPr>
    </w:p>
    <w:p>
      <w:pPr>
        <w:tabs>
          <w:tab w:val="left" w:leader="none" w:pos="474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Ad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 xml:space="preserve">ión 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bie</w:t>
      </w:r>
      <w:r>
        <w:rPr>
          <w:rFonts w:hAnsi="Arial"/>
          <w:rFonts w:ascii="Arial"/>
          <w:sz w:val="21"/>
          <w:color w:val="black"/>
        </w:rPr>
        <w:t>nt</w:t>
      </w:r>
      <w:r>
        <w:rPr>
          <w:rFonts w:hAnsi="Arial"/>
          <w:rFonts w:ascii="Arial"/>
          <w:sz w:val="21"/>
          <w:color w:val="black"/>
        </w:rPr>
        <w:t>al</w:t>
        <w:tab/>
        <w:t>72</w:t>
        <w:tab/>
        <w:t>142</w:t>
        <w:tab/>
        <w:t>142</w:t>
        <w:tab/>
        <w:t>142</w:t>
        <w:tab/>
        <w:t>142</w:t>
      </w:r>
    </w:p>
    <w:p>
      <w:rPr>
        <w:sz w:val="14"/>
        <w:color w:val="black"/>
      </w:rPr>
    </w:p>
    <w:p>
      <w:pPr>
        <w:tabs>
          <w:tab w:val="left" w:leader="none" w:pos="484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Fo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le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ie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 xml:space="preserve">to Ev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>u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 xml:space="preserve">ón 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ies</w:t>
      </w:r>
      <w:r>
        <w:rPr>
          <w:rFonts w:hAnsi="Arial"/>
          <w:rFonts w:ascii="Arial"/>
          <w:sz w:val="21"/>
          <w:color w:val="black"/>
        </w:rPr>
        <w:t>g</w:t>
      </w:r>
      <w:r>
        <w:rPr>
          <w:rFonts w:hAnsi="Arial"/>
          <w:rFonts w:ascii="Arial"/>
          <w:sz w:val="21"/>
          <w:color w:val="black"/>
        </w:rPr>
        <w:t>o</w:t>
        <w:tab/>
        <w:t>0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61</w:t>
        <w:tab/>
        <w:t>1.</w:t>
      </w:r>
      <w:r>
        <w:rPr>
          <w:rFonts w:hAnsi="Arial"/>
          <w:rFonts w:ascii="Arial"/>
          <w:sz w:val="21"/>
          <w:color w:val="black"/>
        </w:rPr>
        <w:t>16</w:t>
      </w:r>
      <w:r>
        <w:rPr>
          <w:rFonts w:hAnsi="Arial"/>
          <w:rFonts w:ascii="Arial"/>
          <w:sz w:val="21"/>
          <w:color w:val="black"/>
        </w:rPr>
        <w:t>1</w:t>
        <w:tab/>
        <w:t>1.</w:t>
      </w:r>
      <w:r>
        <w:rPr>
          <w:rFonts w:hAnsi="Arial"/>
          <w:rFonts w:ascii="Arial"/>
          <w:sz w:val="21"/>
          <w:color w:val="black"/>
        </w:rPr>
        <w:t>16</w:t>
      </w:r>
      <w:r>
        <w:rPr>
          <w:rFonts w:hAnsi="Arial"/>
          <w:rFonts w:ascii="Arial"/>
          <w:sz w:val="21"/>
          <w:color w:val="black"/>
        </w:rPr>
        <w:t>1</w:t>
        <w:tab/>
        <w:t>1.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61</w:t>
      </w:r>
    </w:p>
    <w:p>
      <w:rPr>
        <w:sz w:val="16"/>
        <w:color w:val="black"/>
      </w:rPr>
    </w:p>
    <w:p>
      <w:pPr>
        <w:tabs>
          <w:tab w:val="left" w:leader="none" w:pos="462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Ge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ti</w:t>
      </w:r>
      <w:r>
        <w:rPr>
          <w:rFonts w:hAnsi="Arial"/>
          <w:rFonts w:ascii="Arial"/>
          <w:sz w:val="21"/>
          <w:color w:val="black"/>
        </w:rPr>
        <w:t>ó</w:t>
      </w:r>
      <w:r>
        <w:rPr>
          <w:rFonts w:hAnsi="Arial"/>
          <w:rFonts w:ascii="Arial"/>
          <w:sz w:val="21"/>
          <w:color w:val="black"/>
        </w:rPr>
        <w:t xml:space="preserve">n A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so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it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rio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 xml:space="preserve">a Me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ca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os</w:t>
        <w:tab/>
        <w:t>191</w:t>
        <w:tab/>
        <w:t>191</w:t>
        <w:tab/>
        <w:t>191</w:t>
        <w:tab/>
        <w:t>191</w:t>
        <w:tab/>
        <w:t>191</w:t>
      </w:r>
    </w:p>
    <w:p>
      <w:rPr>
        <w:sz w:val="14"/>
        <w:color w:val="black"/>
      </w:rPr>
    </w:p>
    <w:p>
      <w:pPr>
        <w:tabs>
          <w:tab w:val="left" w:leader="none" w:pos="4740"/>
          <w:tab w:val="left" w:leader="none" w:pos="5700"/>
          <w:tab w:val="left" w:leader="none" w:pos="6660"/>
          <w:tab w:val="left" w:leader="none" w:pos="7640"/>
          <w:tab w:val="left" w:leader="none" w:pos="8460"/>
        </w:tabs>
      </w:pPr>
      <w:r>
        <w:rPr>
          <w:rFonts w:hAnsi="Arial"/>
          <w:rFonts w:ascii="Arial"/>
          <w:sz w:val="21"/>
          <w:color w:val="black"/>
        </w:rPr>
        <w:t>Ge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ti</w:t>
      </w:r>
      <w:r>
        <w:rPr>
          <w:rFonts w:hAnsi="Arial"/>
          <w:rFonts w:ascii="Arial"/>
          <w:sz w:val="21"/>
          <w:color w:val="black"/>
        </w:rPr>
        <w:t>ó</w:t>
      </w:r>
      <w:r>
        <w:rPr>
          <w:rFonts w:hAnsi="Arial"/>
          <w:rFonts w:ascii="Arial"/>
          <w:sz w:val="21"/>
          <w:color w:val="black"/>
        </w:rPr>
        <w:t xml:space="preserve">n Ad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isi</w:t>
      </w:r>
      <w:r>
        <w:rPr>
          <w:rFonts w:hAnsi="Arial"/>
          <w:rFonts w:ascii="Arial"/>
          <w:sz w:val="21"/>
          <w:color w:val="black"/>
        </w:rPr>
        <w:t>b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 xml:space="preserve">idad </w:t>
      </w:r>
      <w:r>
        <w:rPr>
          <w:rFonts w:hAnsi="Arial"/>
          <w:rFonts w:ascii="Arial"/>
          <w:sz w:val="21"/>
          <w:color w:val="black"/>
        </w:rPr>
        <w:t>Sa</w:t>
      </w:r>
      <w:r>
        <w:rPr>
          <w:rFonts w:hAnsi="Arial"/>
          <w:rFonts w:ascii="Arial"/>
          <w:sz w:val="21"/>
          <w:color w:val="black"/>
        </w:rPr>
        <w:t>nita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-</w:t>
      </w:r>
      <w:r>
        <w:rPr>
          <w:rFonts w:hAnsi="Arial"/>
          <w:rFonts w:ascii="Arial"/>
          <w:sz w:val="21"/>
          <w:color w:val="black"/>
        </w:rPr>
        <w:t>IC</w:t>
      </w:r>
      <w:r>
        <w:rPr>
          <w:rFonts w:hAnsi="Arial"/>
          <w:rFonts w:ascii="Arial"/>
          <w:sz w:val="21"/>
          <w:color w:val="black"/>
        </w:rPr>
        <w:t>A</w:t>
        <w:tab/>
        <w:t>85</w:t>
        <w:tab/>
        <w:t>85</w:t>
        <w:tab/>
        <w:t>85</w:t>
        <w:tab/>
        <w:t/>
      </w:r>
      <w:r>
        <w:rPr>
          <w:rFonts w:hAnsi="Arial"/>
          <w:rFonts w:ascii="Arial"/>
          <w:sz w:val="21"/>
          <w:color w:val="black"/>
        </w:rPr>
        <w:t>8</w:t>
      </w:r>
      <w:r>
        <w:rPr>
          <w:rFonts w:hAnsi="Arial"/>
          <w:rFonts w:ascii="Arial"/>
          <w:sz w:val="21"/>
          <w:color w:val="black"/>
        </w:rPr>
        <w:t>5</w:t>
        <w:tab/>
        <w:t>85</w:t>
      </w:r>
    </w:p>
    <w:p>
      <w:rPr>
        <w:sz w:val="14"/>
        <w:color w:val="black"/>
      </w:rPr>
    </w:p>
    <w:p>
      <w:pPr>
        <w:tabs>
          <w:tab w:val="left" w:leader="none" w:pos="462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Ge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ti</w:t>
      </w:r>
      <w:r>
        <w:rPr>
          <w:rFonts w:hAnsi="Arial"/>
          <w:rFonts w:ascii="Arial"/>
          <w:sz w:val="21"/>
          <w:color w:val="black"/>
        </w:rPr>
        <w:t>ó</w:t>
      </w:r>
      <w:r>
        <w:rPr>
          <w:rFonts w:hAnsi="Arial"/>
          <w:rFonts w:ascii="Arial"/>
          <w:sz w:val="21"/>
          <w:color w:val="black"/>
        </w:rPr>
        <w:t xml:space="preserve">n Ad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isi</w:t>
      </w:r>
      <w:r>
        <w:rPr>
          <w:rFonts w:hAnsi="Arial"/>
          <w:rFonts w:ascii="Arial"/>
          <w:sz w:val="21"/>
          <w:color w:val="black"/>
        </w:rPr>
        <w:t>b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 xml:space="preserve">idad </w:t>
      </w:r>
      <w:r>
        <w:rPr>
          <w:rFonts w:hAnsi="Arial"/>
          <w:rFonts w:ascii="Arial"/>
          <w:sz w:val="21"/>
          <w:color w:val="black"/>
        </w:rPr>
        <w:t>Sa</w:t>
      </w:r>
      <w:r>
        <w:rPr>
          <w:rFonts w:hAnsi="Arial"/>
          <w:rFonts w:ascii="Arial"/>
          <w:sz w:val="21"/>
          <w:color w:val="black"/>
        </w:rPr>
        <w:t>nita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-</w:t>
      </w:r>
      <w:r>
        <w:rPr>
          <w:rFonts w:hAnsi="Arial"/>
          <w:rFonts w:ascii="Arial"/>
          <w:sz w:val="21"/>
          <w:color w:val="black"/>
        </w:rPr>
        <w:t>IN</w:t>
      </w:r>
      <w:r>
        <w:rPr>
          <w:rFonts w:hAnsi="Arial"/>
          <w:rFonts w:ascii="Arial"/>
          <w:sz w:val="21"/>
          <w:color w:val="black"/>
        </w:rPr>
        <w:t>VI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A</w:t>
        <w:tab/>
        <w:t>106</w:t>
        <w:tab/>
        <w:t>106</w:t>
        <w:tab/>
        <w:t>106</w:t>
        <w:tab/>
        <w:t>106</w:t>
        <w:tab/>
        <w:t>106</w:t>
      </w:r>
    </w:p>
    <w:p>
      <w:rPr>
        <w:sz w:val="16"/>
        <w:color w:val="black"/>
      </w:rPr>
    </w:p>
    <w:p>
      <w:pPr>
        <w:tabs>
          <w:tab w:val="left" w:leader="none" w:pos="4360"/>
          <w:tab w:val="left" w:leader="none" w:pos="5320"/>
          <w:tab w:val="left" w:leader="none" w:pos="6300"/>
          <w:tab w:val="left" w:leader="none" w:pos="7260"/>
          <w:tab w:val="left" w:leader="none" w:pos="8080"/>
        </w:tabs>
      </w:pP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OT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/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</w:r>
    </w:p>
    <w:p>
      <w:rPr>
        <w:sz w:val="16"/>
        <w:color w:val="black"/>
      </w:rPr>
    </w:p>
    <w:p>
      <w:pPr>
        <w:tabs>
          <w:tab w:val="left" w:leader="none" w:pos="4360"/>
          <w:tab w:val="left" w:leader="none" w:pos="5320"/>
          <w:tab w:val="left" w:leader="none" w:pos="6300"/>
          <w:tab w:val="left" w:leader="none" w:pos="7260"/>
          <w:tab w:val="left" w:leader="none" w:pos="8080"/>
        </w:tabs>
      </w:pP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OT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PG</w:t>
      </w:r>
      <w:r>
        <w:rPr>
          <w:rFonts w:hAnsi="Arial"/>
          <w:rFonts w:ascii="Arial"/>
          <w:sz w:val="21"/>
          <w:color w:val="black"/>
        </w:rPr>
        <w:t>N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/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</w:r>
    </w:p>
    <w:p>
      <w:rPr>
        <w:sz w:val="14"/>
        <w:color w:val="black"/>
      </w:rPr>
    </w:p>
    <w:p>
      <w:pPr>
        <w:tabs>
          <w:tab w:val="left" w:leader="none" w:pos="484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UE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O</w:t>
        <w:tab/>
        <w:t>0</w:t>
        <w:tab/>
        <w:t>2.</w:t>
      </w:r>
      <w:r>
        <w:rPr>
          <w:rFonts w:hAnsi="Arial"/>
          <w:rFonts w:ascii="Arial"/>
          <w:sz w:val="21"/>
          <w:color w:val="black"/>
        </w:rPr>
        <w:t>8</w:t>
      </w:r>
      <w:r>
        <w:rPr>
          <w:rFonts w:hAnsi="Arial"/>
          <w:rFonts w:ascii="Arial"/>
          <w:sz w:val="21"/>
          <w:color w:val="black"/>
        </w:rPr>
        <w:t>81</w:t>
        <w:tab/>
        <w:t>2.</w:t>
      </w:r>
      <w:r>
        <w:rPr>
          <w:rFonts w:hAnsi="Arial"/>
          <w:rFonts w:ascii="Arial"/>
          <w:sz w:val="21"/>
          <w:color w:val="black"/>
        </w:rPr>
        <w:t>88</w:t>
      </w:r>
      <w:r>
        <w:rPr>
          <w:rFonts w:hAnsi="Arial"/>
          <w:rFonts w:ascii="Arial"/>
          <w:sz w:val="21"/>
          <w:color w:val="black"/>
        </w:rPr>
        <w:t>1</w:t>
        <w:tab/>
        <w:t>2.</w:t>
      </w:r>
      <w:r>
        <w:rPr>
          <w:rFonts w:hAnsi="Arial"/>
          <w:rFonts w:ascii="Arial"/>
          <w:sz w:val="21"/>
          <w:color w:val="black"/>
        </w:rPr>
        <w:t>88</w:t>
      </w:r>
      <w:r>
        <w:rPr>
          <w:rFonts w:hAnsi="Arial"/>
          <w:rFonts w:ascii="Arial"/>
          <w:sz w:val="21"/>
          <w:color w:val="black"/>
        </w:rPr>
        <w:t>1</w:t>
        <w:tab/>
        <w:t>2.</w:t>
      </w:r>
      <w:r>
        <w:rPr>
          <w:rFonts w:hAnsi="Arial"/>
          <w:rFonts w:ascii="Arial"/>
          <w:sz w:val="21"/>
          <w:color w:val="black"/>
        </w:rPr>
        <w:t>8</w:t>
      </w:r>
      <w:r>
        <w:rPr>
          <w:rFonts w:hAnsi="Arial"/>
          <w:rFonts w:ascii="Arial"/>
          <w:sz w:val="21"/>
          <w:color w:val="black"/>
        </w:rPr>
        <w:t>81</w:t>
      </w:r>
    </w:p>
    <w:p>
      <w:rPr>
        <w:sz w:val="16"/>
        <w:color w:val="black"/>
      </w:rPr>
    </w:p>
    <w:p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OT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OP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RA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IO</w:t>
      </w:r>
      <w:r>
        <w:rPr>
          <w:rFonts w:hAnsi="Arial"/>
          <w:rFonts w:ascii="Arial"/>
          <w:sz w:val="21"/>
          <w:color w:val="black"/>
        </w:rPr>
        <w:t>N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77</w:t>
      </w:r>
    </w:p>
    <w:p>
      <w:rPr>
        <w:sz w:val="26"/>
        <w:color w:val="black"/>
      </w:rPr>
    </w:p>
    <w:p>
      <w:pPr>
        <w:tabs>
          <w:tab w:val="left" w:leader="none" w:pos="4320"/>
          <w:tab w:val="left" w:leader="none" w:pos="5280"/>
          <w:tab w:val="left" w:leader="none" w:pos="6260"/>
          <w:tab w:val="left" w:leader="none" w:pos="7220"/>
          <w:tab w:val="left" w:leader="none" w:pos="8120"/>
        </w:tabs>
      </w:pP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CU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OS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011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012</w:t>
        <w:tab/>
        <w:t>2013</w:t>
        <w:tab/>
        <w:t>2014</w:t>
        <w:tab/>
        <w:t>2015</w:t>
      </w:r>
    </w:p>
    <w:p>
      <w:rPr>
        <w:sz w:val="16"/>
        <w:color w:val="black"/>
      </w:rPr>
    </w:p>
    <w:p>
      <w:pPr>
        <w:tabs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Esp</w:t>
      </w:r>
      <w:r>
        <w:rPr>
          <w:rFonts w:hAnsi="Arial"/>
          <w:rFonts w:ascii="Arial"/>
          <w:sz w:val="21"/>
          <w:color w:val="black"/>
        </w:rPr>
        <w:t>ac</w:t>
      </w:r>
      <w:r>
        <w:rPr>
          <w:rFonts w:hAnsi="Arial"/>
          <w:rFonts w:ascii="Arial"/>
          <w:sz w:val="21"/>
          <w:color w:val="black"/>
        </w:rPr>
        <w:t>io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f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sc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l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d</w:t>
      </w:r>
      <w:r>
        <w:rPr>
          <w:rFonts w:hAnsi="Arial"/>
          <w:rFonts w:ascii="Arial"/>
          <w:sz w:val="21"/>
          <w:color w:val="black"/>
        </w:rPr>
        <w:t>ic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al</w:t>
        <w:tab/>
        <w:t>2.</w:t>
      </w:r>
      <w:r>
        <w:rPr>
          <w:rFonts w:hAnsi="Arial"/>
          <w:rFonts w:ascii="Arial"/>
          <w:sz w:val="21"/>
          <w:color w:val="black"/>
        </w:rPr>
        <w:t>8</w:t>
      </w:r>
      <w:r>
        <w:rPr>
          <w:rFonts w:hAnsi="Arial"/>
          <w:rFonts w:ascii="Arial"/>
          <w:sz w:val="21"/>
          <w:color w:val="black"/>
        </w:rPr>
        <w:t>81</w:t>
        <w:tab/>
        <w:t>2.</w:t>
      </w:r>
      <w:r>
        <w:rPr>
          <w:rFonts w:hAnsi="Arial"/>
          <w:rFonts w:ascii="Arial"/>
          <w:sz w:val="21"/>
          <w:color w:val="black"/>
        </w:rPr>
        <w:t>88</w:t>
      </w:r>
      <w:r>
        <w:rPr>
          <w:rFonts w:hAnsi="Arial"/>
          <w:rFonts w:ascii="Arial"/>
          <w:sz w:val="21"/>
          <w:color w:val="black"/>
        </w:rPr>
        <w:t>1</w:t>
        <w:tab/>
        <w:t>2.</w:t>
      </w:r>
      <w:r>
        <w:rPr>
          <w:rFonts w:hAnsi="Arial"/>
          <w:rFonts w:ascii="Arial"/>
          <w:sz w:val="21"/>
          <w:color w:val="black"/>
        </w:rPr>
        <w:t>88</w:t>
      </w:r>
      <w:r>
        <w:rPr>
          <w:rFonts w:hAnsi="Arial"/>
          <w:rFonts w:ascii="Arial"/>
          <w:sz w:val="21"/>
          <w:color w:val="black"/>
        </w:rPr>
        <w:t>1</w:t>
        <w:tab/>
        <w:t>2.</w:t>
      </w:r>
      <w:r>
        <w:rPr>
          <w:rFonts w:hAnsi="Arial"/>
          <w:rFonts w:ascii="Arial"/>
          <w:sz w:val="21"/>
          <w:color w:val="black"/>
        </w:rPr>
        <w:t>8</w:t>
      </w:r>
      <w:r>
        <w:rPr>
          <w:rFonts w:hAnsi="Arial"/>
          <w:rFonts w:ascii="Arial"/>
          <w:sz w:val="21"/>
          <w:color w:val="black"/>
        </w:rPr>
        <w:t>81</w:t>
      </w:r>
    </w:p>
    <w:p>
      <w:rPr>
        <w:sz w:val="14"/>
        <w:color w:val="black"/>
      </w:rPr>
    </w:p>
    <w:p>
      <w:pPr>
        <w:tabs>
          <w:tab w:val="left" w:leader="none" w:pos="4360"/>
          <w:tab w:val="left" w:leader="none" w:pos="5320"/>
          <w:tab w:val="left" w:leader="none" w:pos="6300"/>
          <w:tab w:val="left" w:leader="none" w:pos="7260"/>
          <w:tab w:val="left" w:leader="none" w:pos="8080"/>
        </w:tabs>
      </w:pP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ante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ie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 xml:space="preserve">to 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sp</w:t>
      </w:r>
      <w:r>
        <w:rPr>
          <w:rFonts w:hAnsi="Arial"/>
          <w:rFonts w:ascii="Arial"/>
          <w:sz w:val="21"/>
          <w:color w:val="black"/>
        </w:rPr>
        <w:t>ac</w:t>
      </w:r>
      <w:r>
        <w:rPr>
          <w:rFonts w:hAnsi="Arial"/>
          <w:rFonts w:ascii="Arial"/>
          <w:sz w:val="21"/>
          <w:color w:val="black"/>
        </w:rPr>
        <w:t>io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f</w:t>
      </w: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scal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/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</w:r>
    </w:p>
    <w:p>
      <w:rPr>
        <w:sz w:val="16"/>
        <w:color w:val="black"/>
      </w:rPr>
    </w:p>
    <w:p>
      <w:pPr>
        <w:tabs>
          <w:tab w:val="left" w:leader="none" w:pos="4360"/>
          <w:tab w:val="left" w:leader="none" w:pos="5320"/>
          <w:tab w:val="left" w:leader="none" w:pos="6300"/>
          <w:tab w:val="left" w:leader="none" w:pos="7260"/>
          <w:tab w:val="left" w:leader="none" w:pos="8080"/>
        </w:tabs>
      </w:pP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r</w:t>
      </w:r>
      <w:r>
        <w:rPr>
          <w:rFonts w:hAnsi="Arial"/>
          <w:rFonts w:ascii="Arial"/>
          <w:sz w:val="21"/>
          <w:color w:val="black"/>
        </w:rPr>
        <w:t>esu</w:t>
      </w:r>
      <w:r>
        <w:rPr>
          <w:rFonts w:hAnsi="Arial"/>
          <w:rFonts w:ascii="Arial"/>
          <w:sz w:val="21"/>
          <w:color w:val="black"/>
        </w:rPr>
        <w:t>p</w:t>
      </w:r>
      <w:r>
        <w:rPr>
          <w:rFonts w:hAnsi="Arial"/>
          <w:rFonts w:ascii="Arial"/>
          <w:sz w:val="21"/>
          <w:color w:val="black"/>
        </w:rPr>
        <w:t>u</w:t>
      </w:r>
      <w:r>
        <w:rPr>
          <w:rFonts w:hAnsi="Arial"/>
          <w:rFonts w:ascii="Arial"/>
          <w:sz w:val="21"/>
          <w:color w:val="black"/>
        </w:rPr>
        <w:t>e</w:t>
      </w:r>
      <w:r>
        <w:rPr>
          <w:rFonts w:hAnsi="Arial"/>
          <w:rFonts w:ascii="Arial"/>
          <w:sz w:val="21"/>
          <w:color w:val="black"/>
        </w:rPr>
        <w:t>sto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ot</w:t>
      </w:r>
      <w:r>
        <w:rPr>
          <w:rFonts w:hAnsi="Arial"/>
          <w:rFonts w:ascii="Arial"/>
          <w:sz w:val="21"/>
          <w:color w:val="black"/>
        </w:rPr>
        <w:t>al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/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4320"/>
          <w:tab w:val="left" w:leader="none" w:pos="5280"/>
          <w:tab w:val="left" w:leader="none" w:pos="6260"/>
          <w:tab w:val="left" w:leader="none" w:pos="7220"/>
          <w:tab w:val="left" w:leader="none" w:pos="8120"/>
        </w:tabs>
      </w:pPr>
      <w:r>
        <w:rPr>
          <w:rFonts w:hAnsi="Arial"/>
          <w:rFonts w:ascii="Arial"/>
          <w:sz w:val="21"/>
          <w:color w:val="black"/>
        </w:rPr>
        <w:t>Con</w:t>
      </w:r>
      <w:r>
        <w:rPr>
          <w:rFonts w:hAnsi="Arial"/>
          <w:rFonts w:ascii="Arial"/>
          <w:sz w:val="21"/>
          <w:color w:val="black"/>
        </w:rPr>
        <w:t>pe</w:t>
      </w:r>
      <w:r>
        <w:rPr>
          <w:rFonts w:hAnsi="Arial"/>
          <w:rFonts w:ascii="Arial"/>
          <w:sz w:val="21"/>
          <w:color w:val="black"/>
        </w:rPr>
        <w:t xml:space="preserve">s C</w:t>
      </w:r>
      <w:r>
        <w:rPr>
          <w:rFonts w:hAnsi="Arial"/>
          <w:rFonts w:ascii="Arial"/>
          <w:sz w:val="21"/>
          <w:color w:val="black"/>
        </w:rPr>
        <w:t>O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SO</w:t>
      </w:r>
      <w:r>
        <w:rPr>
          <w:rFonts w:hAnsi="Arial"/>
          <w:rFonts w:ascii="Arial"/>
          <w:sz w:val="21"/>
          <w:color w:val="black"/>
        </w:rPr>
        <w:t>LID</w:t>
      </w:r>
      <w:r>
        <w:rPr>
          <w:rFonts w:hAnsi="Arial"/>
          <w:rFonts w:ascii="Arial"/>
          <w:sz w:val="21"/>
          <w:color w:val="black"/>
        </w:rPr>
        <w:t>ACI</w:t>
      </w:r>
      <w:r>
        <w:rPr>
          <w:rFonts w:hAnsi="Arial"/>
          <w:rFonts w:ascii="Arial"/>
          <w:sz w:val="21"/>
          <w:color w:val="black"/>
        </w:rPr>
        <w:t>ÓN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>F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011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012</w:t>
        <w:tab/>
        <w:t>2013</w:t>
        <w:tab/>
        <w:t>2014</w:t>
        <w:tab/>
        <w:t>2015</w:t>
      </w:r>
    </w:p>
    <w:p>
      <w:rPr>
        <w:sz w:val="16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A</w:t>
        <w:tab/>
        <w:t>7.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35</w:t>
        <w:tab/>
        <w:t>7.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35</w:t>
        <w:tab/>
        <w:t>7.</w:t>
      </w:r>
      <w:r>
        <w:rPr>
          <w:rFonts w:hAnsi="Arial"/>
          <w:rFonts w:ascii="Arial"/>
          <w:sz w:val="21"/>
          <w:color w:val="black"/>
        </w:rPr>
        <w:t>03</w:t>
      </w:r>
      <w:r>
        <w:rPr>
          <w:rFonts w:hAnsi="Arial"/>
          <w:rFonts w:ascii="Arial"/>
          <w:sz w:val="21"/>
          <w:color w:val="black"/>
        </w:rPr>
        <w:t>5</w:t>
        <w:tab/>
        <w:t>7.</w:t>
      </w:r>
      <w:r>
        <w:rPr>
          <w:rFonts w:hAnsi="Arial"/>
          <w:rFonts w:ascii="Arial"/>
          <w:sz w:val="21"/>
          <w:color w:val="black"/>
        </w:rPr>
        <w:t>03</w:t>
      </w:r>
      <w:r>
        <w:rPr>
          <w:rFonts w:hAnsi="Arial"/>
          <w:rFonts w:ascii="Arial"/>
          <w:sz w:val="21"/>
          <w:color w:val="black"/>
        </w:rPr>
        <w:t>5</w:t>
        <w:tab/>
        <w:t>7.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35</w:t>
      </w:r>
    </w:p>
    <w:p>
      <w:rPr>
        <w:sz w:val="16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IM</w:t>
      </w:r>
      <w:r>
        <w:rPr>
          <w:rFonts w:hAnsi="Arial"/>
          <w:rFonts w:ascii="Arial"/>
          <w:sz w:val="21"/>
          <w:color w:val="black"/>
        </w:rPr>
        <w:t>A</w:t>
        <w:tab/>
        <w:t>6.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06</w:t>
        <w:tab/>
        <w:t>7.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56</w:t>
        <w:tab/>
        <w:t>7.</w:t>
      </w:r>
      <w:r>
        <w:rPr>
          <w:rFonts w:hAnsi="Arial"/>
          <w:rFonts w:ascii="Arial"/>
          <w:sz w:val="21"/>
          <w:color w:val="black"/>
        </w:rPr>
        <w:t>35</w:t>
      </w:r>
      <w:r>
        <w:rPr>
          <w:rFonts w:hAnsi="Arial"/>
          <w:rFonts w:ascii="Arial"/>
          <w:sz w:val="21"/>
          <w:color w:val="black"/>
        </w:rPr>
        <w:t>6</w:t>
        <w:tab/>
        <w:t>7.</w:t>
      </w:r>
      <w:r>
        <w:rPr>
          <w:rFonts w:hAnsi="Arial"/>
          <w:rFonts w:ascii="Arial"/>
          <w:sz w:val="21"/>
          <w:color w:val="black"/>
        </w:rPr>
        <w:t>35</w:t>
      </w:r>
      <w:r>
        <w:rPr>
          <w:rFonts w:hAnsi="Arial"/>
          <w:rFonts w:ascii="Arial"/>
          <w:sz w:val="21"/>
          <w:color w:val="black"/>
        </w:rPr>
        <w:t>6</w:t>
        <w:tab/>
        <w:t>7.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56</w:t>
      </w:r>
    </w:p>
    <w:p>
      <w:rPr>
        <w:sz w:val="16"/>
        <w:color w:val="black"/>
      </w:rPr>
    </w:p>
    <w:p>
      <w:pPr>
        <w:tabs>
          <w:tab w:val="left" w:leader="none" w:pos="484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INS</w:t>
        <w:tab/>
        <w:t>0</w:t>
        <w:tab/>
        <w:t>1.</w:t>
      </w:r>
      <w:r>
        <w:rPr>
          <w:rFonts w:hAnsi="Arial"/>
          <w:rFonts w:ascii="Arial"/>
          <w:sz w:val="21"/>
          <w:color w:val="black"/>
        </w:rPr>
        <w:t>6</w:t>
      </w:r>
      <w:r>
        <w:rPr>
          <w:rFonts w:hAnsi="Arial"/>
          <w:rFonts w:ascii="Arial"/>
          <w:sz w:val="21"/>
          <w:color w:val="black"/>
        </w:rPr>
        <w:t>61</w:t>
        <w:tab/>
        <w:t>1.</w:t>
      </w:r>
      <w:r>
        <w:rPr>
          <w:rFonts w:hAnsi="Arial"/>
          <w:rFonts w:ascii="Arial"/>
          <w:sz w:val="21"/>
          <w:color w:val="black"/>
        </w:rPr>
        <w:t>66</w:t>
      </w:r>
      <w:r>
        <w:rPr>
          <w:rFonts w:hAnsi="Arial"/>
          <w:rFonts w:ascii="Arial"/>
          <w:sz w:val="21"/>
          <w:color w:val="black"/>
        </w:rPr>
        <w:t>1</w:t>
        <w:tab/>
        <w:t>1.</w:t>
      </w:r>
      <w:r>
        <w:rPr>
          <w:rFonts w:hAnsi="Arial"/>
          <w:rFonts w:ascii="Arial"/>
          <w:sz w:val="21"/>
          <w:color w:val="black"/>
        </w:rPr>
        <w:t>66</w:t>
      </w:r>
      <w:r>
        <w:rPr>
          <w:rFonts w:hAnsi="Arial"/>
          <w:rFonts w:ascii="Arial"/>
          <w:sz w:val="21"/>
          <w:color w:val="black"/>
        </w:rPr>
        <w:t>1</w:t>
        <w:tab/>
        <w:t>1.</w:t>
      </w:r>
      <w:r>
        <w:rPr>
          <w:rFonts w:hAnsi="Arial"/>
          <w:rFonts w:ascii="Arial"/>
          <w:sz w:val="21"/>
          <w:color w:val="black"/>
        </w:rPr>
        <w:t>6</w:t>
      </w:r>
      <w:r>
        <w:rPr>
          <w:rFonts w:hAnsi="Arial"/>
          <w:rFonts w:ascii="Arial"/>
          <w:sz w:val="21"/>
          <w:color w:val="black"/>
        </w:rPr>
        <w:t>61</w:t>
      </w:r>
    </w:p>
    <w:p>
      <w:rPr>
        <w:sz w:val="16"/>
        <w:color w:val="black"/>
      </w:rPr>
    </w:p>
    <w:p>
      <w:pPr>
        <w:tabs>
          <w:tab w:val="left" w:leader="none" w:pos="4740"/>
          <w:tab w:val="left" w:leader="none" w:pos="5600"/>
          <w:tab w:val="left" w:leader="none" w:pos="6560"/>
          <w:tab w:val="left" w:leader="none" w:pos="7520"/>
          <w:tab w:val="left" w:leader="none" w:pos="8360"/>
        </w:tabs>
      </w:pP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VD</w:t>
      </w:r>
      <w:r>
        <w:rPr>
          <w:rFonts w:hAnsi="Arial"/>
          <w:rFonts w:ascii="Arial"/>
          <w:sz w:val="21"/>
          <w:color w:val="black"/>
        </w:rPr>
        <w:t>T</w:t>
        <w:tab/>
        <w:t>72</w:t>
        <w:tab/>
        <w:t>142</w:t>
        <w:tab/>
        <w:t>142</w:t>
        <w:tab/>
        <w:t>142</w:t>
        <w:tab/>
        <w:t>142</w:t>
      </w:r>
    </w:p>
    <w:p>
      <w:rPr>
        <w:sz w:val="16"/>
        <w:color w:val="black"/>
      </w:rPr>
    </w:p>
    <w:p>
      <w:pPr>
        <w:tabs>
          <w:tab w:val="left" w:leader="none" w:pos="4360"/>
          <w:tab w:val="left" w:leader="none" w:pos="5320"/>
          <w:tab w:val="left" w:leader="none" w:pos="6300"/>
          <w:tab w:val="left" w:leader="none" w:pos="7260"/>
          <w:tab w:val="left" w:leader="none" w:pos="8080"/>
        </w:tabs>
      </w:pP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OT</w:t>
      </w:r>
      <w:r>
        <w:rPr>
          <w:rFonts w:hAnsi="Arial"/>
          <w:rFonts w:ascii="Arial"/>
          <w:sz w:val="21"/>
          <w:color w:val="black"/>
        </w:rPr>
        <w:t>AL</w:t>
      </w:r>
      <w:r>
        <w:rPr>
          <w:rFonts w:hAnsi="Arial"/>
          <w:rFonts w:ascii="Arial"/>
          <w:sz w:val="21"/>
          <w:color w:val="black"/>
        </w:rPr>
        <w:t>ES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313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>16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  <w:tab/>
        <w:t/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6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194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tabs>
          <w:tab w:val="left" w:leader="none" w:pos="4320"/>
          <w:tab w:val="left" w:leader="none" w:pos="5280"/>
          <w:tab w:val="left" w:leader="none" w:pos="6260"/>
          <w:tab w:val="left" w:leader="none" w:pos="7220"/>
          <w:tab w:val="left" w:leader="none" w:pos="8120"/>
        </w:tabs>
      </w:pPr>
      <w:r>
        <w:rPr>
          <w:rFonts w:hAnsi="Arial"/>
          <w:rFonts w:ascii="Arial"/>
          <w:sz w:val="21"/>
          <w:color w:val="black"/>
        </w:rPr>
        <w:t>Con</w:t>
      </w:r>
      <w:r>
        <w:rPr>
          <w:rFonts w:hAnsi="Arial"/>
          <w:rFonts w:ascii="Arial"/>
          <w:sz w:val="21"/>
          <w:color w:val="black"/>
        </w:rPr>
        <w:t>pe</w:t>
      </w:r>
      <w:r>
        <w:rPr>
          <w:rFonts w:hAnsi="Arial"/>
          <w:rFonts w:ascii="Arial"/>
          <w:sz w:val="21"/>
          <w:color w:val="black"/>
        </w:rPr>
        <w:t>s</w:t>
      </w:r>
      <w:r>
        <w:rPr>
          <w:rFonts w:hAnsi="Arial"/>
          <w:rFonts w:ascii="Arial"/>
          <w:sz w:val="21"/>
          <w:color w:val="black"/>
        </w:rPr>
        <w:t xml:space="preserve"> 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3</w:t>
      </w:r>
      <w:r>
        <w:rPr>
          <w:rFonts w:hAnsi="Arial"/>
          <w:rFonts w:ascii="Arial"/>
          <w:sz w:val="21"/>
          <w:color w:val="black"/>
        </w:rPr>
        <w:t>76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006</w:t>
        <w:tab/>
        <w:t/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007</w:t>
        <w:tab/>
        <w:t>2008</w:t>
        <w:tab/>
        <w:t>2009</w:t>
        <w:tab/>
        <w:t>2010</w:t>
      </w:r>
    </w:p>
    <w:p>
      <w:rPr>
        <w:sz w:val="16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C</w:t>
      </w:r>
      <w:r>
        <w:rPr>
          <w:rFonts w:hAnsi="Arial"/>
          <w:rFonts w:ascii="Arial"/>
          <w:sz w:val="21"/>
          <w:color w:val="black"/>
        </w:rPr>
        <w:t>A</w:t>
        <w:tab/>
        <w:t>7.</w:t>
      </w:r>
      <w:r>
        <w:rPr>
          <w:rFonts w:hAnsi="Arial"/>
          <w:rFonts w:ascii="Arial"/>
          <w:sz w:val="21"/>
          <w:color w:val="black"/>
        </w:rPr>
        <w:t>7</w:t>
      </w:r>
      <w:r>
        <w:rPr>
          <w:rFonts w:hAnsi="Arial"/>
          <w:rFonts w:ascii="Arial"/>
          <w:sz w:val="21"/>
          <w:color w:val="black"/>
        </w:rPr>
        <w:t>88</w:t>
        <w:tab/>
        <w:t>6.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44</w:t>
        <w:tab/>
        <w:t>6.</w:t>
      </w:r>
      <w:r>
        <w:rPr>
          <w:rFonts w:hAnsi="Arial"/>
          <w:rFonts w:ascii="Arial"/>
          <w:sz w:val="21"/>
          <w:color w:val="black"/>
        </w:rPr>
        <w:t>96</w:t>
      </w:r>
      <w:r>
        <w:rPr>
          <w:rFonts w:hAnsi="Arial"/>
          <w:rFonts w:ascii="Arial"/>
          <w:sz w:val="21"/>
          <w:color w:val="black"/>
        </w:rPr>
        <w:t>2</w:t>
        <w:tab/>
        <w:t>7.</w:t>
      </w:r>
      <w:r>
        <w:rPr>
          <w:rFonts w:hAnsi="Arial"/>
          <w:rFonts w:ascii="Arial"/>
          <w:sz w:val="21"/>
          <w:color w:val="black"/>
        </w:rPr>
        <w:t>20</w:t>
      </w:r>
      <w:r>
        <w:rPr>
          <w:rFonts w:hAnsi="Arial"/>
          <w:rFonts w:ascii="Arial"/>
          <w:sz w:val="21"/>
          <w:color w:val="black"/>
        </w:rPr>
        <w:t>5</w:t>
        <w:tab/>
        <w:t>6.</w:t>
      </w:r>
      <w:r>
        <w:rPr>
          <w:rFonts w:hAnsi="Arial"/>
          <w:rFonts w:ascii="Arial"/>
          <w:sz w:val="21"/>
          <w:color w:val="black"/>
        </w:rPr>
        <w:t>8</w:t>
      </w:r>
      <w:r>
        <w:rPr>
          <w:rFonts w:hAnsi="Arial"/>
          <w:rFonts w:ascii="Arial"/>
          <w:sz w:val="21"/>
          <w:color w:val="black"/>
        </w:rPr>
        <w:t>26</w:t>
      </w:r>
    </w:p>
    <w:p>
      <w:rPr>
        <w:sz w:val="14"/>
        <w:color w:val="black"/>
      </w:rPr>
    </w:p>
    <w:p>
      <w:pPr>
        <w:tabs>
          <w:tab w:val="left" w:leader="none" w:pos="4460"/>
          <w:tab w:val="left" w:leader="none" w:pos="5440"/>
          <w:tab w:val="left" w:leader="none" w:pos="6400"/>
          <w:tab w:val="left" w:leader="none" w:pos="7360"/>
          <w:tab w:val="left" w:leader="none" w:pos="8200"/>
        </w:tabs>
      </w:pPr>
      <w:r>
        <w:rPr>
          <w:rFonts w:hAnsi="Arial"/>
          <w:rFonts w:ascii="Arial"/>
          <w:sz w:val="21"/>
          <w:color w:val="black"/>
        </w:rPr>
        <w:t>I</w:t>
      </w:r>
      <w:r>
        <w:rPr>
          <w:rFonts w:hAnsi="Arial"/>
          <w:rFonts w:ascii="Arial"/>
          <w:sz w:val="21"/>
          <w:color w:val="black"/>
        </w:rPr>
        <w:t>N</w:t>
      </w:r>
      <w:r>
        <w:rPr>
          <w:rFonts w:hAnsi="Arial"/>
          <w:rFonts w:ascii="Arial"/>
          <w:sz w:val="21"/>
          <w:color w:val="black"/>
        </w:rPr>
        <w:t>V</w:t>
      </w:r>
      <w:r>
        <w:rPr>
          <w:rFonts w:hAnsi="Arial"/>
          <w:rFonts w:ascii="Arial"/>
          <w:sz w:val="21"/>
          <w:color w:val="black"/>
        </w:rPr>
        <w:t>IM</w:t>
      </w:r>
      <w:r>
        <w:rPr>
          <w:rFonts w:hAnsi="Arial"/>
          <w:rFonts w:ascii="Arial"/>
          <w:sz w:val="21"/>
          <w:color w:val="black"/>
        </w:rPr>
        <w:t>A</w:t>
        <w:tab/>
        <w:t>7.</w:t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08</w:t>
        <w:tab/>
        <w:t>6.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21</w:t>
        <w:tab/>
        <w:t>6.</w:t>
      </w:r>
      <w:r>
        <w:rPr>
          <w:rFonts w:hAnsi="Arial"/>
          <w:rFonts w:ascii="Arial"/>
          <w:sz w:val="21"/>
          <w:color w:val="black"/>
        </w:rPr>
        <w:t>02</w:t>
      </w:r>
      <w:r>
        <w:rPr>
          <w:rFonts w:hAnsi="Arial"/>
          <w:rFonts w:ascii="Arial"/>
          <w:sz w:val="21"/>
          <w:color w:val="black"/>
        </w:rPr>
        <w:t>1</w:t>
        <w:tab/>
        <w:t>6.</w:t>
      </w:r>
      <w:r>
        <w:rPr>
          <w:rFonts w:hAnsi="Arial"/>
          <w:rFonts w:ascii="Arial"/>
          <w:sz w:val="21"/>
          <w:color w:val="black"/>
        </w:rPr>
        <w:t>02</w:t>
      </w:r>
      <w:r>
        <w:rPr>
          <w:rFonts w:hAnsi="Arial"/>
          <w:rFonts w:ascii="Arial"/>
          <w:sz w:val="21"/>
          <w:color w:val="black"/>
        </w:rPr>
        <w:t>1</w:t>
        <w:tab/>
        <w:t>6.</w:t>
      </w:r>
      <w:r>
        <w:rPr>
          <w:rFonts w:hAnsi="Arial"/>
          <w:rFonts w:ascii="Arial"/>
          <w:sz w:val="21"/>
          <w:color w:val="black"/>
        </w:rPr>
        <w:t>0</w:t>
      </w:r>
      <w:r>
        <w:rPr>
          <w:rFonts w:hAnsi="Arial"/>
          <w:rFonts w:ascii="Arial"/>
          <w:sz w:val="21"/>
          <w:color w:val="black"/>
        </w:rPr>
        <w:t>21</w:t>
      </w:r>
    </w:p>
    <w:p>
      <w:rPr>
        <w:sz w:val="16"/>
        <w:color w:val="black"/>
      </w:rPr>
    </w:p>
    <w:p>
      <w:pPr>
        <w:tabs>
          <w:tab w:val="left" w:leader="none" w:pos="4840"/>
          <w:tab w:val="left" w:leader="none" w:pos="5800"/>
          <w:tab w:val="left" w:leader="none" w:pos="6780"/>
          <w:tab w:val="left" w:leader="none" w:pos="7740"/>
          <w:tab w:val="left" w:leader="none" w:pos="8560"/>
        </w:tabs>
      </w:pPr>
      <w:r>
        <w:rPr>
          <w:rFonts w:hAnsi="Arial"/>
          <w:rFonts w:ascii="Arial"/>
          <w:sz w:val="21"/>
          <w:color w:val="black"/>
        </w:rPr>
        <w:t>INS</w:t>
        <w:tab/>
        <w:t>0</w:t>
        <w:tab/>
        <w:t>0</w:t>
        <w:tab/>
        <w:t>0</w:t>
        <w:tab/>
        <w:t>0</w:t>
        <w:tab/>
        <w:t>0</w:t>
      </w:r>
    </w:p>
    <w:p>
      <w:rPr>
        <w:sz w:val="14"/>
        <w:color w:val="black"/>
      </w:rPr>
    </w:p>
    <w:p>
      <w:pPr>
        <w:tabs>
          <w:tab w:val="left" w:leader="none" w:pos="4620"/>
          <w:tab w:val="left" w:leader="none" w:pos="5600"/>
          <w:tab w:val="left" w:leader="none" w:pos="6660"/>
          <w:tab w:val="left" w:leader="none" w:pos="7640"/>
          <w:tab w:val="left" w:leader="none" w:pos="8460"/>
        </w:tabs>
      </w:pPr>
      <w:r>
        <w:rPr>
          <w:rFonts w:hAnsi="Arial"/>
          <w:rFonts w:ascii="Arial"/>
          <w:sz w:val="21"/>
          <w:color w:val="black"/>
        </w:rPr>
        <w:t>M</w:t>
      </w:r>
      <w:r>
        <w:rPr>
          <w:rFonts w:hAnsi="Arial"/>
          <w:rFonts w:ascii="Arial"/>
          <w:sz w:val="21"/>
          <w:color w:val="black"/>
        </w:rPr>
        <w:t>A</w:t>
      </w:r>
      <w:r>
        <w:rPr>
          <w:rFonts w:hAnsi="Arial"/>
          <w:rFonts w:ascii="Arial"/>
          <w:sz w:val="21"/>
          <w:color w:val="black"/>
        </w:rPr>
        <w:t>VD</w:t>
      </w:r>
      <w:r>
        <w:rPr>
          <w:rFonts w:hAnsi="Arial"/>
          <w:rFonts w:ascii="Arial"/>
          <w:sz w:val="21"/>
          <w:color w:val="black"/>
        </w:rPr>
        <w:t>T</w:t>
        <w:tab/>
        <w:t>182</w:t>
        <w:tab/>
        <w:t>120</w:t>
        <w:tab/>
        <w:t>70</w:t>
        <w:tab/>
        <w:t/>
      </w:r>
      <w:r>
        <w:rPr>
          <w:rFonts w:hAnsi="Arial"/>
          <w:rFonts w:ascii="Arial"/>
          <w:sz w:val="21"/>
          <w:color w:val="black"/>
        </w:rPr>
        <w:t>7</w:t>
      </w:r>
      <w:r>
        <w:rPr>
          <w:rFonts w:hAnsi="Arial"/>
          <w:rFonts w:ascii="Arial"/>
          <w:sz w:val="21"/>
          <w:color w:val="black"/>
        </w:rPr>
        <w:t>0</w:t>
        <w:tab/>
        <w:t>70</w:t>
      </w:r>
    </w:p>
    <w:p>
      <w:rPr>
        <w:sz w:val="16"/>
        <w:color w:val="black"/>
      </w:rPr>
    </w:p>
    <w:p>
      <w:pPr>
        <w:tabs>
          <w:tab w:val="left" w:leader="none" w:pos="4360"/>
          <w:tab w:val="left" w:leader="none" w:pos="5320"/>
          <w:tab w:val="left" w:leader="none" w:pos="6300"/>
          <w:tab w:val="left" w:leader="none" w:pos="7260"/>
          <w:tab w:val="left" w:leader="none" w:pos="8080"/>
        </w:tabs>
      </w:pPr>
      <w:r>
        <w:rPr>
          <w:rFonts w:hAnsi="Arial"/>
          <w:rFonts w:ascii="Arial"/>
          <w:sz w:val="21"/>
          <w:color w:val="black"/>
        </w:rPr>
        <w:t>T</w:t>
      </w:r>
      <w:r>
        <w:rPr>
          <w:rFonts w:hAnsi="Arial"/>
          <w:rFonts w:ascii="Arial"/>
          <w:sz w:val="21"/>
          <w:color w:val="black"/>
        </w:rPr>
        <w:t>OT</w:t>
      </w:r>
      <w:r>
        <w:rPr>
          <w:rFonts w:hAnsi="Arial"/>
          <w:rFonts w:ascii="Arial"/>
          <w:sz w:val="21"/>
          <w:color w:val="black"/>
        </w:rPr>
        <w:t>AL</w:t>
      </w:r>
      <w:r>
        <w:rPr>
          <w:rFonts w:hAnsi="Arial"/>
          <w:rFonts w:ascii="Arial"/>
          <w:sz w:val="21"/>
          <w:color w:val="black"/>
        </w:rPr>
        <w:t>ES</w:t>
        <w:tab/>
        <w:t>15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078</w:t>
        <w:tab/>
        <w:t>12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386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054</w:t>
        <w:tab/>
        <w:t>13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297</w:t>
        <w:tab/>
        <w:t/>
      </w:r>
      <w:r>
        <w:rPr>
          <w:rFonts w:hAnsi="Arial"/>
          <w:rFonts w:ascii="Arial"/>
          <w:sz w:val="21"/>
          <w:color w:val="black"/>
        </w:rPr>
        <w:t>1</w:t>
      </w:r>
      <w:r>
        <w:rPr>
          <w:rFonts w:hAnsi="Arial"/>
          <w:rFonts w:ascii="Arial"/>
          <w:sz w:val="21"/>
          <w:color w:val="black"/>
        </w:rPr>
        <w:t>2</w:t>
      </w:r>
      <w:r>
        <w:rPr>
          <w:rFonts w:hAnsi="Arial"/>
          <w:rFonts w:ascii="Arial"/>
          <w:sz w:val="21"/>
          <w:color w:val="black"/>
        </w:rPr>
        <w:t>.</w:t>
      </w:r>
      <w:r>
        <w:rPr>
          <w:rFonts w:hAnsi="Arial"/>
          <w:rFonts w:ascii="Arial"/>
          <w:sz w:val="21"/>
          <w:color w:val="black"/>
        </w:rPr>
        <w:t>918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78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8.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NES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ral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El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rci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a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S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 xml:space="preserve">aje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-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Cons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nó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: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1.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tea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rn</w:t>
      </w:r>
      <w:r>
        <w:rPr>
          <w:rFonts w:hAnsi="Arial"/>
          <w:rFonts w:ascii="Arial"/>
          <w:sz w:val="23"/>
          <w:color w:val="black"/>
        </w:rPr>
        <w:t>ica</w:t>
      </w:r>
      <w:r>
        <w:rPr>
          <w:rFonts w:hAnsi="Arial"/>
          <w:rFonts w:ascii="Arial"/>
          <w:sz w:val="23"/>
          <w:color w:val="black"/>
        </w:rPr>
        <w:t xml:space="preserve">”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rc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 xml:space="preserve">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“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o: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Pa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”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2.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ral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ecci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rrit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>l,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Cr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lít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3.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ré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úb</w:t>
      </w:r>
      <w:r>
        <w:rPr>
          <w:rFonts w:hAnsi="Arial"/>
          <w:rFonts w:ascii="Arial"/>
          <w:sz w:val="23"/>
          <w:color w:val="black"/>
        </w:rPr>
        <w:t>lic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 xml:space="preserve">sos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tit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onso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de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dos.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4.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teri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Hacie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Cr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ral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na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z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ilic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de 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5.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lo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da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rial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on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tr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te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jus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spo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es.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79</w:t>
      </w:r>
    </w:p>
    <w:p>
      <w:rPr>
        <w:sz w:val="20"/>
        <w:color w:val="black"/>
      </w:rPr>
    </w:p>
    <w:p>
      <w:rPr>
        <w:sz w:val="26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6.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31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d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e de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10,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ma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ner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tat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d</w:t>
      </w:r>
      <w:r>
        <w:rPr>
          <w:rFonts w:hAnsi="Arial"/>
          <w:rFonts w:ascii="Arial"/>
          <w:sz w:val="23"/>
          <w:color w:val="black"/>
        </w:rPr>
        <w:t>efi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ste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7.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DV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ñ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ma 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bre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10,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 xml:space="preserve">vos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de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lác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  <w:tabs>
          <w:tab w:val="left" w:leader="none" w:pos="1580"/>
        </w:tabs>
      </w:pPr>
      <w:r>
        <w:rPr>
          <w:rFonts w:hAnsi="Arial"/>
          <w:rFonts w:ascii="Arial"/>
          <w:sz w:val="23"/>
          <w:color w:val="black"/>
        </w:rPr>
        <w:t xml:space="preserve">8.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jora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itaria</w:t>
      </w:r>
      <w:r>
        <w:rPr>
          <w:rFonts w:hAnsi="Arial"/>
          <w:rFonts w:ascii="Arial"/>
          <w:sz w:val="23"/>
          <w:color w:val="black"/>
        </w:rPr>
        <w:t>s</w:t>
        <w:tab/>
        <w:t/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bl</w:t>
      </w:r>
      <w:r>
        <w:rPr>
          <w:rFonts w:hAnsi="Arial"/>
          <w:rFonts w:ascii="Arial"/>
          <w:sz w:val="23"/>
          <w:color w:val="black"/>
        </w:rPr>
        <w:t>eci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 de 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sam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ne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C)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alizaci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efici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) 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 xml:space="preserve">nto </w:t>
      </w:r>
      <w:r>
        <w:rPr>
          <w:rFonts w:hAnsi="Arial"/>
          <w:rFonts w:ascii="Arial"/>
          <w:sz w:val="23"/>
          <w:color w:val="black"/>
        </w:rPr>
        <w:t>efe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Ma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o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12,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nor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ert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 xml:space="preserve">9.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11,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dop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>efecti</w:t>
      </w:r>
      <w:r>
        <w:rPr>
          <w:rFonts w:hAnsi="Arial"/>
          <w:rFonts w:ascii="Arial"/>
          <w:sz w:val="23"/>
          <w:color w:val="black"/>
        </w:rPr>
        <w:t xml:space="preserve">va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-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iale</w:t>
      </w:r>
      <w:r>
        <w:rPr>
          <w:rFonts w:hAnsi="Arial"/>
          <w:rFonts w:ascii="Arial"/>
          <w:sz w:val="23"/>
          <w:color w:val="black"/>
        </w:rPr>
        <w:t xml:space="preserve">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uos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ntos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Veteri</w:t>
      </w:r>
      <w:r>
        <w:rPr>
          <w:rFonts w:hAnsi="Arial"/>
          <w:rFonts w:ascii="Arial"/>
          <w:sz w:val="23"/>
          <w:color w:val="black"/>
        </w:rPr>
        <w:t>na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Con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icr</w:t>
      </w:r>
      <w:r>
        <w:rPr>
          <w:rFonts w:hAnsi="Arial"/>
          <w:rFonts w:ascii="Arial"/>
          <w:sz w:val="23"/>
          <w:color w:val="black"/>
        </w:rPr>
        <w:t>oor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óg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ne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10.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AV</w:t>
      </w:r>
      <w:r>
        <w:rPr>
          <w:rFonts w:hAnsi="Arial"/>
          <w:rFonts w:ascii="Arial"/>
          <w:sz w:val="23"/>
          <w:color w:val="black"/>
        </w:rPr>
        <w:t>DT,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nc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j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12,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 xml:space="preserve">ún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11.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R,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cia</w:t>
      </w:r>
      <w:r>
        <w:rPr>
          <w:rFonts w:hAnsi="Arial"/>
          <w:rFonts w:ascii="Arial"/>
          <w:sz w:val="23"/>
          <w:color w:val="black"/>
        </w:rPr>
        <w:t>s,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30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ju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 xml:space="preserve">011,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ño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tari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n Es</w:t>
      </w:r>
      <w:r>
        <w:rPr>
          <w:rFonts w:hAnsi="Arial"/>
          <w:rFonts w:ascii="Arial"/>
          <w:sz w:val="23"/>
          <w:color w:val="black"/>
        </w:rPr>
        <w:t>trat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rta</w:t>
      </w:r>
      <w:r>
        <w:rPr>
          <w:rFonts w:hAnsi="Arial"/>
          <w:rFonts w:ascii="Arial"/>
          <w:sz w:val="23"/>
          <w:color w:val="black"/>
        </w:rPr>
        <w:t>dor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 xml:space="preserve">s 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3"/>
          <w:color w:val="black"/>
        </w:rPr>
        <w:t>12.</w:t>
      </w:r>
      <w:r>
        <w:rPr>
          <w:rFonts w:hAnsi="Arial"/>
          <w:rFonts w:ascii="Arial"/>
          <w:sz w:val="23"/>
          <w:color w:val="black"/>
        </w:rPr>
        <w:t xml:space="preserve"> 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icita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ria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SF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su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cret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rí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aria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s,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ar,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31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d</w:t>
      </w:r>
      <w:r>
        <w:rPr>
          <w:rFonts w:hAnsi="Arial"/>
          <w:rFonts w:ascii="Arial"/>
          <w:sz w:val="23"/>
          <w:color w:val="black"/>
        </w:rPr>
        <w:t>icie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bre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1</w:t>
      </w:r>
      <w:r>
        <w:rPr>
          <w:rFonts w:hAnsi="Arial"/>
          <w:rFonts w:ascii="Arial"/>
          <w:sz w:val="23"/>
          <w:color w:val="black"/>
        </w:rPr>
        <w:t xml:space="preserve">0,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un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 xml:space="preserve">é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ui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to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sos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es</w:t>
      </w:r>
      <w:r>
        <w:rPr>
          <w:rFonts w:hAnsi="Arial"/>
          <w:rFonts w:ascii="Arial"/>
          <w:sz w:val="23"/>
          <w:color w:val="black"/>
        </w:rPr>
        <w:t>ta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e do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o por</w:t>
      </w:r>
      <w:r>
        <w:rPr>
          <w:rFonts w:hAnsi="Arial"/>
          <w:rFonts w:ascii="Arial"/>
          <w:sz w:val="23"/>
          <w:color w:val="black"/>
        </w:rPr>
        <w:t xml:space="preserve"> l</w:t>
      </w:r>
      <w:r>
        <w:rPr>
          <w:rFonts w:hAnsi="Arial"/>
          <w:rFonts w:ascii="Arial"/>
          <w:sz w:val="23"/>
          <w:color w:val="black"/>
        </w:rPr>
        <w:t xml:space="preserve">os s</w:t>
      </w:r>
      <w:r>
        <w:rPr>
          <w:rFonts w:hAnsi="Arial"/>
          <w:rFonts w:ascii="Arial"/>
          <w:sz w:val="23"/>
          <w:color w:val="black"/>
        </w:rPr>
        <w:t>ect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 xml:space="preserve">s p</w:t>
      </w:r>
      <w:r>
        <w:rPr>
          <w:rFonts w:hAnsi="Arial"/>
          <w:rFonts w:ascii="Arial"/>
          <w:sz w:val="23"/>
          <w:color w:val="black"/>
        </w:rPr>
        <w:t>ú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80</w:t>
      </w:r>
    </w:p>
    <w:p>
      <w:rPr>
        <w:sz w:val="24"/>
        <w:color w:val="black"/>
      </w:rPr>
    </w:p>
    <w:p>
      <w:r>
        <w:rPr>
          <w:rFonts w:hAnsi="Arial"/>
          <w:rFonts w:ascii="Arial"/>
          <w:sz w:val="23"/>
          <w:color w:val="black"/>
        </w:rPr>
        <w:t xml:space="preserve">9.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BIBLI</w:t>
      </w:r>
      <w:r>
        <w:rPr>
          <w:rFonts w:hAnsi="Arial"/>
          <w:rFonts w:ascii="Arial"/>
          <w:sz w:val="23"/>
          <w:color w:val="black"/>
        </w:rPr>
        <w:t>OG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IA</w:t>
      </w:r>
    </w:p>
    <w:p>
      <w:rPr>
        <w:sz w:val="20"/>
        <w:color w:val="black"/>
      </w:rPr>
    </w:p>
    <w:p>
      <w:pPr>
        <w:tabs>
          <w:tab w:val="left" w:leader="none" w:pos="480"/>
        </w:tabs>
      </w:pPr>
      <w:r>
        <w:rPr>
          <w:rFonts w:hAnsi="Arial"/>
          <w:rFonts w:ascii="Arial"/>
          <w:sz w:val="23"/>
          <w:color w:val="black"/>
        </w:rPr>
        <w:t>-</w:t>
        <w:tab/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he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09.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tá </w:t>
      </w:r>
      <w:r>
        <w:rPr>
          <w:rFonts w:hAnsi="Arial"/>
          <w:rFonts w:ascii="Arial"/>
          <w:sz w:val="23"/>
          <w:color w:val="black"/>
        </w:rPr>
        <w:t>D.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4"/>
        <w:color w:val="black"/>
      </w:rPr>
    </w:p>
    <w:p>
      <w:pPr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>CC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ura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os de 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09.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.C.</w:t>
      </w:r>
    </w:p>
    <w:p>
      <w:rPr>
        <w:sz w:val="24"/>
        <w:color w:val="black"/>
      </w:rPr>
    </w:p>
    <w:p>
      <w:pPr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jo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rdo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mp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tivi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la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</w:t>
      </w:r>
    </w:p>
    <w:p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09.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.C.</w:t>
      </w:r>
    </w:p>
    <w:p>
      <w:rPr>
        <w:sz w:val="26"/>
        <w:color w:val="black"/>
      </w:rPr>
    </w:p>
    <w:p>
      <w:pPr>
        <w:jc w:val="both"/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Nac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ón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19: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vec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08.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tá,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.C.</w:t>
      </w:r>
    </w:p>
    <w:p>
      <w:rPr>
        <w:sz w:val="26"/>
        <w:color w:val="black"/>
      </w:rPr>
    </w:p>
    <w:p>
      <w:pPr>
        <w:jc w:val="both"/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</w:t>
      </w:r>
      <w:r>
        <w:rPr>
          <w:rFonts w:hAnsi="Arial"/>
          <w:rFonts w:ascii="Arial"/>
          <w:sz w:val="23"/>
          <w:color w:val="black"/>
        </w:rPr>
        <w:t>375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ític</w:t>
      </w:r>
      <w:r>
        <w:rPr>
          <w:rFonts w:hAnsi="Arial"/>
          <w:rFonts w:ascii="Arial"/>
          <w:sz w:val="23"/>
          <w:color w:val="black"/>
        </w:rPr>
        <w:t xml:space="preserve">a 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rop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as 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F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5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4"/>
        <w:color w:val="black"/>
      </w:rPr>
    </w:p>
    <w:p>
      <w:pPr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art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eaci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–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Con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33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6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ad 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Car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e 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la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05.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go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D</w:t>
      </w:r>
      <w:r>
        <w:rPr>
          <w:rFonts w:hAnsi="Arial"/>
          <w:rFonts w:ascii="Arial"/>
          <w:sz w:val="23"/>
          <w:color w:val="black"/>
        </w:rPr>
        <w:t>.C.</w:t>
      </w:r>
    </w:p>
    <w:p>
      <w:rPr>
        <w:sz w:val="24"/>
        <w:color w:val="black"/>
      </w:rPr>
    </w:p>
    <w:p>
      <w:pPr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 xml:space="preserve">or 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 y Nu</w:t>
      </w:r>
      <w:r>
        <w:rPr>
          <w:rFonts w:hAnsi="Arial"/>
          <w:rFonts w:ascii="Arial"/>
          <w:sz w:val="23"/>
          <w:color w:val="black"/>
        </w:rPr>
        <w:t>ev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el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da.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8.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D.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4"/>
        <w:color w:val="black"/>
      </w:rPr>
    </w:p>
    <w:p>
      <w:pPr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Pl</w:t>
      </w:r>
      <w:r>
        <w:rPr>
          <w:rFonts w:hAnsi="Arial"/>
          <w:rFonts w:ascii="Arial"/>
          <w:sz w:val="23"/>
          <w:color w:val="black"/>
        </w:rPr>
        <w:t xml:space="preserve">an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té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de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 xml:space="preserve">a 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na 2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19.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6.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D.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4"/>
        <w:color w:val="black"/>
      </w:rPr>
    </w:p>
    <w:p>
      <w:pPr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ati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D</w:t>
      </w:r>
      <w:r>
        <w:rPr>
          <w:rFonts w:hAnsi="Arial"/>
          <w:rFonts w:ascii="Arial"/>
          <w:sz w:val="23"/>
          <w:color w:val="black"/>
        </w:rPr>
        <w:t>ai</w:t>
      </w:r>
      <w:r>
        <w:rPr>
          <w:rFonts w:hAnsi="Arial"/>
          <w:rFonts w:ascii="Arial"/>
          <w:sz w:val="23"/>
          <w:color w:val="black"/>
        </w:rPr>
        <w:t>ry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W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rld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iry Si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n 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9.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</w:t>
      </w:r>
    </w:p>
    <w:p>
      <w:rPr>
        <w:sz w:val="26"/>
        <w:color w:val="black"/>
      </w:rPr>
    </w:p>
    <w:p>
      <w:pPr>
        <w:jc w:val="both"/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io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ura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Ru</w:t>
      </w:r>
      <w:r>
        <w:rPr>
          <w:rFonts w:hAnsi="Arial"/>
          <w:rFonts w:ascii="Arial"/>
          <w:sz w:val="23"/>
          <w:color w:val="black"/>
        </w:rPr>
        <w:t>ral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. 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nda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arro</w:t>
      </w:r>
      <w:r>
        <w:rPr>
          <w:rFonts w:hAnsi="Arial"/>
          <w:rFonts w:ascii="Arial"/>
          <w:sz w:val="23"/>
          <w:color w:val="black"/>
        </w:rPr>
        <w:t>ll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cte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na.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ot</w:t>
      </w:r>
      <w:r>
        <w:rPr>
          <w:rFonts w:hAnsi="Arial"/>
          <w:rFonts w:ascii="Arial"/>
          <w:sz w:val="23"/>
          <w:color w:val="black"/>
        </w:rPr>
        <w:t>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D.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6"/>
        <w:color w:val="black"/>
      </w:rPr>
    </w:p>
    <w:p>
      <w:pPr>
        <w:jc w:val="both"/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ter</w:t>
      </w:r>
      <w:r>
        <w:rPr>
          <w:rFonts w:hAnsi="Arial"/>
          <w:rFonts w:ascii="Arial"/>
          <w:sz w:val="23"/>
          <w:color w:val="black"/>
        </w:rPr>
        <w:t xml:space="preserve">io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lt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a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F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er</w:t>
      </w:r>
      <w:r>
        <w:rPr>
          <w:rFonts w:hAnsi="Arial"/>
          <w:rFonts w:ascii="Arial"/>
          <w:sz w:val="23"/>
          <w:color w:val="black"/>
        </w:rPr>
        <w:t>si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Ext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do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rosp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ga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rro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lo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la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omb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9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.C.</w:t>
      </w:r>
    </w:p>
    <w:p>
      <w:rPr>
        <w:sz w:val="24"/>
        <w:color w:val="black"/>
      </w:rPr>
    </w:p>
    <w:p>
      <w:pPr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ia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ni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(O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)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77.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9.</w:t>
      </w:r>
    </w:p>
    <w:p>
      <w:rPr>
        <w:sz w:val="26"/>
        <w:color w:val="black"/>
      </w:rPr>
    </w:p>
    <w:p>
      <w:pPr>
        <w:jc w:val="both"/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616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6.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 xml:space="preserve">or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c</w:t>
      </w:r>
      <w:r>
        <w:rPr>
          <w:rFonts w:hAnsi="Arial"/>
          <w:rFonts w:ascii="Arial"/>
          <w:sz w:val="23"/>
          <w:color w:val="black"/>
        </w:rPr>
        <w:t xml:space="preserve">ual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é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so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 xml:space="preserve">re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os 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he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para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hu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obt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ng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spor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omer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z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por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n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í</w:t>
      </w:r>
      <w:r>
        <w:rPr>
          <w:rFonts w:hAnsi="Arial"/>
          <w:rFonts w:ascii="Arial"/>
          <w:sz w:val="23"/>
          <w:color w:val="black"/>
        </w:rPr>
        <w:t>s.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D.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6"/>
        <w:color w:val="black"/>
      </w:rPr>
    </w:p>
    <w:p>
      <w:pPr>
        <w:jc w:val="both"/>
        <w:tabs>
          <w:tab w:val="left" w:leader="none" w:pos="520"/>
        </w:tabs>
      </w:pPr>
      <w:r>
        <w:rPr>
          <w:rFonts w:hAnsi="Arial"/>
          <w:rFonts w:ascii="Arial"/>
          <w:sz w:val="23"/>
          <w:color w:val="black"/>
        </w:rPr>
        <w:t>-</w:t>
        <w:tab/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15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200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tab</w:t>
      </w:r>
      <w:r>
        <w:rPr>
          <w:rFonts w:hAnsi="Arial"/>
          <w:rFonts w:ascii="Arial"/>
          <w:sz w:val="23"/>
          <w:color w:val="black"/>
        </w:rPr>
        <w:t>lec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am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téc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vé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ual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se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is</w:t>
      </w:r>
      <w:r>
        <w:rPr>
          <w:rFonts w:hAnsi="Arial"/>
          <w:rFonts w:ascii="Arial"/>
          <w:sz w:val="23"/>
          <w:color w:val="black"/>
        </w:rPr>
        <w:t>te</w:t>
      </w:r>
      <w:r>
        <w:rPr>
          <w:rFonts w:hAnsi="Arial"/>
          <w:rFonts w:ascii="Arial"/>
          <w:sz w:val="23"/>
          <w:color w:val="black"/>
        </w:rPr>
        <w:t xml:space="preserve">ma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de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V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 xml:space="preserve">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rol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 xml:space="preserve">e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 xml:space="preserve">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Carn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Cárn</w:t>
      </w:r>
      <w:r>
        <w:rPr>
          <w:rFonts w:hAnsi="Arial"/>
          <w:rFonts w:ascii="Arial"/>
          <w:sz w:val="23"/>
          <w:color w:val="black"/>
        </w:rPr>
        <w:t>ic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 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</w:t>
      </w:r>
      <w:r>
        <w:rPr>
          <w:rFonts w:hAnsi="Arial"/>
          <w:rFonts w:ascii="Arial"/>
          <w:sz w:val="23"/>
          <w:color w:val="black"/>
        </w:rPr>
        <w:t xml:space="preserve">s  y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iv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 xml:space="preserve">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Cár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 xml:space="preserve">os 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ti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dos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ra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l  Co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 xml:space="preserve">o 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ano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it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y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no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dad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q</w:t>
      </w:r>
      <w:r>
        <w:rPr>
          <w:rFonts w:hAnsi="Arial"/>
          <w:rFonts w:ascii="Arial"/>
          <w:sz w:val="23"/>
          <w:color w:val="black"/>
        </w:rPr>
        <w:t>ue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su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du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 xml:space="preserve">n pr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ar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 xml:space="preserve">a,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f</w:t>
      </w:r>
      <w:r>
        <w:rPr>
          <w:rFonts w:hAnsi="Arial"/>
          <w:rFonts w:ascii="Arial"/>
          <w:sz w:val="23"/>
          <w:color w:val="black"/>
        </w:rPr>
        <w:t>ici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pro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sa</w:t>
      </w:r>
      <w:r>
        <w:rPr>
          <w:rFonts w:hAnsi="Arial"/>
          <w:rFonts w:ascii="Arial"/>
          <w:sz w:val="23"/>
          <w:color w:val="black"/>
        </w:rPr>
        <w:t>mie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mi</w:t>
      </w:r>
      <w:r>
        <w:rPr>
          <w:rFonts w:hAnsi="Arial"/>
          <w:rFonts w:ascii="Arial"/>
          <w:sz w:val="23"/>
          <w:color w:val="black"/>
        </w:rPr>
        <w:t>en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 xml:space="preserve">o, 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nsp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 xml:space="preserve">,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li</w:t>
      </w:r>
      <w:r>
        <w:rPr>
          <w:rFonts w:hAnsi="Arial"/>
          <w:rFonts w:ascii="Arial"/>
          <w:sz w:val="23"/>
          <w:color w:val="black"/>
        </w:rPr>
        <w:t>za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nd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o,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im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rt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 xml:space="preserve">ón o </w:t>
      </w:r>
      <w:r>
        <w:rPr>
          <w:rFonts w:hAnsi="Arial"/>
          <w:rFonts w:ascii="Arial"/>
          <w:sz w:val="23"/>
          <w:color w:val="black"/>
        </w:rPr>
        <w:t>ex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D.</w:t>
      </w:r>
      <w:r>
        <w:rPr>
          <w:rFonts w:hAnsi="Arial"/>
          <w:rFonts w:ascii="Arial"/>
          <w:sz w:val="23"/>
          <w:color w:val="black"/>
        </w:rPr>
        <w:t>C.</w:t>
      </w:r>
    </w:p>
    <w:p>
      <w:rPr>
        <w:sz w:val="28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81</w:t>
      </w:r>
    </w:p>
    <w:p>
      <w:rPr>
        <w:sz w:val="20"/>
        <w:color w:val="black"/>
      </w:rPr>
    </w:p>
    <w:p>
      <w:pPr>
        <w:tabs>
          <w:tab w:val="left" w:leader="none" w:pos="440"/>
        </w:tabs>
      </w:pPr>
      <w:r>
        <w:rPr>
          <w:rFonts w:hAnsi="Arial"/>
          <w:rFonts w:ascii="Arial"/>
          <w:sz w:val="23"/>
          <w:color w:val="black"/>
        </w:rPr>
        <w:t>-</w:t>
        <w:tab/>
        <w:t/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AD</w:t>
      </w:r>
      <w:r>
        <w:rPr>
          <w:rFonts w:hAnsi="Arial"/>
          <w:rFonts w:ascii="Arial"/>
          <w:sz w:val="23"/>
          <w:color w:val="black"/>
        </w:rPr>
        <w:t>R.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ci</w:t>
      </w:r>
      <w:r>
        <w:rPr>
          <w:rFonts w:hAnsi="Arial"/>
          <w:rFonts w:ascii="Arial"/>
          <w:sz w:val="23"/>
          <w:color w:val="black"/>
        </w:rPr>
        <w:t>ón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</w:t>
      </w:r>
      <w:r>
        <w:rPr>
          <w:rFonts w:hAnsi="Arial"/>
          <w:rFonts w:ascii="Arial"/>
          <w:sz w:val="23"/>
          <w:color w:val="black"/>
        </w:rPr>
        <w:t>012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2</w:t>
      </w:r>
      <w:r>
        <w:rPr>
          <w:rFonts w:hAnsi="Arial"/>
          <w:rFonts w:ascii="Arial"/>
          <w:sz w:val="23"/>
          <w:color w:val="black"/>
        </w:rPr>
        <w:t>00</w:t>
      </w:r>
      <w:r>
        <w:rPr>
          <w:rFonts w:hAnsi="Arial"/>
          <w:rFonts w:ascii="Arial"/>
          <w:sz w:val="23"/>
          <w:color w:val="black"/>
        </w:rPr>
        <w:t>7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P</w:t>
      </w:r>
      <w:r>
        <w:rPr>
          <w:rFonts w:hAnsi="Arial"/>
          <w:rFonts w:ascii="Arial"/>
          <w:sz w:val="23"/>
          <w:color w:val="black"/>
        </w:rPr>
        <w:t>or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u</w:t>
      </w:r>
      <w:r>
        <w:rPr>
          <w:rFonts w:hAnsi="Arial"/>
          <w:rFonts w:ascii="Arial"/>
          <w:sz w:val="23"/>
          <w:color w:val="black"/>
        </w:rPr>
        <w:t>al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se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st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lece</w:t>
      </w:r>
      <w:r>
        <w:rPr>
          <w:rFonts w:hAnsi="Arial"/>
          <w:rFonts w:ascii="Arial"/>
          <w:sz w:val="23"/>
          <w:color w:val="black"/>
        </w:rPr>
        <w:t>n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on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h</w:t>
      </w:r>
      <w:r>
        <w:rPr>
          <w:rFonts w:hAnsi="Arial"/>
          <w:rFonts w:ascii="Arial"/>
          <w:sz w:val="23"/>
          <w:color w:val="black"/>
        </w:rPr>
        <w:t>e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s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de</w:t>
      </w:r>
    </w:p>
    <w:p>
      <w:r>
        <w:rPr>
          <w:rFonts w:hAnsi="Arial"/>
          <w:rFonts w:ascii="Arial"/>
          <w:sz w:val="23"/>
          <w:color w:val="black"/>
        </w:rPr>
        <w:t>Co</w:t>
      </w:r>
      <w:r>
        <w:rPr>
          <w:rFonts w:hAnsi="Arial"/>
          <w:rFonts w:ascii="Arial"/>
          <w:sz w:val="23"/>
          <w:color w:val="black"/>
        </w:rPr>
        <w:t>l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a.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B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g</w:t>
      </w:r>
      <w:r>
        <w:rPr>
          <w:rFonts w:hAnsi="Arial"/>
          <w:rFonts w:ascii="Arial"/>
          <w:sz w:val="23"/>
          <w:color w:val="black"/>
        </w:rPr>
        <w:t>o</w:t>
      </w:r>
      <w:r>
        <w:rPr>
          <w:rFonts w:hAnsi="Arial"/>
          <w:rFonts w:ascii="Arial"/>
          <w:sz w:val="23"/>
          <w:color w:val="black"/>
        </w:rPr>
        <w:t>tá</w:t>
      </w:r>
      <w:r>
        <w:rPr>
          <w:rFonts w:hAnsi="Arial"/>
          <w:rFonts w:ascii="Arial"/>
          <w:sz w:val="23"/>
          <w:color w:val="black"/>
        </w:rPr>
        <w:t>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D</w:t>
      </w:r>
      <w:r>
        <w:rPr>
          <w:rFonts w:hAnsi="Arial"/>
          <w:rFonts w:ascii="Arial"/>
          <w:sz w:val="23"/>
          <w:color w:val="black"/>
        </w:rPr>
        <w:t>.C.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82</w:t>
      </w:r>
    </w:p>
    <w:p>
      <w:rPr>
        <w:sz w:val="20"/>
        <w:color w:val="black"/>
      </w:rPr>
    </w:p>
    <w:p>
      <w:rPr>
        <w:sz w:val="20"/>
        <w:color w:val="black"/>
      </w:rPr>
    </w:p>
    <w:p>
      <w:r>
        <w:rPr>
          <w:rFonts w:hAnsi="Arial"/>
          <w:rFonts w:ascii="Arial"/>
          <w:sz w:val="23"/>
          <w:color w:val="black"/>
        </w:rPr>
        <w:t>10.</w:t>
      </w:r>
      <w:r>
        <w:rPr>
          <w:rFonts w:hAnsi="Arial"/>
          <w:rFonts w:ascii="Arial"/>
          <w:sz w:val="23"/>
          <w:color w:val="black"/>
        </w:rPr>
        <w:t xml:space="preserve"> </w:t>
      </w:r>
      <w:r>
        <w:rPr>
          <w:rFonts w:hAnsi="Arial"/>
          <w:rFonts w:ascii="Arial"/>
          <w:sz w:val="23"/>
          <w:color w:val="black"/>
        </w:rPr>
        <w:t>M</w:t>
      </w:r>
      <w:r>
        <w:rPr>
          <w:rFonts w:hAnsi="Arial"/>
          <w:rFonts w:ascii="Arial"/>
          <w:sz w:val="23"/>
          <w:color w:val="black"/>
        </w:rPr>
        <w:t>A</w:t>
      </w:r>
      <w:r>
        <w:rPr>
          <w:rFonts w:hAnsi="Arial"/>
          <w:rFonts w:ascii="Arial"/>
          <w:sz w:val="23"/>
          <w:color w:val="black"/>
        </w:rPr>
        <w:t>T</w:t>
      </w:r>
      <w:r>
        <w:rPr>
          <w:rFonts w:hAnsi="Arial"/>
          <w:rFonts w:ascii="Arial"/>
          <w:sz w:val="23"/>
          <w:color w:val="black"/>
        </w:rPr>
        <w:t>R</w:t>
      </w:r>
      <w:r>
        <w:rPr>
          <w:rFonts w:hAnsi="Arial"/>
          <w:rFonts w:ascii="Arial"/>
          <w:sz w:val="23"/>
          <w:color w:val="black"/>
        </w:rPr>
        <w:t>I</w:t>
      </w:r>
      <w:r>
        <w:rPr>
          <w:rFonts w:hAnsi="Arial"/>
          <w:rFonts w:ascii="Arial"/>
          <w:sz w:val="23"/>
          <w:color w:val="black"/>
        </w:rPr>
        <w:t>C</w:t>
      </w:r>
      <w:r>
        <w:rPr>
          <w:rFonts w:hAnsi="Arial"/>
          <w:rFonts w:ascii="Arial"/>
          <w:sz w:val="23"/>
          <w:color w:val="black"/>
        </w:rPr>
        <w:t>ES</w:t>
      </w: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rPr>
        <w:sz w:val="20"/>
        <w:color w:val="black"/>
      </w:rPr>
    </w:p>
    <w:p>
      <w:pPr>
        <w:jc w:val="center"/>
      </w:pPr>
      <w:r>
        <w:rPr>
          <w:rFonts w:hAnsi="Arial"/>
          <w:rFonts w:ascii="Arial"/>
          <w:sz w:val="23"/>
          <w:color w:val="black"/>
        </w:rPr>
        <w:t>83</w:t>
      </w:r>
    </w:p>
    <w:sectPr>
      <w:cols w:num="1" w.space="720"/>
      <w:pgSz w:w="11900" w:h="16840"/>
      <w:pgMar w:top="1680" w:right="1260" w:left="1680" w:bottom="280" w:header="720" w:footer="720"/>
      <w:type w:val="continuous"/>
    </w:sectPr>
  </w:body>
</w:document>
</file>

<file path=word/footer_default_565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79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79</w:t>
      <w:fldChar w:fldCharType="end"/>
    </w:r>
  </w:p>
</w:ftr>
</file>

<file path=word/header_default_565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Times New Roman"/>
      <w:rFonts w:ascii="Times New Roman"/>
      <w:sz w:val="22"/>
    </w:rPrDefault>
    <w:pPrDefault>
      <w:ind w:left="0" w:right="0"/>
      <w:spacing w:before="0" w:after="0"/>
    </w:pPrDefault>
  </w:docDefaults>
</w:styles>
</file>

<file path=word/_rels/document.xml.rels><?xml version="1.0" encoding="UTF-8" standalone="yes"?><Relationships xmlns="http://schemas.openxmlformats.org/package/2006/relationships">
<Relationship Id="eId5657" Type="http://schemas.openxmlformats.org/officeDocument/2006/relationships/header" Target="header_default_5657.xml" />
<Relationship Id="id0" Type="http://schemas.openxmlformats.org/officeDocument/2006/relationships/image" Target="img/img_id0.png"/>
<Relationship Id="eId5658" Type="http://schemas.openxmlformats.org/officeDocument/2006/relationships/footer" Target="footer_default_565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565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565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