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76.xml" ContentType="application/vnd.openxmlformats-officedocument.wordprocessingml.header+xml"/>
  <Override PartName="/word/footer_default_67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840"/>
        </w:tabs>
      </w:pPr>
      <w:r>
        <w:rPr>
          <w:rFonts w:hAnsi="Arial"/>
          <w:rFonts w:ascii="Arial"/>
          <w:sz w:val="24"/>
          <w:b/>
          <w:vanish/>
          <w:color w:val="gray"/>
        </w:rPr>
        <w:t>&amp;&amp;</w:t>
      </w:r>
      <w:r>
        <w:rPr>
          <w:rFonts w:hAnsi="Arial"/>
          <w:rFonts w:ascii="Arial"/>
          <w:sz w:val="24"/>
          <w:b/>
          <w:color w:val="gray"/>
        </w:rPr>
        <w:t xml:space="preserve">DECISIÓN 785 DE 2013</w:t>
      </w:r>
    </w:p>
    <w:p>
      <w:pPr>
        <w:jc w:val="center"/>
        <w:tabs>
          <w:tab w:val="left" w:leader="none" w:pos="8840"/>
        </w:tabs>
      </w:pPr>
      <w:r>
        <w:rPr>
          <w:rFonts w:hAnsi="Arial"/>
          <w:rFonts w:ascii="Arial"/>
          <w:sz w:val="24"/>
          <w:color w:val="black"/>
        </w:rPr>
        <w:t xml:space="preserve">(11 marzo)</w:t>
      </w:r>
    </w:p>
    <w:p>
      <w:pPr>
        <w:jc w:val="center"/>
        <w:tabs>
          <w:tab w:val="left" w:leader="none" w:pos="8840"/>
        </w:tabs>
      </w:pPr>
      <w:r>
        <w:rPr>
          <w:rFonts w:hAnsi="Arial"/>
          <w:rFonts w:ascii="Arial"/>
          <w:sz w:val="24"/>
          <w:color w:val="black"/>
        </w:rPr>
        <w:t xml:space="preserve">Gaceta Oficial No. 2163 del 12 de Marzo de 2013</w:t>
      </w:r>
    </w:p>
    <w:p>
      <w:pPr>
        <w:jc w:val="center"/>
        <w:tabs>
          <w:tab w:val="left" w:leader="none" w:pos="8840"/>
        </w:tabs>
      </w:pPr>
      <w:rPr>
        <w:sz w:val="24"/>
        <w:color w:val="black"/>
      </w:rPr>
    </w:p>
    <w:p>
      <w:pPr>
        <w:jc w:val="center"/>
        <w:tabs>
          <w:tab w:val="left" w:leader="none" w:pos="2448"/>
        </w:tabs>
      </w:pPr>
      <w:r>
        <w:rPr>
          <w:rFonts w:hAnsi="Arial"/>
          <w:rFonts w:ascii="Arial"/>
          <w:sz w:val="24"/>
          <w:color w:val="gray"/>
        </w:rPr>
        <w:t xml:space="preserve">PERIODO CIENTO DIEZ DE SESIONES ORDINARIAS DE LA COMISION</w:t>
      </w:r>
    </w:p>
    <w:p>
      <w:pPr>
        <w:jc w:val="both"/>
        <w:tabs>
          <w:tab w:val="left" w:leader="none" w:pos="2448"/>
        </w:tabs>
      </w:pPr>
      <w:rPr>
        <w:sz w:val="24"/>
        <w:color w:val="black"/>
      </w:rPr>
    </w:p>
    <w:p>
      <w:pPr>
        <w:jc w:val="center"/>
        <w:tabs>
          <w:tab w:val="left" w:leader="none" w:pos="2448"/>
        </w:tabs>
      </w:pPr>
      <w:r>
        <w:rPr>
          <w:rFonts w:hAnsi="Arial"/>
          <w:rFonts w:ascii="Arial"/>
          <w:sz w:val="24"/>
          <w:color w:val="black"/>
        </w:rPr>
        <w:t xml:space="preserve">LIMA - PERU</w:t>
      </w:r>
    </w:p>
    <w:p>
      <w:pPr>
        <w:jc w:val="both"/>
        <w:tabs>
          <w:tab w:val="left" w:leader="none" w:pos="432"/>
        </w:tabs>
      </w:pPr>
      <w:rPr>
        <w:sz w:val="24"/>
        <w:color w:val="black"/>
      </w:rPr>
    </w:p>
    <w:p>
      <w:pPr>
        <w:jc w:val="center"/>
      </w:pPr>
      <w:r>
        <w:rPr>
          <w:rFonts w:hAnsi="Arial"/>
          <w:rFonts w:ascii="Arial"/>
          <w:sz w:val="24"/>
          <w:color w:val="gray"/>
        </w:rPr>
        <w:t xml:space="preserve">&lt;NOTA DE VIGENCIA: Queda sin efectos, a partir del 1o. de mayo de 2015, por la Decisión </w:t>
      </w:r>
      <w:r>
        <w:fldChar w:fldCharType="begin"/>
      </w:r>
      <w:r>
        <w:instrText>HYPERLINK "http://www.redjurista.com/document.aspx?ajcode=dec804&amp;arts=DF"</w:instrText>
      </w:r>
      <w:r>
        <w:fldChar w:fldCharType="separate"/>
      </w:r>
      <w:r>
        <w:rPr>
          <w:rFonts w:hAnsi="Arial"/>
          <w:rFonts w:ascii="Arial"/>
          <w:sz w:val="24"/>
          <w:u w:val="single"/>
          <w:color w:val="black"/>
        </w:rPr>
        <w:t>804</w:t>
      </w:r>
      <w:r>
        <w:fldChar w:fldCharType="end"/>
      </w:r>
      <w:r>
        <w:rPr>
          <w:rFonts w:hAnsi="Arial"/>
          <w:rFonts w:ascii="Arial"/>
          <w:sz w:val="24"/>
          <w:u w:val="none"/>
          <w:color w:val="gray"/>
        </w:rPr>
        <w:t xml:space="preserve"> de 2015&gt; </w:t>
      </w:r>
    </w:p>
    <w:p>
      <w:pPr>
        <w:jc w:val="center"/>
        <w:tabs>
          <w:tab w:val="left" w:leader="none" w:pos="432"/>
        </w:tabs>
      </w:pPr>
      <w:rPr>
        <w:sz w:val="24"/>
        <w:color w:val="gray"/>
      </w:rPr>
    </w:p>
    <w:p>
      <w:pPr>
        <w:jc w:val="center"/>
        <w:tabs>
          <w:tab w:val="left" w:leader="none" w:pos="432"/>
        </w:tabs>
      </w:pPr>
      <w:r>
        <w:rPr>
          <w:rFonts w:hAnsi="Arial"/>
          <w:rFonts w:ascii="Arial"/>
          <w:sz w:val="24"/>
          <w:color w:val="black"/>
        </w:rPr>
        <w:t xml:space="preserve">Ampliación del plazo para la revaluación de los Plaguicidas Químicos de Uso Agrícola (Modificación de las Decisiones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w:t>
      </w:r>
      <w:r>
        <w:fldChar w:fldCharType="begin"/>
      </w:r>
      <w:r>
        <w:instrText>HYPERLINK "http://www.redjurista.com/document.aspx?ajcode=dec684&amp;arts=inicio"</w:instrText>
      </w:r>
      <w:r>
        <w:fldChar w:fldCharType="separate"/>
      </w:r>
      <w:r>
        <w:rPr>
          <w:rFonts w:hAnsi="Arial"/>
          <w:rFonts w:ascii="Arial"/>
          <w:sz w:val="24"/>
          <w:u w:val="single"/>
          <w:color w:val="black"/>
        </w:rPr>
        <w:t>684</w:t>
      </w:r>
      <w:r>
        <w:fldChar w:fldCharType="end"/>
      </w:r>
      <w:r>
        <w:rPr>
          <w:rFonts w:hAnsi="Arial"/>
          <w:rFonts w:ascii="Arial"/>
          <w:sz w:val="24"/>
          <w:u w:val="none"/>
          <w:color w:val="black"/>
        </w:rPr>
        <w:t xml:space="preserve"> y </w:t>
      </w:r>
      <w:r>
        <w:fldChar w:fldCharType="begin"/>
      </w:r>
      <w:r>
        <w:instrText>HYPERLINK "http://www.redjurista.com/document.aspx?ajcode=dec767&amp;arts=inicio"</w:instrText>
      </w:r>
      <w:r>
        <w:fldChar w:fldCharType="separate"/>
      </w:r>
      <w:r>
        <w:rPr>
          <w:rFonts w:hAnsi="Arial"/>
          <w:rFonts w:ascii="Arial"/>
          <w:sz w:val="24"/>
          <w:u w:val="single"/>
          <w:color w:val="black"/>
        </w:rPr>
        <w:t>767</w:t>
      </w:r>
      <w:r>
        <w:fldChar w:fldCharType="end"/>
      </w:r>
      <w:r>
        <w:rPr>
          <w:rFonts w:hAnsi="Arial"/>
          <w:rFonts w:ascii="Arial"/>
          <w:sz w:val="24"/>
          <w:u w:val="none"/>
          <w:color w:val="black"/>
        </w:rPr>
        <w:t>)</w:t>
      </w:r>
    </w:p>
    <w:p>
      <w:pPr>
        <w:jc w:val="both"/>
        <w:tabs>
          <w:tab w:val="left" w:leader="none" w:pos="432"/>
        </w:tabs>
      </w:pPr>
      <w:rPr>
        <w:color w:val="black"/>
      </w:rPr>
    </w:p>
    <w:p>
      <w:pPr>
        <w:jc w:val="center"/>
        <w:tabs>
          <w:tab w:val="left" w:leader="none" w:pos="432"/>
        </w:tabs>
      </w:pPr>
      <w:r>
        <w:rPr>
          <w:rFonts w:hAnsi="Arial"/>
          <w:rFonts w:ascii="Arial"/>
          <w:sz w:val="24"/>
          <w:color w:val="gray"/>
        </w:rPr>
        <w:t xml:space="preserve">LA COMISIÓN DE LA COMUNIDAD ANDINA,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VISTOS: Los Artículos </w:t>
      </w:r>
      <w:r>
        <w:fldChar w:fldCharType="begin"/>
      </w:r>
      <w:r>
        <w:instrText>HYPERLINK "http://www.redjurista.com/document.aspx?ajcode=dec563&amp;arts=87"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Acuerdo de Cartagena, y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modificada por las Decisiones </w:t>
      </w:r>
      <w:r>
        <w:fldChar w:fldCharType="begin"/>
      </w:r>
      <w:r>
        <w:instrText>HYPERLINK "http://www.redjurista.com/document.aspx?ajcode=dec684&amp;arts=inicio"</w:instrText>
      </w:r>
      <w:r>
        <w:fldChar w:fldCharType="separate"/>
      </w:r>
      <w:r>
        <w:rPr>
          <w:rFonts w:hAnsi="Arial"/>
          <w:rFonts w:ascii="Arial"/>
          <w:sz w:val="24"/>
          <w:u w:val="single"/>
          <w:color w:val="black"/>
        </w:rPr>
        <w:t>684</w:t>
      </w:r>
      <w:r>
        <w:fldChar w:fldCharType="end"/>
      </w:r>
      <w:r>
        <w:rPr>
          <w:rFonts w:hAnsi="Arial"/>
          <w:rFonts w:ascii="Arial"/>
          <w:sz w:val="24"/>
          <w:u w:val="none"/>
          <w:color w:val="black"/>
        </w:rPr>
        <w:t xml:space="preserve"> y </w:t>
      </w:r>
      <w:r>
        <w:fldChar w:fldCharType="begin"/>
      </w:r>
      <w:r>
        <w:instrText>HYPERLINK "http://www.redjurista.com/document.aspx?ajcode=dec767&amp;arts=inicio"</w:instrText>
      </w:r>
      <w:r>
        <w:fldChar w:fldCharType="separate"/>
      </w:r>
      <w:r>
        <w:rPr>
          <w:rFonts w:hAnsi="Arial"/>
          <w:rFonts w:ascii="Arial"/>
          <w:sz w:val="24"/>
          <w:u w:val="single"/>
          <w:color w:val="black"/>
        </w:rPr>
        <w:t>767</w:t>
      </w:r>
      <w:r>
        <w:fldChar w:fldCharType="end"/>
      </w:r>
      <w:r>
        <w:rPr>
          <w:rFonts w:hAnsi="Arial"/>
          <w:rFonts w:ascii="Arial"/>
          <w:sz w:val="24"/>
          <w:u w:val="none"/>
          <w:color w:val="black"/>
        </w:rPr>
        <w:t xml:space="preserve"> de la Comisión que adopta la Norma Andina para el Registro y Control de Plaguicidas Químicos de Uso Agrícola; la Propuesta 298 de la Secretaría General; y,</w:t>
      </w:r>
    </w:p>
    <w:p>
      <w:pPr>
        <w:jc w:val="both"/>
        <w:tabs>
          <w:tab w:val="left" w:leader="none" w:pos="432"/>
        </w:tabs>
      </w:pPr>
      <w:rPr>
        <w:sz w:val="24"/>
        <w:color w:val="black"/>
      </w:rPr>
    </w:p>
    <w:p>
      <w:pPr>
        <w:jc w:val="center"/>
        <w:tabs>
          <w:tab w:val="left" w:leader="none" w:pos="432"/>
        </w:tabs>
      </w:pPr>
      <w:r>
        <w:rPr>
          <w:rFonts w:hAnsi="Arial"/>
          <w:rFonts w:ascii="Arial"/>
          <w:sz w:val="24"/>
          <w:color w:val="gray"/>
        </w:rPr>
        <w:t>CONSIDERANDO: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el artículo </w:t>
      </w:r>
      <w:r>
        <w:fldChar w:fldCharType="begin"/>
      </w:r>
      <w:r>
        <w:instrText>HYPERLINK "http://www.redjurista.com/document.aspx?ajcode=dec767&amp;arts=56"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texto consolidado a continuación de la Decisión 767, establece un plazo para dar inicio al proceso de revaluación de los plaguicidas químicos de uso agrícola registrados antes de la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el cual venció en junio de 2012;</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las Decisiones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w:t>
      </w:r>
      <w:r>
        <w:fldChar w:fldCharType="begin"/>
      </w:r>
      <w:r>
        <w:instrText>HYPERLINK "http://www.redjurista.com/document.aspx?ajcode=dec684&amp;arts=inicio"</w:instrText>
      </w:r>
      <w:r>
        <w:fldChar w:fldCharType="separate"/>
      </w:r>
      <w:r>
        <w:rPr>
          <w:rFonts w:hAnsi="Arial"/>
          <w:rFonts w:ascii="Arial"/>
          <w:sz w:val="24"/>
          <w:u w:val="single"/>
          <w:color w:val="black"/>
        </w:rPr>
        <w:t>684</w:t>
      </w:r>
      <w:r>
        <w:fldChar w:fldCharType="end"/>
      </w:r>
      <w:r>
        <w:rPr>
          <w:rFonts w:hAnsi="Arial"/>
          <w:rFonts w:ascii="Arial"/>
          <w:sz w:val="24"/>
          <w:u w:val="none"/>
          <w:color w:val="black"/>
        </w:rPr>
        <w:t xml:space="preserve"> y </w:t>
      </w:r>
      <w:r>
        <w:fldChar w:fldCharType="begin"/>
      </w:r>
      <w:r>
        <w:instrText>HYPERLINK "http://www.redjurista.com/document.aspx?ajcode=dec767&amp;arts=inicio"</w:instrText>
      </w:r>
      <w:r>
        <w:fldChar w:fldCharType="separate"/>
      </w:r>
      <w:r>
        <w:rPr>
          <w:rFonts w:hAnsi="Arial"/>
          <w:rFonts w:ascii="Arial"/>
          <w:sz w:val="24"/>
          <w:u w:val="single"/>
          <w:color w:val="black"/>
        </w:rPr>
        <w:t>767</w:t>
      </w:r>
      <w:r>
        <w:fldChar w:fldCharType="end"/>
      </w:r>
      <w:r>
        <w:rPr>
          <w:rFonts w:hAnsi="Arial"/>
          <w:rFonts w:ascii="Arial"/>
          <w:sz w:val="24"/>
          <w:u w:val="none"/>
          <w:color w:val="black"/>
        </w:rPr>
        <w:t xml:space="preserve"> no regulan el destino de aquellos plaguicidas químicos de uso agrícola que no han sido revaluados;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en la CXXXVIII Reunión del Comité Técnico Andino de Sanidad Agropecuaria (COTASA) – Plaguicidas, realizada del 30 de julio al 3 de agosto de 2012 en la ciudad de Quito, Ecuador, los Países Miembros evaluaron la situación descrita en los considerandos anteriores, y recomendaron ampliar el plazo para completar el proceso de revaluación de plaguicidas químicos de uso agrícola, así como regular el destino de aquellos plaguicidas químicos de uso agrícola que no han sido revaluados;</w:t>
      </w:r>
    </w:p>
    <w:p>
      <w:pPr>
        <w:jc w:val="both"/>
        <w:tabs>
          <w:tab w:val="left" w:leader="none" w:pos="432"/>
        </w:tabs>
      </w:pPr>
      <w:rPr>
        <w:sz w:val="24"/>
        <w:color w:val="black"/>
      </w:rPr>
    </w:p>
    <w:p>
      <w:pPr>
        <w:jc w:val="center"/>
        <w:tabs>
          <w:tab w:val="left" w:leader="none" w:pos="432"/>
        </w:tabs>
      </w:pPr>
      <w:r>
        <w:rPr>
          <w:rFonts w:hAnsi="Arial"/>
          <w:rFonts w:ascii="Arial"/>
          <w:sz w:val="24"/>
          <w:color w:val="gray"/>
        </w:rPr>
        <w:t>DECIDE:</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92" w:name="1"/>
      <w:r>
        <w:rPr>
          <w:rFonts w:hAnsi="Arial"/>
          <w:rFonts w:ascii="Arial"/>
          <w:sz w:val="24"/>
          <w:color w:val="navy"/>
        </w:rPr>
        <w:t xml:space="preserve">ARTÍCULO ÚNICO.</w:t>
      </w:r>
      <w:bookmarkEnd w:id="43092"/>
      <w:r>
        <w:rPr>
          <w:rFonts w:hAnsi="Arial"/>
          <w:rFonts w:ascii="Arial"/>
          <w:sz w:val="24"/>
          <w:color w:val="black"/>
        </w:rPr>
        <w:t xml:space="preserve"> Sustituir el artículo </w:t>
      </w:r>
      <w:r>
        <w:fldChar w:fldCharType="begin"/>
      </w:r>
      <w:r>
        <w:instrText>HYPERLINK "http://www.redjurista.com/document.aspx?ajcode=dec436&amp;arts=55"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Decisión 436, el artículo </w:t>
      </w:r>
      <w:r>
        <w:fldChar w:fldCharType="begin"/>
      </w:r>
      <w:r>
        <w:instrText>HYPERLINK "http://www.redjurista.com/document.aspx?ajcode=dec684&amp;arts=1"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Decisión 684 y el artículo </w:t>
      </w:r>
      <w:r>
        <w:fldChar w:fldCharType="begin"/>
      </w:r>
      <w:r>
        <w:instrText>HYPERLINK "http://www.redjurista.com/document.aspx?ajcode=dec767&amp;arts=56"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texto consolidado a continuación de la Decisión 767, por el texto siguiente:</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“Los Plaguicidas Químicos de Uso Agrícola registrados con anterioridad a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estarán sujetos a un proceso de revaluación, de conformidad con las siguientes disposiciones:</w:t>
      </w:r>
    </w:p>
    <w:p>
      <w:pPr>
        <w:jc w:val="both"/>
        <w:tabs>
          <w:tab w:val="left" w:leader="none" w:pos="432"/>
        </w:tabs>
      </w:pPr>
      <w:rPr>
        <w:sz w:val="24"/>
        <w:color w:val="black"/>
      </w:rPr>
    </w:p>
    <w:p>
      <w:pPr>
        <w:jc w:val="both"/>
        <w:tabs>
          <w:tab w:val="left" w:leader="none" w:pos="432"/>
          <w:tab w:val="left" w:leader="none" w:pos="864"/>
        </w:tabs>
      </w:pPr>
      <w:r>
        <w:rPr>
          <w:rFonts w:hAnsi="Arial"/>
          <w:rFonts w:ascii="Arial"/>
          <w:sz w:val="24"/>
          <w:color w:val="black"/>
        </w:rPr>
        <w:t xml:space="preserve">i.</w:t>
        <w:tab/>
        <w:t>La revaluación de todos los Plaguicidas Químicos de Uso Agrícola registrados con anterioridad a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deberá concluir indefectiblemente el 25 de junio de 2019.</w:t>
      </w:r>
    </w:p>
    <w:p>
      <w:pPr>
        <w:jc w:val="both"/>
        <w:outlineLvl w:val="1"/>
        <w:tabs>
          <w:tab w:val="left" w:leader="none" w:pos="432"/>
          <w:tab w:val="left" w:leader="none" w:pos="864"/>
        </w:tabs>
      </w:pPr>
      <w:rPr>
        <w:sz w:val="24"/>
        <w:color w:val="black"/>
      </w:rPr>
    </w:p>
    <w:p>
      <w:pPr>
        <w:jc w:val="both"/>
        <w:outlineLvl w:val="1"/>
        <w:tabs>
          <w:tab w:val="left" w:leader="none" w:pos="432"/>
          <w:tab w:val="left" w:leader="none" w:pos="864"/>
        </w:tabs>
      </w:pPr>
      <w:r>
        <w:rPr>
          <w:rFonts w:hAnsi="Arial"/>
          <w:rFonts w:ascii="Arial"/>
          <w:sz w:val="24"/>
          <w:color w:val="black"/>
        </w:rPr>
        <w:t xml:space="preserve">ii. Como consecuencia del proceso de revaluación, la Autoridad Nacional Competente, mediante acto administrativo debidamente motivado, otorgará o denegará un nuevo registro. La denegatoria del nuevo registro implicará la cancelación del registro anterior.</w:t>
      </w:r>
    </w:p>
    <w:p>
      <w:pPr>
        <w:jc w:val="both"/>
        <w:outlineLvl w:val="1"/>
        <w:tabs>
          <w:tab w:val="left" w:leader="none" w:pos="432"/>
          <w:tab w:val="left" w:leader="none" w:pos="864"/>
        </w:tabs>
      </w:pPr>
      <w:rPr>
        <w:sz w:val="24"/>
        <w:color w:val="black"/>
      </w:rPr>
    </w:p>
    <w:p>
      <w:pPr>
        <w:jc w:val="both"/>
        <w:outlineLvl w:val="1"/>
        <w:tabs>
          <w:tab w:val="left" w:leader="none" w:pos="432"/>
          <w:tab w:val="left" w:leader="none" w:pos="864"/>
        </w:tabs>
      </w:pPr>
      <w:r>
        <w:rPr>
          <w:rFonts w:hAnsi="Arial"/>
          <w:rFonts w:ascii="Arial"/>
          <w:sz w:val="24"/>
          <w:color w:val="black"/>
        </w:rPr>
        <w:t xml:space="preserve">iii.</w:t>
        <w:tab/>
        <w:t>Durante el período del proceso de revaluación, los registros de los plaguicidas químicos de uso agrícola que no cuenten con acto administrativo por parte de la Autoridad Nacional Competente mantendrán su vigencia.</w:t>
      </w:r>
    </w:p>
    <w:p>
      <w:pPr>
        <w:jc w:val="both"/>
        <w:outlineLvl w:val="1"/>
        <w:tabs>
          <w:tab w:val="left" w:leader="none" w:pos="432"/>
          <w:tab w:val="left" w:leader="none" w:pos="864"/>
        </w:tabs>
      </w:pPr>
      <w:rPr>
        <w:sz w:val="24"/>
        <w:color w:val="black"/>
      </w:rPr>
    </w:p>
    <w:p>
      <w:pPr>
        <w:jc w:val="both"/>
        <w:outlineLvl w:val="1"/>
        <w:tabs>
          <w:tab w:val="left" w:leader="none" w:pos="432"/>
          <w:tab w:val="left" w:leader="none" w:pos="864"/>
        </w:tabs>
      </w:pPr>
      <w:r>
        <w:rPr>
          <w:rFonts w:hAnsi="Arial"/>
          <w:rFonts w:ascii="Arial"/>
          <w:sz w:val="24"/>
          <w:color w:val="black"/>
        </w:rPr>
        <w:t xml:space="preserve">iv.</w:t>
        <w:tab/>
        <w:t>Los registros de plaguicidas químicos de uso agrícola otorgados con anterioridad a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que al 25 de junio de 2019 no cuenten con un acto administrativo, indefectiblemente quedarán sin efecto y automáticamente cancelados.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La Autoridad Nacional Competente de cada País Miembro establecerá los procedimientos necesarios para el cumplimiento del presente artículo, priorizándose la revaluación de los plaguicidas químicos de uso agrícola más peligrosos, en función de la clasificación toxicológica del ingrediente activo de éstos, de conformidad con el Manual Técnico Andino.”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Dada en la ciudad de Lima, Perú, a los once días del mes de marzo del año dos mil trece.</w:t>
      </w:r>
    </w:p>
    <w:sectPr>
      <w:cols w:num="1" w.space="720"/>
      <w:pgSz w:w="12240" w:h="15840"/>
      <w:pgMar w:top="1134" w:right="1134" w:left="1134" w:bottom="1417" w:header="254" w:footer="254"/>
      <w:headerReference w:type="default" r:id="eId6776"/>
      <w:footerReference w:type="default" r:id="eId6777"/>
      <w:type w:val="continuous"/>
    </w:sectPr>
  </w:body>
</w:document>
</file>

<file path=word/footer_default_67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67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776" Type="http://schemas.openxmlformats.org/officeDocument/2006/relationships/header" Target="header_default_6776.xml" />
<Relationship Id="id0" Type="http://schemas.openxmlformats.org/officeDocument/2006/relationships/image" Target="img/img_id0.png"/>
<Relationship Id="eId6777" Type="http://schemas.openxmlformats.org/officeDocument/2006/relationships/footer" Target="footer_default_67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