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6856.xml" ContentType="application/vnd.openxmlformats-officedocument.wordprocessingml.header+xml"/>
  <Override PartName="/word/footer_default_685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45 DE 1951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(enero 12)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 27520 de 3 de enero de 1951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&lt;Esta norma no incluye análisis de vigencia&gt;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que fija una norma de sanidad animal.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especialmente de la que le confiere el artículo </w:t>
      </w:r>
      <w:r>
        <w:fldChar w:fldCharType="begin"/>
      </w:r>
      <w:r>
        <w:instrText>HYPERLINK "http://www.redjurista.com/document.aspx?ajcode=l0074_26&amp;arts=37"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74 de 1926,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bookmarkStart w:id="44474" w:name="FACULTADES"/>
    </w:p>
    <w:p>
      <w:pPr>
        <w:jc w:val="both"/>
      </w:pPr>
      <w:bookmarkEnd w:id="44474"/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4475" w:name="1"/>
      <w:r>
        <w:rPr>
          <w:rFonts w:hAnsi="Arial"/>
          <w:rFonts w:ascii="Arial"/>
          <w:sz w:val="24"/>
          <w:color w:val="navy"/>
        </w:rPr>
        <w:t xml:space="preserve">ARTÍCULO PRIMERO.</w:t>
      </w:r>
      <w:bookmarkEnd w:id="4447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"http://www.redjurista.com/document.aspx?ajcode=d1071015&amp;arts=2.13.3.4.5"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2.13.3.4.5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En adelante será obligatoria la destrucción por incineración o inhumación de los cadáveres o los residuos procedentes de animales que hayan muerto por enfermedades infecto-contagiosas. Esta obligación es extensiva para los animales muertos por otras causas, cuyas carnes no sean utilizables para la alimentación o usos industriales.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Queda a cargo de los poseedores o tenedores de semovientes el cumplimiento de la presente disposición, y los gastos que esto ocasione serán por cuenta de los dueños.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vanish/>
          <w:color w:val="black"/>
        </w:rPr>
        <w:t>&amp;$</w:t>
      </w:r>
      <w:bookmarkStart w:id="44476" w:name="2"/>
      <w:r>
        <w:rPr>
          <w:rFonts w:hAnsi="Arial"/>
          <w:rFonts w:ascii="Arial"/>
          <w:sz w:val="24"/>
          <w:color w:val="navy"/>
        </w:rPr>
        <w:t xml:space="preserve">ARTÍCULO SEGUNDO.</w:t>
      </w:r>
      <w:bookmarkEnd w:id="44476"/>
      <w:r>
        <w:rPr>
          <w:rFonts w:hAnsi="Arial"/>
          <w:rFonts w:ascii="Arial"/>
          <w:sz w:val="24"/>
          <w:b/>
          <w:color w:val="black"/>
        </w:rPr>
        <w:t xml:space="preserve"> &lt;Artículo no compilado en 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La falta de cumplimiento a lo dispuesto en el artículo anterior, será sancionada con multas de $10.00 a $500.00 por cada animal no destruido, que se impondrán conforme a las disposiciones vigentes sobre inspección de carnes.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Comuníquese y publíquese.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 a 12 de enero de 1951.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LAUREANO GOMEZ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Ganadería,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ALEJANDRO ANGEL ESCOBAR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Higiene,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ALONSO CARVAJAL PERALTA.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6856"/>
      <w:footerReference w:type="default" r:id="eId6857"/>
      <w:type w:val="continuous"/>
    </w:sectPr>
  </w:body>
</w:document>
</file>

<file path=word/footer_default_685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1</w:t>
      <w:fldChar w:fldCharType="end"/>
    </w:r>
  </w:p>
</w:ftr>
</file>

<file path=word/header_default_685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color w:val="gray"/>
  </w:rPr>
  <w:rPr>
    <w:rFonts w:hAnsi="Arial"/>
    <w:rFonts w:ascii="Arial"/>
    <w:sz w:val="24"/>
    <w:b/>
    <w:color w:val="black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6856" Type="http://schemas.openxmlformats.org/officeDocument/2006/relationships/header" Target="header_default_6856.xml" />
<Relationship Id="id0" Type="http://schemas.openxmlformats.org/officeDocument/2006/relationships/image" Target="img/img_id0.png"/>
<Relationship Id="eId6857" Type="http://schemas.openxmlformats.org/officeDocument/2006/relationships/footer" Target="footer_default_685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685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685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