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012.xml" ContentType="application/vnd.openxmlformats-officedocument.wordprocessingml.header+xml"/>
  <Override PartName="/word/footer_default_701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383 DE 2017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50.169 de 8 de marzo de 2017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deroga el artículo </w:t>
      </w:r>
      <w:r>
        <w:fldChar w:fldCharType="begin"/>
      </w:r>
      <w:r>
        <w:instrText>HYPERLINK "http://www.redjurista.com/document.aspx?ajcode=d1601_84&amp;arts=91"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literal “d” del numeral 3 del artículo </w:t>
      </w:r>
      <w:r>
        <w:fldChar w:fldCharType="begin"/>
      </w:r>
      <w:r>
        <w:instrText>HYPERLINK "http://www.redjurista.com/document.aspx?ajcode=d1601_84&amp;arts=110"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1601 de 1984.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 y legales, en especial las conferidas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en desarrollo de la Ley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 contiene medidas sanitarias relacionadas con la protección del ambiente, la salud ocupacional, el saneamiento de edificaciones, los alimentos, la vigilancia y control epidemiológico, así como la ejecución de la vigilancia epidemiológica y de control de saneamiento de áreas portuarias y vehículos;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precitada ley contempla además que todas las entidades que participen en el tráfico nacional e internacional y en actividades de las áreas portuarias, deben dar respaldo y prestar su apoyo al Ministerio de Salud, hoy Ministerio de Salud y Protección Social, para su cumplimiento, incluidos los reglamentos que se expidan;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Decreto número </w:t>
      </w:r>
      <w:r>
        <w:fldChar w:fldCharType="begin"/>
      </w:r>
      <w:r>
        <w:instrText>HYPERLINK "http://www.redjurista.com/document.aspx?ajcode=d1601_84&amp;arts=INICIO"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1984 reglamentó parcialmente los títulos III, V y VII de la Ley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1979, en cuanto a sanidad portuaria y vigilancia epidemiológica en naves y vehículos terrestres;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las acciones de control de saneamiento y de vigilancia epidemiológica que se realizan desde puertos, aeropuertos, terminales terrestres y pasos fronterizos, deben realizarse de acuerdo a las condiciones actuales en el tráfico nacional e internacional de viajeros, tripulantes y mercancías, y acatando a su vez, las directrices del Reglamento Sanitario Internacional 2005;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"http://www.redjurista.com/document.aspx?ajcode=d1601_84&amp;arts=91"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1601 de 1984 señaló la obligación de colocar el tapete sanitario y demás elementos y equipos de seguridad previos a las operaciones de descargue y cargue al llegar los vehículos a muelle o plataforma; elementos que no aseguran la prevención de enfermedades emergentes, razón por la cual actualmente no se utilizan en las actividades portuarias, y en ese sentido, mantener dicha obligatoriedad representa gastos adicionales en la operación portuaria;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Que, de acuerdo al Decreto número </w:t>
      </w:r>
      <w:r>
        <w:fldChar w:fldCharType="begin"/>
      </w:r>
      <w:r>
        <w:instrText>HYPERLINK "http://www.redjurista.com/document.aspx?ajcode=d4765008&amp;arts=INICIO"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“por el cual se modifica la estructura del Instituto Colombiano Agropecuario (ICA) y se dictan otras disposiciones”</w:t>
      </w:r>
      <w:r>
        <w:rPr>
          <w:rFonts w:hAnsi="Arial"/>
          <w:rFonts w:ascii="Arial"/>
          <w:sz w:val="24"/>
          <w:u w:val="none"/>
          <w:color w:val="black"/>
        </w:rPr>
        <w:t xml:space="preserve">, actualmente no es inherente a las funciones de esa entidad, advertir a los capitanes de barco al conceder libre plática sobre la prohibición de admitir a bordo cualquier persona del punto de llegada, mientras no se haya practicado la visita sanitaria, tal como lo contempla el numeral 3 literal “d” del artículo </w:t>
      </w:r>
      <w:r>
        <w:fldChar w:fldCharType="begin"/>
      </w:r>
      <w:r>
        <w:instrText>HYPERLINK "http://www.redjurista.com/document.aspx?ajcode=d1601_84&amp;arts=110"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1601 de 1984;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Organización Internacional Marítima (OMI), en el Convenio para Facilitar el Tráfico Marítimo Internacional (Convenio FAL) aprobado en 1965 y revisado en 2011, señaló como objetivo principal facilitar el transporte marítimo mediante la simplificación y reducción al mínimo de los trámites, documentos y formalidades relacionadas con la llegada, estancia en puerto y salida de la nave que efectúan viajes internacionales;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669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46669"/>
      <w:r>
        <w:rPr>
          <w:rFonts w:hAnsi="Arial"/>
          <w:rFonts w:ascii="Arial"/>
          <w:sz w:val="24"/>
          <w:color w:val="black"/>
        </w:rPr>
        <w:t xml:space="preserve"> Derogar el artículo </w:t>
      </w:r>
      <w:r>
        <w:fldChar w:fldCharType="begin"/>
      </w:r>
      <w:r>
        <w:instrText>HYPERLINK "http://www.redjurista.com/document.aspx?ajcode=d1601_84&amp;arts=91"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1601 de 1984 relacionado con la obligatoriedad de la colocación de tapetes sanitarios y demás elementos y equipos de seguridad para la operación de cargue y descargue, así como, la obligación del Instituto Colombiano Agropecuario (ICA), contemplada en el literal “d” del numeral 3 del artículo </w:t>
      </w:r>
      <w:r>
        <w:fldChar w:fldCharType="begin"/>
      </w:r>
      <w:r>
        <w:instrText>HYPERLINK "http://www.redjurista.com/document.aspx?ajcode=d1601_84&amp;arts=110"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ibídem, por las razones expuestas en la parte motiva del presente decreto.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670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VIGENCIA Y DEROGATORIA.</w:t>
      </w:r>
      <w:bookmarkEnd w:id="46670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presente decreto rige a partir de su publicación en el </w:t>
      </w:r>
      <w:r>
        <w:rPr>
          <w:rFonts w:hAnsi="Arial"/>
          <w:rFonts w:ascii="Arial"/>
          <w:sz w:val="24"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deroga el artículo </w:t>
      </w:r>
      <w:r>
        <w:fldChar w:fldCharType="begin"/>
      </w:r>
      <w:r>
        <w:instrText>HYPERLINK "http://www.redjurista.com/document.aspx?ajcode=d1601_84&amp;arts=91"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numeral 3 literal “d” del artículo 110 del Decreto número 1601 de 1984.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8 de marzo de 2017.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MAURICIO CÁRDENAS SANTAMARÍA.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Defensa Nacional,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CARLOS VILLEGAS ECHEVERRI.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AURELIO IRAGORRI VALENCIA.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 y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ALEJANDRO GAVIRIA URIBE.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del Trabajo,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CLARA LÓPEZ OBREGÓN.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 Comercio, Industria y Turismo,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MARÍA CLAUDIA LACOUTURE.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Transporte,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JORGE EDUARDO ROJAS GIRALDO.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7012"/>
      <w:footerReference w:type="default" r:id="eId7013"/>
      <w:type w:val="continuous"/>
    </w:sectPr>
  </w:body>
</w:document>
</file>

<file path=word/footer_default_701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01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012" Type="http://schemas.openxmlformats.org/officeDocument/2006/relationships/header" Target="header_default_7012.xml" />
<Relationship Id="id0" Type="http://schemas.openxmlformats.org/officeDocument/2006/relationships/image" Target="img/img_id0.png"/>
<Relationship Id="eId7013" Type="http://schemas.openxmlformats.org/officeDocument/2006/relationships/footer" Target="footer_default_701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0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01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