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060.xml" ContentType="application/vnd.openxmlformats-officedocument.wordprocessingml.header+xml"/>
  <Override PartName="/word/footer_default_7061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419 DE 2017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(marzo 13)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50.174 de 13 de marzo de 2017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COMERCIO, INDUSTRIA Y TURISMO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Decreto 2153 de 2016 derogado a partir del 1 de enero de 2022 por el artículo </w:t>
      </w:r>
      <w:r>
        <w:fldChar w:fldCharType="begin"/>
      </w:r>
      <w:r>
        <w:instrText>HYPERLINK "http://www.redjurista.com/document.aspx?ajcode=d1881021&amp;arts=6"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del Decreto 1881 de 2021&gt; 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corrigen errores formales dentro del artículo </w:t>
      </w:r>
      <w:r>
        <w:fldChar w:fldCharType="begin"/>
      </w:r>
      <w:r>
        <w:instrText>HYPERLINK "http://www.redjurista.com/document.aspx?ajcode=d2153016&amp;arts=1"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número 2153 del 26 de diciembre de 2016.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ejercicio de sus facultades y en especial las que le confiere el numeral 25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con sujeción a las normas generales previstas en las Leyes </w:t>
      </w:r>
      <w:r>
        <w:fldChar w:fldCharType="begin"/>
      </w:r>
      <w:r>
        <w:instrText>HYPERLINK "http://www.redjurista.com/document.aspx?ajcode=l0007_91&amp;arts=INICIO"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ª de 1991 y </w:t>
      </w:r>
      <w:r>
        <w:fldChar w:fldCharType="begin"/>
      </w:r>
      <w:r>
        <w:instrText>HYPERLINK "http://www.redjurista.com/document.aspx?ajcode=l1609013&amp;arts=INICIO"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1609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2013, el artículo </w:t>
      </w:r>
      <w:r>
        <w:fldChar w:fldCharType="begin"/>
      </w:r>
      <w:r>
        <w:instrText>HYPERLINK "http://www.redjurista.com/document.aspx?ajcode=l1437011&amp;arts=45"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1437 de 2011,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Pr>
        <w:sz w:val="24"/>
        <w:color w:val="gray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"http://www.redjurista.com/document.aspx?ajcode=l1437011&amp;arts=45"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1437 de 2011 (Código de Procedimiento Administrativo y de lo Contencioso Administrativo) consagra: “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Corrección de errores formales. En cualquier tiempo, de oficio o a petición de parte, se podrán corregir los errores simplemente formales contenidos en los actos administrativos, ya sean aritméticos, de digitación, de transcripción o de omisión de palabras. En ningún caso la corrección dará lugar a cambios en el sentido material de la decisión, ni revivirá los términos legales para demandar el acto. Realizada la corrección, ésta deberá ser notificada o comunicada a todos los interesados, según corresponda</w:t>
      </w:r>
      <w:r>
        <w:rPr>
          <w:rFonts w:hAnsi="Arial"/>
          <w:rFonts w:ascii="Arial"/>
          <w:sz w:val="24"/>
          <w:u w:val="none"/>
          <w:color w:val="black"/>
        </w:rPr>
        <w:t>”.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mediante Decreto número </w:t>
      </w:r>
      <w:r>
        <w:fldChar w:fldCharType="begin"/>
      </w:r>
      <w:r>
        <w:instrText>HYPERLINK "http://www.redjurista.com/document.aspx?ajcode=d2153016&amp;arts=INICIO"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2153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26 de diciembre de 2016 se expidió el Arancel de Aduanas, que rige a partir del 1o de enero de 2017 adoptando lo dispuesto en la Decisión </w:t>
      </w:r>
      <w:r>
        <w:fldChar w:fldCharType="begin"/>
      </w:r>
      <w:r>
        <w:instrText>HYPERLINK "http://www.redjurista.com/document.aspx?ajcode=dec812&amp;arts=INICIO"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que incorporó la VI Recomendación de Enmienda al Sistema Armonizado de Designación y Codificación de Mercancías aprobado por la Organización Mundial de Aduanas, así como los desdoblamientos nacionales y los gravámenes arancelarios vigentes.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por error de transcripción y de digitación en el artículo </w:t>
      </w:r>
      <w:r>
        <w:fldChar w:fldCharType="begin"/>
      </w:r>
      <w:r>
        <w:instrText>HYPERLINK "http://www.redjurista.com/document.aspx?ajcode=d2153016&amp;arts=1"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número 2153 de 2016 se observó que: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 Después de la subpartida 3002.19.10.00, en la nomenclatura del Sistema Armonizado y de la Nandina (Decisión 812) figura la subpartida 3002.19.20.00. En el decreto se muestra con el Código 3002.15.20.00.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 En la designación de la subpartida 4011.80.00.10, se omitió la palabra “vehículos”.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 A la subpartida tácita 8506.10.90 se le colocó un gravamen arancelario del 5%.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 A la subpartida 8511.80 se le colocó el gravamen del 5%, que corresponde a la subpartida 8511.80.10.00.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 En la partida 85.13 aparecen desalineadas las tarifas correspondientes a las subpartidas 8513.10.10.00, 8513.10.90.00 y 8513.90.00.00.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 En la subpartida 8523.80.10.00 se omitió el valor del gravamen arancelario.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 A la subpartida 8535.40 se le colocó un gravamen arancelario del 5%.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 A la subpartida tácita 8536.30.10 se le colocó un gravamen arancelario del 5%.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 Se omitió la subpartida 8543.90.00.00, la cual se encuentra vigente en la nomenclatura del Sistema Armonizado y en la nomenclatura Nandina, sin que hubiese tenido cambios en la VI Enmienda del Sistema Armonizado ni en la Decisión 812 de la Comisión Andina.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 Se omitió la indicación al cierre de la partida 98.03.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por lo anterior, se considera necesario corregir los errores meramente formales de conformidad con lo establecido en el artículo </w:t>
      </w:r>
      <w:r>
        <w:fldChar w:fldCharType="begin"/>
      </w:r>
      <w:r>
        <w:instrText>HYPERLINK "http://www.redjurista.com/document.aspx?ajcode=l1437011&amp;arts=45"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1437 de 2011,</w:t>
      </w:r>
    </w:p>
    <w:p>
      <w:pPr>
        <w:jc w:val="center"/>
        <w:outlineLvl w:val="1"/>
      </w:pPr>
      <w:rPr>
        <w:sz w:val="24"/>
        <w:color w:val="gray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7085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47085"/>
      <w:r>
        <w:rPr>
          <w:rFonts w:hAnsi="Arial"/>
          <w:rFonts w:ascii="Arial"/>
          <w:sz w:val="24"/>
          <w:color w:val="black"/>
        </w:rPr>
        <w:t xml:space="preserve"> Corregir el artículo </w:t>
      </w:r>
      <w:r>
        <w:fldChar w:fldCharType="begin"/>
      </w:r>
      <w:r>
        <w:instrText>HYPERLINK "http://www.redjurista.com/document.aspx?ajcode=d2153016&amp;arts=1"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número 2153 de 2016, en las siguientes subpartidas arancelarias las cuales quedarán con los códigos, descripciones y gravámenes, así:</w:t>
      </w:r>
    </w:p>
    <w:p>
      <w:pPr>
        <w:jc w:val="both"/>
        <w:outlineLvl w:val="1"/>
      </w:pPr>
      <w:rPr>
        <w:sz w:val="20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0"/>
          <w:color w:val="black"/>
        </w:rPr>
        <w:t>A)</w:t>
      </w:r>
    </w:p>
    <w:tbl>
      <w:tblGrid>
        <w:gridCol w:w="1420"/>
        <w:gridCol w:w="6600"/>
        <w:gridCol w:w="920"/>
      </w:tblGrid>
      <w:tblPr>
        <w:tblW w:w="8946" w:type="dxa"/>
        <w:tblBorders/>
      </w:tblPr>
      <w:tr>
        <w:trPr/>
        <w:tc>
          <w:tcPr>
            <w:tcW w:w="1438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>Código</w:t>
            </w:r>
          </w:p>
        </w:tc>
        <w:tc>
          <w:tcPr>
            <w:tcW w:w="6595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Designación de la Mercancía</w:t>
            </w:r>
          </w:p>
        </w:tc>
        <w:tc>
          <w:tcPr>
            <w:tcW w:w="913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Grv (%)</w:t>
            </w:r>
          </w:p>
        </w:tc>
      </w:tr>
      <w:tr>
        <w:trPr/>
        <w:tc>
          <w:tcPr>
            <w:tcW w:w="1438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>3002.19.20.00</w:t>
            </w:r>
          </w:p>
        </w:tc>
        <w:tc>
          <w:tcPr>
            <w:tcW w:w="6595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- - - Reactivos de laboratorio o de diagnóstico que no se empleen en el paciente</w:t>
            </w:r>
          </w:p>
        </w:tc>
        <w:tc>
          <w:tcPr>
            <w:tcW w:w="913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color w:val="black"/>
              </w:rPr>
              <w:t>5</w:t>
            </w:r>
          </w:p>
        </w:tc>
      </w:tr>
    </w:tbl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0"/>
          <w:color w:val="black"/>
        </w:rPr>
        <w:t>B)</w:t>
      </w:r>
    </w:p>
    <w:tbl>
      <w:tblGrid>
        <w:gridCol w:w="1420"/>
        <w:gridCol w:w="6700"/>
        <w:gridCol w:w="820"/>
      </w:tblGrid>
      <w:tblPr>
        <w:tblW w:w="8946" w:type="dxa"/>
        <w:tblBorders/>
      </w:tblPr>
      <w:tr>
        <w:trPr/>
        <w:tc>
          <w:tcPr>
            <w:tcW w:w="1438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>Código</w:t>
            </w:r>
          </w:p>
        </w:tc>
        <w:tc>
          <w:tcPr>
            <w:tcW w:w="6701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Designación de la Mercancía</w:t>
            </w:r>
          </w:p>
        </w:tc>
        <w:tc>
          <w:tcPr>
            <w:tcW w:w="807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Grv (%)</w:t>
            </w:r>
          </w:p>
        </w:tc>
      </w:tr>
      <w:tr>
        <w:trPr/>
        <w:tc>
          <w:tcPr>
            <w:tcW w:w="1438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>4011.80.00.10</w:t>
            </w:r>
          </w:p>
        </w:tc>
        <w:tc>
          <w:tcPr>
            <w:tcW w:w="6701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- - Del tipo utilizado en vehículos y máquinas para la minería, para llantas de diámetro interno superior a 88 cm</w:t>
            </w:r>
          </w:p>
        </w:tc>
        <w:tc>
          <w:tcPr>
            <w:tcW w:w="807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color w:val="black"/>
              </w:rPr>
              <w:t>5</w:t>
            </w:r>
          </w:p>
        </w:tc>
      </w:tr>
    </w:tbl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C) La subpartida tácita 8506.10.90, quedará de la siguiente manera:</w:t>
      </w:r>
    </w:p>
    <w:p>
      <w:pPr>
        <w:jc w:val="both"/>
        <w:outlineLvl w:val="1"/>
      </w:pPr>
      <w:rPr>
        <w:sz w:val="20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0"/>
          <w:color w:val="black"/>
        </w:rPr>
        <w:t xml:space="preserve">- - Las demás:</w:t>
      </w:r>
    </w:p>
    <w:p>
      <w:pPr>
        <w:outlineLvl w:val="1"/>
      </w:pPr>
      <w:rPr>
        <w:sz w:val="20"/>
        <w:color w:val="black"/>
      </w:rPr>
    </w:p>
    <w:p>
      <w:pPr>
        <w:outlineLvl w:val="1"/>
        <w:jc w:val="both"/>
      </w:pPr>
      <w:r>
        <w:rPr>
          <w:rFonts w:hAnsi="Arial"/>
          <w:rFonts w:ascii="Arial"/>
          <w:sz w:val="20"/>
          <w:color w:val="black"/>
        </w:rPr>
        <w:t xml:space="preserve">D) Las subpartidas 8511.80 y 8511.80.10.00, quedarán así:</w:t>
      </w:r>
    </w:p>
    <w:tbl>
      <w:tblGrid>
        <w:gridCol w:w="1440"/>
        <w:gridCol w:w="3680"/>
        <w:gridCol w:w="980"/>
      </w:tblGrid>
      <w:tblPr>
        <w:tblW w:w="6101" w:type="dxa"/>
        <w:tblBorders/>
      </w:tblPr>
      <w:tr>
        <w:trPr/>
        <w:tc>
          <w:tcPr>
            <w:tcW w:w="1459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>Código</w:t>
            </w:r>
          </w:p>
        </w:tc>
        <w:tc>
          <w:tcPr>
            <w:tcW w:w="3661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Designación de la Mercancía</w:t>
            </w:r>
          </w:p>
        </w:tc>
        <w:tc>
          <w:tcPr>
            <w:tcW w:w="981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Grv (%)</w:t>
            </w:r>
          </w:p>
        </w:tc>
      </w:tr>
      <w:tr>
        <w:trPr/>
        <w:tc>
          <w:tcPr>
            <w:tcW w:w="1459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>8511.80</w:t>
              <w:br w:type="textWrapping"/>
              <w:t/>
              <w:br w:type="textWrapping"/>
              <w:t>8511.80.10.00</w:t>
            </w:r>
          </w:p>
        </w:tc>
        <w:tc>
          <w:tcPr>
            <w:tcW w:w="3661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- Los demás aparatos y dispositivos:</w:t>
              <w:br w:type="textWrapping"/>
              <w:t/>
              <w:br w:type="textWrapping"/>
              <w:t>- - De motores de aviación</w:t>
            </w:r>
          </w:p>
        </w:tc>
        <w:tc>
          <w:tcPr>
            <w:tcW w:w="981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color w:val="black"/>
              </w:rPr>
              <w:t/>
              <w:br w:type="textWrapping"/>
              <w:t/>
              <w:br w:type="textWrapping"/>
              <w:t>5</w:t>
            </w:r>
          </w:p>
        </w:tc>
      </w:tr>
    </w:tbl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E) Las subpartidas de la partida 85.13, quedarán así:</w:t>
      </w:r>
    </w:p>
    <w:tbl>
      <w:tblGrid>
        <w:gridCol w:w="1460"/>
        <w:gridCol w:w="3140"/>
        <w:gridCol w:w="1000"/>
      </w:tblGrid>
      <w:tblPr>
        <w:tblW w:w="5601" w:type="dxa"/>
        <w:tblBorders/>
      </w:tblPr>
      <w:tr>
        <w:trPr/>
        <w:tc>
          <w:tcPr>
            <w:tcW w:w="1471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>Código</w:t>
            </w:r>
          </w:p>
        </w:tc>
        <w:tc>
          <w:tcPr>
            <w:tcW w:w="3141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Designación de la Mercancía</w:t>
            </w:r>
          </w:p>
        </w:tc>
        <w:tc>
          <w:tcPr>
            <w:tcW w:w="989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Grv (%)</w:t>
            </w:r>
          </w:p>
        </w:tc>
      </w:tr>
      <w:tr>
        <w:trPr/>
        <w:tc>
          <w:tcPr>
            <w:tcW w:w="1471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>8513.10</w:t>
              <w:br w:type="textWrapping"/>
              <w:t/>
              <w:br w:type="textWrapping"/>
              <w:t>8513.10.10.00</w:t>
              <w:br w:type="textWrapping"/>
              <w:t/>
              <w:br w:type="textWrapping"/>
              <w:t>8513.10.90.00</w:t>
              <w:br w:type="textWrapping"/>
              <w:t/>
              <w:br w:type="textWrapping"/>
              <w:t>8513.90.00.00</w:t>
            </w:r>
          </w:p>
        </w:tc>
        <w:tc>
          <w:tcPr>
            <w:tcW w:w="3141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- Lámparas:</w:t>
              <w:br w:type="textWrapping"/>
              <w:t/>
              <w:br w:type="textWrapping"/>
              <w:t>- - De seguridad</w:t>
              <w:br w:type="textWrapping"/>
              <w:t/>
              <w:br w:type="textWrapping"/>
              <w:t>- - Las demás</w:t>
              <w:br w:type="textWrapping"/>
              <w:t/>
              <w:br w:type="textWrapping"/>
              <w:t>- Partes</w:t>
            </w:r>
          </w:p>
        </w:tc>
        <w:tc>
          <w:tcPr>
            <w:tcW w:w="989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color w:val="black"/>
              </w:rPr>
              <w:t/>
              <w:br w:type="textWrapping"/>
              <w:t/>
              <w:br w:type="textWrapping"/>
              <w:t>5</w:t>
              <w:br w:type="textWrapping"/>
              <w:t/>
              <w:br w:type="textWrapping"/>
              <w:t>15</w:t>
              <w:br w:type="textWrapping"/>
              <w:t/>
              <w:br w:type="textWrapping"/>
              <w:t>10</w:t>
            </w:r>
          </w:p>
        </w:tc>
      </w:tr>
    </w:tbl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0"/>
          <w:color w:val="black"/>
        </w:rPr>
        <w:t>F)</w:t>
      </w:r>
    </w:p>
    <w:tbl>
      <w:tblGrid>
        <w:gridCol w:w="1420"/>
        <w:gridCol w:w="6680"/>
        <w:gridCol w:w="840"/>
      </w:tblGrid>
      <w:tblPr>
        <w:tblW w:w="8946" w:type="dxa"/>
        <w:tblBorders/>
      </w:tblPr>
      <w:tr>
        <w:trPr/>
        <w:tc>
          <w:tcPr>
            <w:tcW w:w="1438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>Código</w:t>
            </w:r>
          </w:p>
        </w:tc>
        <w:tc>
          <w:tcPr>
            <w:tcW w:w="6666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Designación de la Mercancía</w:t>
            </w:r>
          </w:p>
        </w:tc>
        <w:tc>
          <w:tcPr>
            <w:tcW w:w="842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Grv (%)</w:t>
            </w:r>
          </w:p>
        </w:tc>
      </w:tr>
      <w:tr>
        <w:trPr/>
        <w:tc>
          <w:tcPr>
            <w:tcW w:w="1438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>8523.80.10.00</w:t>
            </w:r>
          </w:p>
        </w:tc>
        <w:tc>
          <w:tcPr>
            <w:tcW w:w="6666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- - Discos (&lt;&lt;ceras&gt;&gt; vírgenes y &lt;&lt;flanes&gt;&gt;), cintas, películas y demás moldes o matrices preparados</w:t>
            </w:r>
          </w:p>
        </w:tc>
        <w:tc>
          <w:tcPr>
            <w:tcW w:w="842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color w:val="black"/>
              </w:rPr>
              <w:t>5</w:t>
            </w:r>
          </w:p>
        </w:tc>
      </w:tr>
    </w:tbl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G) La subpartida 8535.40, quedará así:</w:t>
      </w:r>
    </w:p>
    <w:tbl>
      <w:tblGrid>
        <w:gridCol w:w="840"/>
        <w:gridCol w:w="1440"/>
        <w:gridCol w:w="4060"/>
        <w:gridCol w:w="2600"/>
      </w:tblGrid>
      <w:tblPr>
        <w:tblW w:w="8946" w:type="dxa"/>
        <w:tblBorders/>
      </w:tblPr>
      <w:tr>
        <w:trPr/>
        <w:tc>
          <w:tcPr>
            <w:tcW w:w="841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>Código</w:t>
            </w:r>
          </w:p>
        </w:tc>
        <w:tc>
          <w:tcPr>
            <w:tcW w:w="5508" w:type="dxa"/>
            <w:gridSpan w:val="2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Designación de la Mercancía</w:t>
            </w:r>
          </w:p>
        </w:tc>
        <w:tc>
          <w:tcPr>
            <w:tcW w:w="2597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Grv (%)</w:t>
            </w:r>
          </w:p>
        </w:tc>
      </w:tr>
      <w:tr>
        <w:trPr/>
        <w:tc>
          <w:tcPr>
            <w:tcW w:w="2280" w:type="dxa"/>
            <w:gridSpan w:val="2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>8535.40</w:t>
            </w:r>
          </w:p>
        </w:tc>
        <w:tc>
          <w:tcPr>
            <w:tcW w:w="6666" w:type="dxa"/>
            <w:gridSpan w:val="2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- Pararrayos, limitadores de tensión y supresores de sobretensión transitoria:</w:t>
            </w:r>
          </w:p>
        </w:tc>
      </w:tr>
    </w:tbl>
    <w:p>
      <w:rPr>
        <w:sz w:val="20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0"/>
          <w:color w:val="black"/>
        </w:rPr>
        <w:t xml:space="preserve">H) La subpartida tácita 8536.30.10, quedará de la siguiente manera:</w:t>
      </w:r>
    </w:p>
    <w:p>
      <w:pPr>
        <w:jc w:val="both"/>
        <w:outlineLvl w:val="1"/>
      </w:pPr>
      <w:rPr>
        <w:sz w:val="20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0"/>
          <w:color w:val="black"/>
        </w:rPr>
        <w:t xml:space="preserve">- - Supresores de sobretensión transitoria (&lt;&lt;Amortiguadores de onda&gt;&gt;):</w:t>
      </w:r>
    </w:p>
    <w:p>
      <w:pPr>
        <w:outlineLvl w:val="1"/>
      </w:pPr>
      <w:rPr>
        <w:sz w:val="20"/>
        <w:color w:val="black"/>
      </w:rPr>
    </w:p>
    <w:p>
      <w:pPr>
        <w:outlineLvl w:val="1"/>
        <w:jc w:val="both"/>
      </w:pPr>
      <w:r>
        <w:rPr>
          <w:rFonts w:hAnsi="Arial"/>
          <w:rFonts w:ascii="Arial"/>
          <w:sz w:val="20"/>
          <w:color w:val="black"/>
        </w:rPr>
        <w:t>I)</w:t>
      </w:r>
    </w:p>
    <w:tbl>
      <w:tblGrid>
        <w:gridCol w:w="1460"/>
        <w:gridCol w:w="3140"/>
        <w:gridCol w:w="1000"/>
      </w:tblGrid>
      <w:tblPr>
        <w:tblW w:w="5601" w:type="dxa"/>
        <w:tblBorders/>
      </w:tblPr>
      <w:tr>
        <w:trPr/>
        <w:tc>
          <w:tcPr>
            <w:tcW w:w="1471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>Código</w:t>
            </w:r>
          </w:p>
        </w:tc>
        <w:tc>
          <w:tcPr>
            <w:tcW w:w="3141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Designación de la Mercancía</w:t>
            </w:r>
          </w:p>
        </w:tc>
        <w:tc>
          <w:tcPr>
            <w:tcW w:w="989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Grv (%)</w:t>
            </w:r>
          </w:p>
        </w:tc>
      </w:tr>
      <w:tr>
        <w:trPr/>
        <w:tc>
          <w:tcPr>
            <w:tcW w:w="1471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>8543.90.00.00</w:t>
            </w:r>
          </w:p>
        </w:tc>
        <w:tc>
          <w:tcPr>
            <w:tcW w:w="3141" w:type="dxa"/>
            <w:tcMar/>
            <w:tcBorders/>
          </w:tcPr>
          <w:p>
            <w:pPr>
              <w:jc w:val="both"/>
            </w:pPr>
            <w:r>
              <w:rPr>
                <w:rFonts w:hAnsi="Arial"/>
                <w:rFonts w:ascii="Arial"/>
                <w:sz w:val="20"/>
                <w:color w:val="black"/>
              </w:rPr>
              <w:t xml:space="preserve">- Partes</w:t>
            </w:r>
          </w:p>
        </w:tc>
        <w:tc>
          <w:tcPr>
            <w:tcW w:w="989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color w:val="black"/>
              </w:rPr>
              <w:t>5</w:t>
            </w:r>
          </w:p>
        </w:tc>
      </w:tr>
    </w:tbl>
    <w:p>
      <w:rPr>
        <w:sz w:val="20"/>
        <w:color w:val="black"/>
      </w:rPr>
    </w:p>
    <w:p>
      <w:pPr>
        <w:jc w:val="both"/>
      </w:pPr>
      <w:r>
        <w:rPr>
          <w:rFonts w:hAnsi="Arial"/>
          <w:rFonts w:ascii="Arial"/>
          <w:sz w:val="20"/>
          <w:color w:val="black"/>
        </w:rPr>
        <w:t xml:space="preserve">J) La partida 98.03 quedará así:</w:t>
      </w:r>
    </w:p>
    <w:tbl>
      <w:tblGrid>
        <w:gridCol w:w="840"/>
        <w:gridCol w:w="3160"/>
        <w:gridCol w:w="1000"/>
      </w:tblGrid>
      <w:tblPr>
        <w:tblW w:w="5010" w:type="dxa"/>
        <w:tblBorders/>
      </w:tblPr>
      <w:tr>
        <w:trPr/>
        <w:tc>
          <w:tcPr>
            <w:tcW w:w="844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>Código</w:t>
            </w:r>
          </w:p>
        </w:tc>
        <w:tc>
          <w:tcPr>
            <w:tcW w:w="3164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Designación de la Mercancía</w:t>
            </w:r>
          </w:p>
        </w:tc>
        <w:tc>
          <w:tcPr>
            <w:tcW w:w="1002" w:type="dxa"/>
            <w:tcMar/>
            <w:tcBorders/>
          </w:tcPr>
          <w:p>
            <w:pPr>
              <w:jc w:val="center"/>
            </w:pPr>
            <w:r>
              <w:rPr>
                <w:rFonts w:hAnsi="Arial"/>
                <w:rFonts w:ascii="Arial"/>
                <w:sz w:val="20"/>
                <w:b/>
                <w:color w:val="black"/>
              </w:rPr>
              <w:t xml:space="preserve">Grv (%)</w:t>
            </w:r>
          </w:p>
        </w:tc>
      </w:tr>
    </w:tbl>
    <w:p>
      <w:pPr>
        <w:jc w:val="both"/>
        <w:outlineLvl w:val="1"/>
      </w:pPr>
      <w:r>
        <w:rPr>
          <w:rFonts w:hAnsi="Arial"/>
          <w:rFonts w:ascii="Arial"/>
          <w:sz w:val="20"/>
          <w:b/>
          <w:color w:val="black"/>
        </w:rPr>
        <w:t>[98.03]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47086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47086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y modifica en lo pertinente el artículo </w:t>
      </w:r>
      <w:r>
        <w:fldChar w:fldCharType="begin"/>
      </w:r>
      <w:r>
        <w:instrText>HYPERLINK "http://www.redjurista.com/document.aspx?ajcode=d2153016&amp;arts=1"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número 2153 del 26 de diciembre de 2016.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13 de marzo de 2017.</w:t>
      </w:r>
    </w:p>
    <w:p>
      <w:pPr>
        <w:jc w:val="center"/>
        <w:outlineLvl w:val="1"/>
      </w:pPr>
      <w:rPr>
        <w:sz w:val="24"/>
        <w:color w:val="gray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JUAN MANUEL SANTOS CALDERÓN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MAURICIO CÁRDENAS SANTAMARÍA.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La Ministra de Comercio, Industria y Turismo,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MARÍA CLAUDIA LACOUTURE P.</w:t>
      </w:r>
    </w:p>
    <w:p>
      <w:pPr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7060"/>
      <w:footerReference w:type="default" r:id="eId7061"/>
      <w:type w:val="continuous"/>
    </w:sectPr>
  </w:body>
</w:document>
</file>

<file path=word/footer_default_7061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7060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7060" Type="http://schemas.openxmlformats.org/officeDocument/2006/relationships/header" Target="header_default_7060.xml" />
<Relationship Id="id0" Type="http://schemas.openxmlformats.org/officeDocument/2006/relationships/image" Target="img/img_id0.png"/>
<Relationship Id="eId7061" Type="http://schemas.openxmlformats.org/officeDocument/2006/relationships/footer" Target="footer_default_7061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061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06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