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80.xml" ContentType="application/vnd.openxmlformats-officedocument.wordprocessingml.header+xml"/>
  <Override PartName="/word/footer_default_70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457 DE 2020</w:t>
      </w:r>
    </w:p>
    <w:p>
      <w:pPr>
        <w:jc w:val="center"/>
      </w:pPr>
      <w:r>
        <w:rPr>
          <w:rFonts w:hAnsi="Arial"/>
          <w:rFonts w:ascii="Arial"/>
          <w:sz w:val="24"/>
          <w:color w:val="black"/>
        </w:rPr>
        <w:t xml:space="preserve">(marzo 22)</w:t>
      </w:r>
    </w:p>
    <w:p>
      <w:pPr>
        <w:jc w:val="center"/>
      </w:pPr>
      <w:r>
        <w:rPr>
          <w:rFonts w:hAnsi="Arial"/>
          <w:rFonts w:ascii="Arial"/>
          <w:sz w:val="24"/>
          <w:color w:val="black"/>
        </w:rPr>
        <w:t xml:space="preserve">Diario Oficial No. 51.264 de 22 de marzo 2020</w:t>
      </w:r>
    </w:p>
    <w:p>
      <w:pPr>
        <w:jc w:val="center"/>
      </w:pPr>
      <w:rPr>
        <w:sz w:val="24"/>
        <w:color w:val="black"/>
      </w:rPr>
    </w:p>
    <w:p>
      <w:pPr>
        <w:jc w:val="center"/>
      </w:pPr>
      <w:r>
        <w:rPr>
          <w:rFonts w:hAnsi="Arial"/>
          <w:rFonts w:ascii="Arial"/>
          <w:sz w:val="24"/>
          <w:color w:val="gray"/>
        </w:rPr>
        <w:t xml:space="preserve">MINISTERIO DEL INTERIOR</w:t>
      </w:r>
    </w:p>
    <w:p>
      <w:pPr>
        <w:jc w:val="center"/>
      </w:pPr>
      <w:rPr>
        <w:sz w:val="24"/>
        <w:color w:val="black"/>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"http://www.redjurista.com/document.aspx?ajcode=d0531020&amp;arts=9"</w:instrText>
      </w:r>
      <w:r>
        <w:fldChar w:fldCharType="separate"/>
      </w:r>
      <w:r>
        <w:rPr>
          <w:rFonts w:hAnsi="Arial"/>
          <w:rFonts w:ascii="Arial"/>
          <w:sz w:val="24"/>
          <w:u w:val="single"/>
          <w:color w:val="black"/>
        </w:rPr>
        <w:t>9</w:t>
      </w:r>
      <w:r>
        <w:fldChar w:fldCharType="end"/>
      </w:r>
      <w:r>
        <w:rPr>
          <w:rFonts w:hAnsi="Arial"/>
          <w:rFonts w:ascii="Arial"/>
          <w:sz w:val="24"/>
          <w:u w:val="none"/>
          <w:color w:val="gray"/>
        </w:rPr>
        <w:t xml:space="preserve"> del Decreto 531 de 2020&gt; </w:t>
      </w:r>
    </w:p>
    <w:p>
      <w:pPr>
        <w:jc w:val="center"/>
      </w:pPr>
      <w:rPr>
        <w:sz w:val="24"/>
        <w:color w:val="black"/>
      </w:rPr>
    </w:p>
    <w:p>
      <w:pPr>
        <w:shd w:val="clear" w:fill="white" w:color="auto"/>
        <w:jc w:val="center"/>
        <w:outlineLvl w:val="1"/>
      </w:pPr>
      <w:r>
        <w:rPr>
          <w:rFonts w:hAnsi="Arial"/>
          <w:rFonts w:ascii="Arial"/>
          <w:sz w:val="24"/>
          <w:color w:val="black"/>
        </w:rPr>
        <w:t xml:space="preserve">Por el cual se imparten instrucciones en virtud de la emergencia sanitaria generada por la pandemia del Coronavirus COVID-19 y el mantenimiento del orden público.</w:t>
      </w:r>
    </w:p>
    <w:p>
      <w:pPr>
        <w:shd w:val="clear" w:fill="white" w:color="auto"/>
      </w:pPr>
      <w:rPr>
        <w:color w:val="black"/>
      </w:rPr>
    </w:p>
    <w:p>
      <w:pPr>
        <w:shd w:val="clear" w:fill="white" w:color="auto"/>
        <w:jc w:val="center"/>
      </w:pPr>
      <w:r>
        <w:rPr>
          <w:rFonts w:hAnsi="Arial"/>
          <w:rFonts w:ascii="Arial"/>
          <w:sz w:val="24"/>
          <w:color w:val="gray"/>
        </w:rPr>
        <w:t xml:space="preserve">EL PRESIDENTE DE LA REPUBLICA DE COLOMBIA,</w:t>
      </w:r>
    </w:p>
    <w:p>
      <w:pPr>
        <w:shd w:val="clear" w:fill="white" w:color="auto"/>
        <w:jc w:val="center"/>
      </w:pPr>
      <w:rPr>
        <w:sz w:val="24"/>
        <w:color w:val="gray"/>
      </w:rPr>
    </w:p>
    <w:p>
      <w:pPr>
        <w:shd w:val="clear" w:fill="white" w:color="auto"/>
        <w:jc w:val="center"/>
        <w:outlineLvl w:val="1"/>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los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shd w:val="clear" w:fill="white" w:color="auto"/>
        <w:jc w:val="center"/>
        <w:outlineLvl w:val="1"/>
      </w:pPr>
      <w:rPr>
        <w:sz w:val="24"/>
        <w:color w:val="gray"/>
      </w:rPr>
    </w:p>
    <w:p>
      <w:pPr>
        <w:shd w:val="clear" w:fill="white" w:color="auto"/>
        <w:jc w:val="center"/>
        <w:outlineLvl w:val="1"/>
      </w:pPr>
      <w:r>
        <w:rPr>
          <w:rFonts w:hAnsi="Arial"/>
          <w:rFonts w:ascii="Arial"/>
          <w:sz w:val="24"/>
          <w:color w:val="gray"/>
        </w:rPr>
        <w:t>CONSIDERANDO: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como jefe de gobierno conservar en todo el territorio el orden público y reestablecerlo donde fuere turbado.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proteger el interés público, la seguridad nacional, el orden público, la salud y la moral públicas, 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 texto original)</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responder con acciones humanitarias ante situaciones que pongan en peligro la vida o la salud de las personas.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Su ejercicio compete exclusivamente al Presidente de la República, a nivel nacional, según el artículo </w:t>
      </w:r>
      <w:r>
        <w:fldChar w:fldCharType="begin"/>
      </w:r>
      <w:r>
        <w:instrText>HYPERLINK "http://www.redjurista.com/document.aspx?ajcode=cons_p91&amp;arts=189-4"</w:instrText>
      </w:r>
      <w:r>
        <w:fldChar w:fldCharType="separate"/>
      </w:r>
      <w:r>
        <w:rPr>
          <w:rFonts w:hAnsi="Arial"/>
          <w:rFonts w:ascii="Arial"/>
          <w:sz w:val="24"/>
          <w:u w:val="single"/>
          <w:color w:val="black"/>
        </w:rPr>
        <w:t>189-4</w:t>
      </w:r>
      <w:r>
        <w:fldChar w:fldCharType="end"/>
      </w:r>
      <w:r>
        <w:rPr>
          <w:rFonts w:hAnsi="Arial"/>
          <w:rFonts w:ascii="Arial"/>
          <w:sz w:val="24"/>
          <w:u w:val="none"/>
          <w:color w:val="black"/>
        </w:rPr>
        <w:t xml:space="preserve"> de la Carta, y en las entidades territoriales a los gobernadores y los alcaldes quienes ejercen la función de policía (arts.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"http://www.redjurista.com/document.aspx?ajcode=cons_p91&amp;arts=315-2"</w:instrText>
      </w:r>
      <w:r>
        <w:fldChar w:fldCharType="separate"/>
      </w:r>
      <w:r>
        <w:rPr>
          <w:rFonts w:hAnsi="Arial"/>
          <w:rFonts w:ascii="Arial"/>
          <w:sz w:val="24"/>
          <w:u w:val="single"/>
          <w:color w:val="black"/>
        </w:rPr>
        <w:t>315-2</w:t>
      </w:r>
      <w:r>
        <w:fldChar w:fldCharType="end"/>
      </w:r>
      <w:r>
        <w:rPr>
          <w:rFonts w:hAnsi="Arial"/>
          <w:rFonts w:ascii="Arial"/>
          <w:sz w:val="24"/>
          <w:u w:val="none"/>
          <w:color w:val="black"/>
        </w:rPr>
        <w:t xml:space="preserve"> C.P.), dentro del marco constitucional, legal y reglamentario.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“5.1 Los derechos fundamentales no son absolutos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 limites,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éste queda o violado o suspendido.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5.1.2 El orden público como derecho ciudadano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Luego el orden público supone el ejercicio razonable de la libertad. Es así como el pueblo tiene derecho al orden público, porque éste es de interés general, y como tal, prevalente.</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éste no se comprende sin aquella. Libertad significa coordinación, responsabilidad, facultad de obrar con conciencia de las finalidades legitimas,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La importancia constitucional del medio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orden público, entendido como “el conjunto de condiciones de seguridad, tranquilidad y salubridad que permiten la prosperidad general y el goce de los derechos humanos", debe completarse con el medio ambiente sano, como soporte del adecuado desenvolvimiento de la vida en sociedad.</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En este sentido, el orden público debe definirse como las condiciones de seguridad, tranquilidad y de sanidad medioambiental, necesarias para la convivencia y la vigencia de los derechos constitucionales, al amparo del principio de dignidad humana”.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presiente de la República para el mantenimiento de orden público.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reciban del Presidente de la República.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asignan la Constitución, la ley, las ordenanzas, los acuerdos y las que le fueren delegadas por el presidente de la República o gobernador respectivo, y en relación con el orden público deberán (i) conservar el orden público en el municipio, de conformidad con la ley y las instrucciones del presidente de la República y del respectivo gobernador.</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y (iii) impartir instrucciones a los alcaldes y gobernadores para preservar y restablecer la convivencia.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1801 de 2016 se entiende por convivencia, la interacción pacifica,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la Organización Mundial de la Salud -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insistir en la mitigación del contagio.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la Ley Estatutaria 1751 de 2015, regula el derecho fundamental a la salud y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que el Estado es responsable de respetar, proteger y garantizar el goce efectivo del derecho fundamental a la salud, como uno de los elementos fundamentales del Estado Social de Derecho.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mediante Circular 0</w:t>
      </w:r>
      <w:r>
        <w:fldChar w:fldCharType="begin"/>
      </w:r>
      <w:r>
        <w:instrText>HYPERLINK "http://www.redjurista.com/document.aspx?ajcode=c_me_0020_2020&amp;arts=INICIO"</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16 de marzo de 2020, expedida por la Ministra de Educación Nacional, dirigida a gobernadores, alcaldes y secretarios de educación de Entidades Territoriales Certificadas en Educación, en aplicación de lo dispuesto en los numerales 5.1 y 5.2 del artículo </w:t>
      </w:r>
      <w:r>
        <w:fldChar w:fldCharType="begin"/>
      </w:r>
      <w:r>
        <w:instrText>HYPERLINK "http://www.redjurista.com/document.aspx?ajcode=l0115_94&amp;arts=148"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115 de 1994, el artículo </w:t>
      </w:r>
      <w:r>
        <w:fldChar w:fldCharType="begin"/>
      </w:r>
      <w:r>
        <w:instrText>HYPERLINK "http://www.redjurista.com/document.aspx?ajcode=l0715001&amp;arts=5"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715 de 2001, y los artículos </w:t>
      </w:r>
      <w:r>
        <w:fldChar w:fldCharType="begin"/>
      </w:r>
      <w:r>
        <w:instrText>HYPERLINK "http://www.redjurista.com/document.aspx?ajcode=d1075015&amp;arts=2.4.3.4.1"</w:instrText>
      </w:r>
      <w:r>
        <w:fldChar w:fldCharType="separate"/>
      </w:r>
      <w:r>
        <w:rPr>
          <w:rFonts w:hAnsi="Arial"/>
          <w:rFonts w:ascii="Arial"/>
          <w:sz w:val="24"/>
          <w:u w:val="single"/>
          <w:color w:val="black"/>
        </w:rPr>
        <w:t>2.4.3.4.1</w:t>
      </w:r>
      <w:r>
        <w:fldChar w:fldCharType="end"/>
      </w:r>
      <w:r>
        <w:rPr>
          <w:rFonts w:hAnsi="Arial"/>
          <w:rFonts w:ascii="Arial"/>
          <w:sz w:val="24"/>
          <w:u w:val="none"/>
          <w:color w:val="black"/>
        </w:rPr>
        <w:t xml:space="preserve">. y </w:t>
      </w:r>
      <w:r>
        <w:fldChar w:fldCharType="begin"/>
      </w:r>
      <w:r>
        <w:instrText>HYPERLINK "http://www.redjurista.com/document.aspx?ajcode=d1075015&amp;arts=2.4.3.4.2"</w:instrText>
      </w:r>
      <w:r>
        <w:fldChar w:fldCharType="separate"/>
      </w:r>
      <w:r>
        <w:rPr>
          <w:rFonts w:hAnsi="Arial"/>
          <w:rFonts w:ascii="Arial"/>
          <w:sz w:val="24"/>
          <w:u w:val="single"/>
          <w:color w:val="black"/>
        </w:rPr>
        <w:t>2.4.3.4.2</w:t>
      </w:r>
      <w:r>
        <w:fldChar w:fldCharType="end"/>
      </w:r>
      <w:r>
        <w:rPr>
          <w:rFonts w:hAnsi="Arial"/>
          <w:rFonts w:ascii="Arial"/>
          <w:sz w:val="24"/>
          <w:u w:val="none"/>
          <w:color w:val="black"/>
        </w:rPr>
        <w:t xml:space="preserve"> del Decreto 1075 de 2015, Único Reglamentario del Sector Administrativo de Educación Nacional, ordenó a las secretarlas de educación en todo el territorio nacional ajustar el calendario académico de Educación Preescolar, Básica y Media, para retomar el trabajo académico a partir del 20 de abril de 2020.</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el Ministerio de Salud y Protección Social en el marco de la emergencia sanitaria por causa del Coronavirus COVID-19, adoptó mediante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años, ordenando el aislamiento preventivo para las personas mayores de setenta (70) años, a partir del veinte (20) de marzo de 200 a las siete de la mañana (7:00 am) hasta el treinta (30) de mayo de 2020 a las doce de la noche (12:00 p.m.)</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presidente de la República.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2020 se estableció que en el marco de la emergencia sanitaria por causa del Coronavirus COVID-19, se aplicarán de manera inmediata y preferente sobre las disposiciones de gobernadores y alcaldes las instrucciones, actos, y órdenes del presidente de la República.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mediante el Decreto </w:t>
      </w:r>
      <w:r>
        <w:fldChar w:fldCharType="begin"/>
      </w:r>
      <w:r>
        <w:instrText>HYPERLINK "http://www.redjurista.com/document.aspx?ajcode=d0420020&amp;arts=INICIO"</w:instrText>
      </w:r>
      <w:r>
        <w:fldChar w:fldCharType="separate"/>
      </w:r>
      <w:r>
        <w:rPr>
          <w:rFonts w:hAnsi="Arial"/>
          <w:rFonts w:ascii="Arial"/>
          <w:sz w:val="24"/>
          <w:u w:val="single"/>
          <w:color w:val="black"/>
        </w:rPr>
        <w:t>420</w:t>
      </w:r>
      <w:r>
        <w:fldChar w:fldCharType="end"/>
      </w:r>
      <w:r>
        <w:rPr>
          <w:rFonts w:hAnsi="Arial"/>
          <w:rFonts w:ascii="Arial"/>
          <w:sz w:val="24"/>
          <w:u w:val="none"/>
          <w:color w:val="black"/>
        </w:rPr>
        <w:t xml:space="preserve"> del 18 de marzo de 2020 el presidente de la República impartió instrucciones para expedir normas en materia de orden público en virtud de la emergencia sanitaria generada por la pandemia del Coronavirus COVID-19.</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Mediante el Decreto 106 del 17 de marzo de 2020, "por medio del cual se adoptan medidas y acciones transitorias de policía para la prevención y evitar el riesgo de contagio y/o propagación de la enfermedad por Coronavirus (Coronavirus Disease 2019. COVID -19) en el municipio de Cúcuta" el alcalde municipal de Cúcuta decretó “como acción y medida </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transitoria de policía para prevención de riesgo de contagio y/o propagación de la enfermedad COVID-19 en el municipio de Cúcuta el toque de queda desde el 17 hasta el 23 de marzo de 202, en el siguiente horario: desde las veintiún (21:00) horas de cada día, hasta las cuatro (4:00) horas del día siguiente”.</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Mediante el Decreto 000311 del 17 de marzo de 2020 “por medio del cual de adoptan medidas y acciones transitorias de policía para la prevención y evitar el riesgo de contagio y/o propagación de la enfermedad por Coronavirus (COVID-19) en el departamento de Norte de Santander" el gobernador del departamento de Norte de Santander decretó “como acción y medida transitoria de policía para prevención de riesgo de contagio y/o propagación de la enfermedad COVID-19 en el departamento Norte de Santander, el toque de queda desde el día diecisiete (17) y hasta el día veinticuatro (24) de marzo de 2020, en el horario comprendido entre las veintiún (21:00) horas y hasta las cuatro (04:00) horas del día siguiente”.</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mediante el Decreto 1-3-0691 del 18 de marzo de 2020 la gobernación del departamento del Valle del Cauca decretó el “toque de queda en todo el territorio del departamento del Valle del Cauca a partir de las 22:00 horas del día viernes 20 de marzo de 2020 hasta las 04:00 horas del día martes 24 de marzo de 2020”.</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mediante el Decreto 090 del 19 de marzo de 2020 la Alcaldía Mayor de Bogotá D.C. “limitó totalmente la libre circulación de vehículos y personas en el territorio del Distrito Capital de Bogotá entre el día jueves 19 de marzo de 2020 a las 23:59 horas hasta el lunes 23 de marzo de 2020 a las 23:59 horas, exceptuando las personas y vehículos indispensables” para la realización de las actividades allí señaladas.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mediante Decreto del 19 de marzo de 2020 la Gobernación del Departamento de Antioquia decretó “una CUARENTENA POR LA VIDA en toda la jurisdicción del departamento de Antioquia desde las 7:00 de la noche del viernes 20 de marzo de 2020 hasta las 3:00 de la mañana del martes 24 de marzo del mismo año, por lo cual se prohíbe la circulación de personas y vehículos, con el objeto (sic) contener la propagación del virus COVID-19”.</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al 17 de marzo de 2020 el Ministerio de Salud y Protección Social habla reportado que en el país se presentaban 75 casos de personas infectadas con el Coronavirus COVID-19, cifra que ha venido creciendo a nivel país de la siguiente manera: 102 personas contagiadas al 18 de marzo de 2020; 108 personas contagiadas al día 19 de marzo de 2020; 145 personas contagiadas al día 20 de marzo de 2020, 196 personas contagiadas al día 21 de marzo, y a hoy, 22 de marzo de 2020 a las 9:00 a.m., se reporta un total de 231 casos confirmados de personas contagiadas con el nuevo Coronavirus COVID-19, y la lamentable muerte de dos (2) personas.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el Ministerio de Salud y Protección Social en su portal de la página oficial reporta al 22 de marzo de 2020, a las 8:00 a.m., que se han presentado 271.364 casos confirmados en el mundo, 11.252 muertes y 173 países con casos confirmados.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de conformidad con lo manifestado por el Ministerio de Salud y Protección Social, a la fecha no existen medidas farmacológicas, como la vacuna y los medicamentos antivirales que permitan combatir con efectividad el Coronavirus COVID-19, por lo que se requiere adoptar medidas no farmacológicas que tienen un impacto importante en la disminución del riesgo de transmisión del Coronavirus COVID-19 de humano a humano, dentro de las cuales se encuentra la higiene respiratoria y el distanciamiento social, medida que además ha sido recomendada por la Organización Mundial de la Salud.</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no obstante las diferentes medidas adoptados por las autoridades territoriales, se hace necesario impartir instrucciones que permitan que en todo el territorio nacional se adopten de manera unificada, coordinada y organizada las medidas y acciones necesarias para mitigar la expansión del Coronavirus COVID 19.</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garantizar el abastecimiento y disposición de alimentos de primera necesidad y servicios que por su misma naturaleza no deben interrumpirse so pena de afectar el derecho a la vida, a la salud y la supervivencia de los habitantes, y en concordancia con la emergencia sanitaria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del Ministerio de Salud y Protección Social, es necesario ordenar un aislamiento preventivo obligatorio para todos los habitantes de la República de Colombia, de acuerdo con las instrucciones que se impartirán para el efecto.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En mérito de lo expuesto,</w:t>
      </w:r>
    </w:p>
    <w:p>
      <w:pPr>
        <w:shd w:val="clear" w:fill="white" w:color="auto"/>
        <w:jc w:val="both"/>
        <w:outlineLvl w:val="1"/>
      </w:pPr>
      <w:rPr>
        <w:sz w:val="24"/>
        <w:color w:val="black"/>
      </w:rPr>
    </w:p>
    <w:p>
      <w:pPr>
        <w:shd w:val="clear" w:fill="white" w:color="auto"/>
        <w:jc w:val="center"/>
        <w:outlineLvl w:val="1"/>
      </w:pPr>
      <w:r>
        <w:rPr>
          <w:rFonts w:hAnsi="Arial"/>
          <w:rFonts w:ascii="Arial"/>
          <w:sz w:val="24"/>
          <w:color w:val="gray"/>
        </w:rPr>
        <w:t>DECRETA:</w:t>
      </w:r>
    </w:p>
    <w:p>
      <w:pPr>
        <w:shd w:val="clear" w:fill="white" w:color="auto"/>
        <w:jc w:val="both"/>
        <w:outlineLvl w:val="1"/>
      </w:pPr>
      <w:rPr>
        <w:sz w:val="24"/>
        <w:color w:val="black"/>
      </w:rPr>
    </w:p>
    <w:p>
      <w:pPr>
        <w:shd w:val="clear" w:fill="white" w:color="auto"/>
        <w:jc w:val="both"/>
        <w:outlineLvl w:val="1"/>
      </w:pPr>
      <w:r>
        <w:rPr>
          <w:rFonts w:hAnsi="Arial"/>
          <w:rFonts w:ascii="Arial"/>
          <w:sz w:val="24"/>
          <w:vanish/>
          <w:color w:val="black"/>
        </w:rPr>
        <w:t>&amp;$</w:t>
      </w:r>
      <w:bookmarkStart w:id="47302" w:name="1"/>
      <w:r>
        <w:rPr>
          <w:rFonts w:hAnsi="Arial"/>
          <w:rFonts w:ascii="Arial"/>
          <w:sz w:val="24"/>
          <w:color w:val="navy"/>
        </w:rPr>
        <w:t xml:space="preserve">ARTÍCULO 1. AISLAMIENTO.</w:t>
      </w:r>
      <w:bookmarkEnd w:id="47302"/>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"http://www.redjurista.com/document.aspx?ajcode=d0531020&amp;arts=9"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del Decreto 531 de 2020&gt; </w:t>
      </w:r>
      <w:r>
        <w:rPr>
          <w:rFonts w:hAnsi="Arial"/>
          <w:rFonts w:ascii="Arial"/>
          <w:sz w:val="24"/>
          <w:u w:val="none"/>
          <w:color w:val="black"/>
        </w:rPr>
        <w:t xml:space="preserve">Ordenar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Para efectos de lograr el efectivo aislamiento preventivo obligatorio se limita totalmente la libre circulación de personas y vehículos en el territorio nacional, con las excepciones previstas en el artículo </w:t>
      </w:r>
      <w:r>
        <w:fldChar w:fldCharType="begin"/>
      </w:r>
      <w:r>
        <w:instrText>HYPERLINK "http://www.redjurista.com/document.aspx?ajcode=d0457020&amp;arts=3"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presente Decreto.</w:t>
      </w:r>
    </w:p>
    <w:p>
      <w:pPr>
        <w:shd w:val="clear" w:fill="white" w:color="auto"/>
      </w:pPr>
      <w:rPr>
        <w:color w:val="black"/>
      </w:rPr>
    </w:p>
    <w:p>
      <w:pPr>
        <w:shd w:val="clear" w:fill="white" w:color="auto"/>
        <w:jc w:val="both"/>
        <w:outlineLvl w:val="1"/>
      </w:pPr>
      <w:r>
        <w:rPr>
          <w:rFonts w:hAnsi="Arial"/>
          <w:rFonts w:ascii="Arial"/>
          <w:sz w:val="24"/>
          <w:vanish/>
          <w:color w:val="black"/>
        </w:rPr>
        <w:t>&amp;$</w:t>
      </w:r>
      <w:bookmarkStart w:id="47303" w:name="2"/>
      <w:r>
        <w:rPr>
          <w:rFonts w:hAnsi="Arial"/>
          <w:rFonts w:ascii="Arial"/>
          <w:sz w:val="24"/>
          <w:color w:val="navy"/>
        </w:rPr>
        <w:t xml:space="preserve">ARTÍCULO 2. EJECUCIÓN DE LA MEDIDA DE AISLAMIENTO.</w:t>
      </w:r>
      <w:bookmarkEnd w:id="47303"/>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"http://www.redjurista.com/document.aspx?ajcode=d0531020&amp;arts=9"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del Decreto 531 de 2020&gt; </w:t>
      </w:r>
      <w:r>
        <w:rPr>
          <w:rFonts w:hAnsi="Arial"/>
          <w:rFonts w:ascii="Arial"/>
          <w:sz w:val="24"/>
          <w:u w:val="none"/>
          <w:color w:val="black"/>
        </w:rPr>
        <w:t xml:space="preserve">Ordenar a los gobernadores y alcaldes para que en el marco de sus competencias constitucionales y legales, adopten las instrucciones, actos y órdenes necesarias para la debida ejecución de la medida de aislamiento preventivo obligatorio de todas las personas habitantes de la República de Colombia, ordenada en el artículo anterior.</w:t>
      </w:r>
    </w:p>
    <w:p>
      <w:pPr>
        <w:shd w:val="clear" w:fill="white" w:color="auto"/>
        <w:jc w:val="both"/>
        <w:outlineLvl w:val="1"/>
      </w:pPr>
      <w:rPr>
        <w:sz w:val="24"/>
        <w:color w:val="black"/>
      </w:rPr>
    </w:p>
    <w:p>
      <w:pPr>
        <w:shd w:val="clear" w:fill="white" w:color="auto"/>
        <w:jc w:val="both"/>
        <w:outlineLvl w:val="1"/>
      </w:pPr>
      <w:r>
        <w:rPr>
          <w:rFonts w:hAnsi="Arial"/>
          <w:rFonts w:ascii="Arial"/>
          <w:sz w:val="24"/>
          <w:vanish/>
          <w:color w:val="black"/>
        </w:rPr>
        <w:t>&amp;$</w:t>
      </w:r>
      <w:r>
        <w:rPr>
          <w:rFonts w:hAnsi="Arial"/>
          <w:rFonts w:ascii="Arial"/>
          <w:sz w:val="24"/>
          <w:color w:val="navy"/>
        </w:rPr>
        <w:t>A</w:t>
      </w:r>
      <w:bookmarkStart w:id="47304" w:name="3"/>
      <w:r>
        <w:rPr>
          <w:rFonts w:hAnsi="Arial"/>
          <w:rFonts w:ascii="Arial"/>
          <w:sz w:val="24"/>
          <w:color w:val="navy"/>
        </w:rPr>
        <w:t xml:space="preserve">RTÍCULO 3. GARANTÍAS PARA LA MEDIDA DE AISLAMIENTO PREVENTIVO OBLIGATORIO.</w:t>
      </w:r>
      <w:bookmarkEnd w:id="47304"/>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"http://www.redjurista.com/document.aspx?ajcode=d0531020&amp;arts=9"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del Decreto 531 de 2020&gt; </w:t>
      </w:r>
      <w:r>
        <w:rPr>
          <w:rFonts w:hAnsi="Arial"/>
          <w:rFonts w:ascii="Arial"/>
          <w:sz w:val="24"/>
          <w:u w:val="none"/>
          <w:color w:val="black"/>
        </w:rPr>
        <w:t xml:space="preserve">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o actividades: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1. Asistencia y prestación de servicios de salud.</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 Adquisición de bienes de primera necesidad -alimentos, bebidas, medicamentos, dispositivos médicos, aseo, limpieza y mercancías de ordinario consumo en la población.</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3. Desplazamiento a servicios bancarios, financieros y de operadores de pago, y a servicios notariales.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4. Asistencia y cuidado a niños, niñas, adolescentes, personas mayores de 70 años, personas con discapacidad y enfermos con tratamientos especiales que requieren asistencia de personal capacitado.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5. Por causa de fuerza mayor o caso fortuito.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6. Las labores de las misiones médicas de la Organización Panamericana de la Salud - OPS y de todos los organismos internacionales de la salud, la prestación de los servicios profesionales, administrativos, operativos y técnicos de salud públicos y privados.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7. 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El funcionamiento de establecimientos y locales comerciales para la comercialización de los medicamentos, productos farmacéuticos, insumos, equipos y dispositivos de tecnologías en salud.</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8. Las actividades relacionadas con servicios de emergencia, incluidas las emergencias veterinarias.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9. Los servicios funerarios, entierros y cremaciones.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10. La cadena de producción, abastecimiento, almacenamiento, transporte, comercialización y distribución de: (i) insumos para producir bienes de primera necesidad; (ii) bienes de primera necesidad -alimentos, bebidas, medicamentos, dispositivos médicos, aseo, limpieza de ordinario consumo en la población-, (iii) alimentos y medicinas para mascotas, y demás elementos y bienes necesarios para atender la emergencia sanitaria, así como la cadena de insumos relacionados con la producción de estos bienes.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11. La cadena de siembra, cosecha, producción, embalaje, importación, exportación, transporte, almacenamiento, distribución y comercialización de semillas, insumos y productos agrícolas, piscícolas, pecuarios y agroquímicos -fertilizantes, plaguicidas, fungicidas, herbicidas-; productos agropecuarios, piscícolas y pecuarios,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trasporte de las anteriores actividades.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12. La comercialización presencial de productos de primera necesidad se hará en mercados de abastos, bodegas, mercados, supermercados mayoristas y minoristas y mercados al detal en establecimientos y locales comerciales a nivel nacional, y podrán comercializar sus productos mediante plataformas de comercio electrónico y/o por entrega a domicilio.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13. Las actividades de los servidores públicos y contratistas del Estado que sean estrictamente necesarias para prevenir, mitigar y atender la emergencia sanitaria por causa del Coronavirus COVID-19, y garantizar el funcionamiento de los servicios indispensables del Estado.</w:t>
      </w:r>
    </w:p>
    <w:p>
      <w:pPr>
        <w:shd w:val="clear" w:fill="white" w:color="auto"/>
        <w:jc w:val="both"/>
      </w:pPr>
      <w:rPr>
        <w:color w:val="black"/>
      </w:rPr>
    </w:p>
    <w:p>
      <w:pPr>
        <w:shd w:val="clear" w:fill="white" w:color="auto"/>
        <w:jc w:val="both"/>
      </w:pPr>
      <w:r>
        <w:rPr>
          <w:rFonts w:hAnsi="Arial"/>
          <w:rFonts w:ascii="Arial"/>
          <w:sz w:val="24"/>
          <w:color w:val="black"/>
        </w:rPr>
        <w:t xml:space="preserve">14. Las actividades del personal de las misiones diplomáticas y consulares debidamente acreditas ante el Estado colombiano, estrictamente necesarias para prevenir, mitigar y atender la emergencia sanitaria por causa del Coronavirus COVID-19.</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15. Las actividades de las Fuerzas Militares, la Policía Nacional y organismos de seguridad del Estado, así como de la industria militar y de defensa.</w:t>
      </w:r>
    </w:p>
    <w:p>
      <w:pPr>
        <w:shd w:val="clear" w:fill="white" w:color="auto"/>
        <w:jc w:val="both"/>
      </w:pPr>
      <w:rPr>
        <w:color w:val="black"/>
      </w:rPr>
    </w:p>
    <w:p>
      <w:pPr>
        <w:shd w:val="clear" w:fill="white" w:color="auto"/>
        <w:jc w:val="both"/>
        <w:outlineLvl w:val="1"/>
      </w:pPr>
      <w:r>
        <w:rPr>
          <w:rFonts w:hAnsi="Arial"/>
          <w:rFonts w:ascii="Arial"/>
          <w:sz w:val="24"/>
          <w:color w:val="black"/>
        </w:rPr>
        <w:t xml:space="preserve">16. Las actividades de los puertos de servicio público y privado, exclusivamente para el transporte de carga.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17. Las actividades de dragado marítimo y fluvial.</w:t>
      </w:r>
    </w:p>
    <w:p>
      <w:pPr>
        <w:shd w:val="clear" w:fill="white" w:color="auto"/>
        <w:jc w:val="both"/>
      </w:pPr>
      <w:rPr>
        <w:color w:val="black"/>
      </w:rPr>
    </w:p>
    <w:p>
      <w:pPr>
        <w:shd w:val="clear" w:fill="white" w:color="auto"/>
        <w:jc w:val="both"/>
      </w:pPr>
      <w:r>
        <w:rPr>
          <w:rFonts w:hAnsi="Arial"/>
          <w:rFonts w:ascii="Arial"/>
          <w:sz w:val="24"/>
          <w:color w:val="black"/>
        </w:rPr>
        <w:t xml:space="preserve">18. La revisión y atención de emergencias y afectaciones viales, y las obras de infraestructura que no pueden suspenderse.</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19. Las actividades necesarias para la operación aérea y aeroportuaria.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20- La comercialización de los productos de los establecimientos y locales gastronómicos mediante plataformas de comercio electrónico o por entrega a domicilio. Los restaurantes ubicados dentro de las instalaciones hoteleras solo podrán prestar servicios a sus huéspedes.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21. Las actividades de la industria hotelera para atender a sus huéspedes, estrictamente necesarias para prevenir, mitigar y atender la emergencia sanitaria por causa del Coronavirus COVID-19.</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22. El funcionamiento de la infraestructura critica -computadores, sistemas computacionales, redes de comunicaciones, datos e información cuya destrucción o interferencia puede debilitar o impactar en la seguridad de la economía, salud pública o la combinación de ellas.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23. El funcionamiento y operación de los centros de llamadas, los centros de contactos, los centros de soporte técnico y los centros de procesamiento de datos que presten servicios en el territorio nacional y de las plataformas de comercio electrónico.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24. El funcionamiento de la prestación de los servicios de vigilancia y seguridad privada, los servicios carcelarios y penitenciarios y de empresas que prestan el servicio de limpieza y aseo en edificaciones públicas, zonas comunes de edificaciones y las edificaciones en las que se desarrollen las actividades de que trata el presente artículo.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25. Las actividades necesarias para garantizar la operación, mantenimiento, almacenamiento y abastecimiento de la prestación de (i) servicios públicos de acueducto, alcantarillado, energía eléctrica, alumbrado público, aseo (recolección, transporte, aprovechamiento y disposición final, incluyendo los residuos biológicos o sanitarios); (ii) de la cadena logística de insumos, suministros para la producción, el abastecimiento, importación, exportación y suministro de hidrocarburos, combustibles líquidos, biocombustibles, gas natural, Gas Licuado de Petróleo -GLP-, (iii) de la cadena logística de insumos, suministros para la producción, el abastecimiento, importación, exportación y suministro de minerales, y (iv) el servicio de internet y telefonía.</w:t>
      </w:r>
    </w:p>
    <w:p>
      <w:pPr>
        <w:shd w:val="clear" w:fill="white" w:color="auto"/>
        <w:jc w:val="both"/>
        <w:keepNext/>
      </w:pPr>
      <w:rPr>
        <w:color w:val="black"/>
      </w:rPr>
    </w:p>
    <w:p>
      <w:pPr>
        <w:shd w:val="clear" w:fill="white" w:color="auto"/>
        <w:jc w:val="both"/>
        <w:keepNext/>
      </w:pPr>
      <w:r>
        <w:rPr>
          <w:rFonts w:hAnsi="Arial"/>
          <w:rFonts w:ascii="Arial"/>
          <w:sz w:val="24"/>
          <w:color w:val="black"/>
        </w:rPr>
        <w:t xml:space="preserve">26. La prestación de servicios bancarios y financieros, de operadores postales de pago, centrales de riesgo, transporte de valores y actividades notariales.</w:t>
      </w:r>
    </w:p>
    <w:p>
      <w:pPr>
        <w:shd w:val="clear" w:fill="white" w:color="auto"/>
        <w:jc w:val="both"/>
      </w:pPr>
      <w:rPr>
        <w:color w:val="black"/>
      </w:rPr>
    </w:p>
    <w:p>
      <w:pPr>
        <w:shd w:val="clear" w:fill="white" w:color="auto"/>
        <w:jc w:val="both"/>
      </w:pPr>
      <w:r>
        <w:rPr>
          <w:rFonts w:hAnsi="Arial"/>
          <w:rFonts w:ascii="Arial"/>
          <w:sz w:val="24"/>
          <w:color w:val="black"/>
        </w:rPr>
        <w:t xml:space="preserve">El Superintendente de Notariado y Registro determinará los horarios y turnos en los cuales se prestará el servicio notarial, garantizando la prestación del servicio a las personas más vulnerables y a las personas de especial protección constitucional.</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27. El funcionamiento de los servicios postales, de mensajería, radio, televisión, prensa y distribución de los medios de comunicación.</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28. El abastecimiento y distribución de alimentos y bienes de primera necesidad - alimentos, bebidas, medicamentos, dispositivos médicos, aseo, limpieza y mercancías de ordinario consumo en la población- en virtud de programas sociales del Estado y de personas privadas.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29. Las actividades del sector interreligioso relacionadas con los programas institucionales de emergencia y ayuda humanitaria, espiritual y psicológica.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30. Las actividades estrictamente necesarias para operar y realizar los mantenimientos indispensables de empresas, plantas industriales o minas, del sector público o privado, que por la naturaleza de su proceso productivo requieran mantener su operación ininterrumpidamente.</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31. La intervención de obras civiles y de construcción, las cuales, por su estado de avance de obra o de sus características, presenten riesgos de estabilidad técnica, amenaza de colapso o requieran acciones de reforzamiento estructural.</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32. Las actividades de los operadores de pagos de salarios, honorarios, pensiones, prestaciones económicas públicos y privados; beneficios económicos periódicos sociales -BEPS-, y los correspondientes a los sistemas y subsistemas de Seguridad Social y Protección Social.</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33. El desplazamiento estrictamente necesario del personal directivo y docente de las instituciones educativas públicas y privadas, para prevenir, mitigar y atender la emergencia sanitaria por causa del Coronavirus COVID-19.</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34. La construcción de infraestructura de salud estrictamente necesaria para prevenir, mitigar y atender la emergencia sanitaria por causa del Coronavirus COVID-19.</w:t>
      </w:r>
    </w:p>
    <w:p>
      <w:pPr>
        <w:shd w:val="clear" w:fill="white" w:color="auto"/>
      </w:pPr>
      <w:rPr>
        <w:color w:val="black"/>
      </w:rPr>
    </w:p>
    <w:p>
      <w:pPr>
        <w:shd w:val="clear" w:fill="white" w:color="auto"/>
        <w:jc w:val="both"/>
        <w:outlineLvl w:val="1"/>
      </w:pPr>
      <w:r>
        <w:rPr>
          <w:rFonts w:hAnsi="Arial"/>
          <w:rFonts w:ascii="Arial"/>
          <w:sz w:val="24"/>
          <w:color w:val="navy"/>
        </w:rPr>
        <w:t xml:space="preserve">PARÁGRAFO 1.</w:t>
      </w:r>
      <w:r>
        <w:rPr>
          <w:rFonts w:hAnsi="Arial"/>
          <w:rFonts w:ascii="Arial"/>
          <w:sz w:val="24"/>
          <w:b/>
          <w:color w:val="black"/>
        </w:rPr>
        <w:t xml:space="preserve"> </w:t>
      </w:r>
      <w:r>
        <w:rPr>
          <w:rFonts w:hAnsi="Arial"/>
          <w:rFonts w:ascii="Arial"/>
          <w:sz w:val="24"/>
          <w:color w:val="black"/>
        </w:rPr>
        <w:t xml:space="preserve">Las personas que desarrollen las actividades antes mencionadas deberán estar acreditadas e identificadas en el ejercicio de sus funciones.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navy"/>
        </w:rPr>
        <w:t xml:space="preserve">PARÁGRAFO 2.</w:t>
      </w:r>
      <w:r>
        <w:rPr>
          <w:rFonts w:hAnsi="Arial"/>
          <w:rFonts w:ascii="Arial"/>
          <w:sz w:val="24"/>
          <w:color w:val="black"/>
        </w:rPr>
        <w:t xml:space="preserve"> Se permitirá la circulación de una sola persona por núcleo familiar para realizar las actividades descritas en el numeral 2 y 3.</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navy"/>
        </w:rPr>
        <w:t xml:space="preserve">PARÁGRAFO 3.</w:t>
      </w:r>
      <w:r>
        <w:rPr>
          <w:rFonts w:hAnsi="Arial"/>
          <w:rFonts w:ascii="Arial"/>
          <w:sz w:val="24"/>
          <w:color w:val="black"/>
        </w:rPr>
        <w:t xml:space="preserve"> Cuando una persona de las relacionadas en el numeral 4 deba salir de su lugar de residencia o aislamiento, podrá hacerlo acompañado de una persona que le sirva de apoyo.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navy"/>
        </w:rPr>
        <w:t xml:space="preserve">PARÁGRAFO 4.</w:t>
      </w:r>
      <w:r>
        <w:rPr>
          <w:rFonts w:hAnsi="Arial"/>
          <w:rFonts w:ascii="Arial"/>
          <w:sz w:val="24"/>
          <w:color w:val="black"/>
        </w:rPr>
        <w:t xml:space="preserve"> Con el fin de proteger la integridad de las personas, mascotas y animales de compañía, y en atención a medidas fitosanitarias, solo una persona por núcleo familiar podrá sacar a las mascotas o animales de compañía.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navy"/>
        </w:rPr>
        <w:t xml:space="preserve">PARÁGRAFO 5.</w:t>
      </w:r>
      <w:r>
        <w:rPr>
          <w:rFonts w:hAnsi="Arial"/>
          <w:rFonts w:ascii="Arial"/>
          <w:sz w:val="24"/>
          <w:color w:val="black"/>
        </w:rPr>
        <w:t xml:space="preserve"> Las excepciones que de manera adicional se consideren necesarias adicionar por parte de los gobernadores y alcaldes deben ser previamente informadas y coordinadas con el Ministerio del Interior.</w:t>
      </w:r>
    </w:p>
    <w:p>
      <w:pPr>
        <w:shd w:val="clear" w:fill="white" w:color="auto"/>
        <w:jc w:val="both"/>
        <w:outlineLvl w:val="1"/>
      </w:pPr>
      <w:rPr>
        <w:sz w:val="24"/>
        <w:color w:val="blue"/>
      </w:rPr>
    </w:p>
    <w:p>
      <w:pPr>
        <w:shd w:val="clear" w:fill="white" w:color="auto"/>
        <w:jc w:val="both"/>
        <w:outlineLvl w:val="1"/>
      </w:pPr>
      <w:r>
        <w:rPr>
          <w:rFonts w:hAnsi="Arial"/>
          <w:rFonts w:ascii="Arial"/>
          <w:sz w:val="24"/>
          <w:b/>
          <w:vanish/>
          <w:color w:val="black"/>
        </w:rPr>
        <w:t>&amp;$</w:t>
      </w:r>
      <w:bookmarkStart w:id="47305" w:name="4"/>
      <w:r>
        <w:rPr>
          <w:rFonts w:hAnsi="Arial"/>
          <w:rFonts w:ascii="Arial"/>
          <w:sz w:val="24"/>
          <w:color w:val="navy"/>
        </w:rPr>
        <w:t xml:space="preserve">ARTÍCULO 4. MOVILIDAD.</w:t>
      </w:r>
      <w:bookmarkEnd w:id="47305"/>
      <w:r>
        <w:rPr>
          <w:rFonts w:hAnsi="Arial"/>
          <w:rFonts w:ascii="Arial"/>
          <w:sz w:val="24"/>
          <w:b/>
          <w:color w:val="black"/>
        </w:rPr>
        <w:t xml:space="preserve"> &lt;Decreto derogado por el artículo </w:t>
      </w:r>
      <w:r>
        <w:fldChar w:fldCharType="begin"/>
      </w:r>
      <w:r>
        <w:instrText>HYPERLINK "http://www.redjurista.com/document.aspx?ajcode=d0531020&amp;arts=9"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del Decreto 531 de 2020&gt; </w:t>
      </w:r>
      <w:r>
        <w:rPr>
          <w:rFonts w:hAnsi="Arial"/>
          <w:rFonts w:ascii="Arial"/>
          <w:sz w:val="24"/>
          <w:u w:val="none"/>
          <w:color w:val="black"/>
        </w:rPr>
        <w:t xml:space="preserve">Se deberá garantizar el servicio público de transporte terrestre, por cable, fluvial y marítimo de pasajeros, de servicios postales y distribución de paquetería, en el territorio nacional, que sean estrictamente necesarios para prevenir, mitigar y atender la emergencia sanitaria por causa del Coronavirus COVID-19 y las actividades permitidas en el artículo anterior.</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Se deberá garantizar el transporte de carga, el almacenamiento y logística para la carga de importaciones y exportaciones.</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7306" w:name="5"/>
      <w:r>
        <w:rPr>
          <w:rFonts w:hAnsi="Arial"/>
          <w:rFonts w:ascii="Arial"/>
          <w:sz w:val="24"/>
          <w:color w:val="navy"/>
        </w:rPr>
        <w:t xml:space="preserve">ARTÍCULO 5. SUSPENSIÓN DE TRANSPORTE DOMÉSTICO POR VÍA AÉREA.</w:t>
      </w:r>
      <w:bookmarkEnd w:id="47306"/>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"http://www.redjurista.com/document.aspx?ajcode=d0531020&amp;arts=9"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del Decreto 531 de 2020&gt; </w:t>
      </w:r>
      <w:r>
        <w:rPr>
          <w:rFonts w:hAnsi="Arial"/>
          <w:rFonts w:ascii="Arial"/>
          <w:sz w:val="24"/>
          <w:u w:val="none"/>
          <w:color w:val="black"/>
        </w:rPr>
        <w:t xml:space="preserve">Suspender a partir de las de las cero horas (00:00 a.m.) del día 25 de marzo de 2020, hasta las cero horas (00:00 a.m.) del día 13 de abril de 2020, el transporte doméstico por vía aérea.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Sólo se permitirá el transporte doméstico por vía aérea, en los siguientes casos: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1. Emergencia humanitaria.</w:t>
      </w:r>
    </w:p>
    <w:p>
      <w:pPr>
        <w:shd w:val="clear" w:fill="white" w:color="auto"/>
        <w:jc w:val="both"/>
        <w:outlineLvl w:val="1"/>
      </w:pPr>
      <w:r>
        <w:rPr>
          <w:rFonts w:hAnsi="Arial"/>
          <w:rFonts w:ascii="Arial"/>
          <w:sz w:val="24"/>
          <w:color w:val="black"/>
        </w:rPr>
        <w:t xml:space="preserve">2. El transporte de carga y mercancía.</w:t>
      </w:r>
    </w:p>
    <w:p>
      <w:pPr>
        <w:shd w:val="clear" w:fill="white" w:color="auto"/>
        <w:jc w:val="both"/>
        <w:outlineLvl w:val="1"/>
      </w:pPr>
      <w:r>
        <w:rPr>
          <w:rFonts w:hAnsi="Arial"/>
          <w:rFonts w:ascii="Arial"/>
          <w:sz w:val="24"/>
          <w:color w:val="black"/>
        </w:rPr>
        <w:t xml:space="preserve">3. Caso fortuito o fuerza mayor.</w:t>
      </w:r>
    </w:p>
    <w:p>
      <w:pPr>
        <w:shd w:val="clear" w:fill="white" w:color="auto"/>
        <w:jc w:val="both"/>
        <w:outlineLvl w:val="1"/>
      </w:pPr>
      <w:rPr>
        <w:sz w:val="24"/>
        <w:color w:val="black"/>
      </w:rPr>
    </w:p>
    <w:p>
      <w:pPr>
        <w:shd w:val="clear" w:fill="white" w:color="auto"/>
        <w:jc w:val="both"/>
        <w:outlineLvl w:val="1"/>
      </w:pPr>
      <w:r>
        <w:rPr>
          <w:rFonts w:hAnsi="Arial"/>
          <w:rFonts w:ascii="Arial"/>
          <w:sz w:val="24"/>
          <w:vanish/>
          <w:color w:val="black"/>
        </w:rPr>
        <w:t>&amp;$</w:t>
      </w:r>
      <w:bookmarkStart w:id="47307" w:name="6"/>
      <w:r>
        <w:rPr>
          <w:rFonts w:hAnsi="Arial"/>
          <w:rFonts w:ascii="Arial"/>
          <w:sz w:val="24"/>
          <w:color w:val="navy"/>
        </w:rPr>
        <w:t xml:space="preserve">ARTÍCULO 6. PROHIBICIÓN DE CONSUMO DE BEBIDAS EMBRIAGANTES.</w:t>
      </w:r>
      <w:bookmarkEnd w:id="4730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"http://www.redjurista.com/document.aspx?ajcode=d0531020&amp;arts=9"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del Decreto 531 de 2020&gt; </w:t>
      </w:r>
      <w:r>
        <w:rPr>
          <w:rFonts w:hAnsi="Arial"/>
          <w:rFonts w:ascii="Arial"/>
          <w:sz w:val="24"/>
          <w:u w:val="none"/>
          <w:color w:val="black"/>
        </w:rPr>
        <w:t xml:space="preserve">Ordenar a los alcaldes y gobernadores que en el marco de sus competencias constitucionales y legales prohíban dentro de su circunscripción territorial el consumo de bebidas embriagantes en espacios abiertos y establecimientos de comercio, a partir de la vigencia del presente decreto y hasta el día domingo 12 de abril de 2020. No queda prohibido el expendio de bebidas embriagantes.</w:t>
      </w:r>
    </w:p>
    <w:p>
      <w:pPr>
        <w:shd w:val="clear" w:fill="white" w:color="auto"/>
        <w:jc w:val="both"/>
        <w:outlineLvl w:val="1"/>
      </w:pPr>
      <w:rPr>
        <w:sz w:val="24"/>
        <w:color w:val="black"/>
      </w:rPr>
    </w:p>
    <w:p>
      <w:pPr>
        <w:shd w:val="clear" w:fill="white" w:color="auto"/>
        <w:jc w:val="both"/>
        <w:outlineLvl w:val="1"/>
      </w:pPr>
      <w:r>
        <w:rPr>
          <w:rFonts w:hAnsi="Arial"/>
          <w:rFonts w:ascii="Arial"/>
          <w:sz w:val="24"/>
          <w:vanish/>
          <w:color w:val="black"/>
        </w:rPr>
        <w:t>&amp;$</w:t>
      </w:r>
      <w:bookmarkStart w:id="47308" w:name="7"/>
      <w:r>
        <w:rPr>
          <w:rFonts w:hAnsi="Arial"/>
          <w:rFonts w:ascii="Arial"/>
          <w:sz w:val="24"/>
          <w:color w:val="navy"/>
        </w:rPr>
        <w:t xml:space="preserve">ARTÍCULO 7. INOBSERVANCIA DE LAS MEDIDAS.</w:t>
      </w:r>
      <w:bookmarkEnd w:id="4730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"http://www.redjurista.com/document.aspx?ajcode=d0531020&amp;arts=9"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del Decreto 531 de 2020&gt; </w:t>
      </w:r>
      <w:r>
        <w:rPr>
          <w:rFonts w:hAnsi="Arial"/>
          <w:rFonts w:ascii="Arial"/>
          <w:sz w:val="24"/>
          <w:u w:val="none"/>
          <w:color w:val="black"/>
        </w:rPr>
        <w:t xml:space="preserve">La violación e inobservancia de las medidas adoptadas e instrucciones dadas mediante el presente Decreto, darán lugar a la sanción penal prevista en el artículo </w:t>
      </w:r>
      <w:r>
        <w:fldChar w:fldCharType="begin"/>
      </w:r>
      <w:r>
        <w:instrText>HYPERLINK "http://www.redjurista.com/document.aspx?ajcode=l0599000&amp;arts=368"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Código Penal y a las multas previstas en artículo </w:t>
      </w:r>
      <w:r>
        <w:fldChar w:fldCharType="begin"/>
      </w:r>
      <w:r>
        <w:instrText>HYPERLINK "http://www.redjurista.com/document.aspx?ajcode=d0780016&amp;arts=2.8.8.1.4.21"</w:instrText>
      </w:r>
      <w:r>
        <w:fldChar w:fldCharType="separate"/>
      </w:r>
      <w:r>
        <w:rPr>
          <w:rFonts w:hAnsi="Arial"/>
          <w:rFonts w:ascii="Arial"/>
          <w:sz w:val="24"/>
          <w:u w:val="single"/>
          <w:color w:val="black"/>
        </w:rPr>
        <w:t>2.8.8.1.4.21</w:t>
      </w:r>
      <w:r>
        <w:fldChar w:fldCharType="end"/>
      </w:r>
      <w:r>
        <w:rPr>
          <w:rFonts w:hAnsi="Arial"/>
          <w:rFonts w:ascii="Arial"/>
          <w:sz w:val="24"/>
          <w:u w:val="none"/>
          <w:color w:val="black"/>
        </w:rPr>
        <w:t xml:space="preserve"> del Decreto 780 de 2016, o la norma que sustituya, modifique o derogue.</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Los gobernadores y alcaldes que omitan el cumplimiento de lo dispuesto en este decreto, serán sujetos de las sanciones a que haya lugar.</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7309" w:name="8.x"/>
      <w:r>
        <w:rPr>
          <w:rFonts w:hAnsi="Arial"/>
          <w:rFonts w:ascii="Arial"/>
          <w:sz w:val="24"/>
          <w:color w:val="navy"/>
        </w:rPr>
        <w:t xml:space="preserve">ARTICULO 8. VIGENCIA.</w:t>
      </w:r>
      <w:bookmarkEnd w:id="47309"/>
      <w:r>
        <w:rPr>
          <w:rFonts w:hAnsi="Arial"/>
          <w:rFonts w:ascii="Arial"/>
          <w:sz w:val="24"/>
          <w:color w:val="black"/>
        </w:rPr>
        <w:t xml:space="preserve"> El presente Decreto rige a partir de la fecha de su publicación y deroga el Decreto </w:t>
      </w:r>
      <w:r>
        <w:fldChar w:fldCharType="begin"/>
      </w:r>
      <w:r>
        <w:instrText>HYPERLINK "http://www.redjurista.com/document.aspx?ajcode=d0420020&amp;arts=INICIO"</w:instrText>
      </w:r>
      <w:r>
        <w:fldChar w:fldCharType="separate"/>
      </w:r>
      <w:r>
        <w:rPr>
          <w:rFonts w:hAnsi="Arial"/>
          <w:rFonts w:ascii="Arial"/>
          <w:sz w:val="24"/>
          <w:u w:val="single"/>
          <w:color w:val="black"/>
        </w:rPr>
        <w:t>420</w:t>
      </w:r>
      <w:r>
        <w:fldChar w:fldCharType="end"/>
      </w:r>
      <w:r>
        <w:rPr>
          <w:rFonts w:hAnsi="Arial"/>
          <w:rFonts w:ascii="Arial"/>
          <w:sz w:val="24"/>
          <w:u w:val="none"/>
          <w:color w:val="black"/>
        </w:rPr>
        <w:t xml:space="preserve"> del 18 de marzo de 2020.</w:t>
      </w:r>
    </w:p>
    <w:p>
      <w:pPr>
        <w:jc w:val="both"/>
        <w:outlineLvl w:val="1"/>
      </w:pPr>
      <w:rPr>
        <w:sz w:val="24"/>
        <w:color w:val="black"/>
      </w:rPr>
    </w:p>
    <w:p>
      <w:pPr>
        <w:jc w:val="center"/>
        <w:outlineLvl w:val="1"/>
      </w:pPr>
      <w:r>
        <w:rPr>
          <w:rFonts w:hAnsi="Arial"/>
          <w:rFonts w:ascii="Arial"/>
          <w:sz w:val="24"/>
          <w:b/>
          <w:color w:val="black"/>
        </w:rPr>
        <w:t xml:space="preserve">PUBLIQUESE Y CUMPLASE</w:t>
      </w:r>
    </w:p>
    <w:p>
      <w:pPr>
        <w:jc w:val="center"/>
        <w:outlineLvl w:val="1"/>
      </w:pPr>
      <w:r>
        <w:rPr>
          <w:rFonts w:hAnsi="Arial"/>
          <w:rFonts w:ascii="Arial"/>
          <w:sz w:val="24"/>
          <w:color w:val="black"/>
        </w:rPr>
        <w:t xml:space="preserve">Dado en Bogotá D.C a los 22 de marzo de 2020</w:t>
      </w:r>
    </w:p>
    <w:p>
      <w:pPr>
        <w:jc w:val="center"/>
        <w:outlineLvl w:val="1"/>
      </w:pPr>
      <w:rPr>
        <w:sz w:val="24"/>
        <w:color w:val="black"/>
      </w:rPr>
    </w:p>
    <w:p>
      <w:pPr>
        <w:jc w:val="center"/>
        <w:outlineLvl w:val="1"/>
      </w:pPr>
      <w:r>
        <w:rPr>
          <w:rFonts w:hAnsi="Arial"/>
          <w:rFonts w:ascii="Arial"/>
          <w:sz w:val="24"/>
          <w:color w:val="gray"/>
        </w:rPr>
        <w:t xml:space="preserve">IVÁN DUQUE MÁRQUEZ </w:t>
      </w:r>
    </w:p>
    <w:p>
      <w:pPr>
        <w:jc w:val="center"/>
        <w:outlineLvl w:val="1"/>
      </w:pPr>
      <w:rPr>
        <w:sz w:val="24"/>
        <w:color w:val="black"/>
      </w:rPr>
    </w:p>
    <w:p>
      <w:pPr>
        <w:jc w:val="center"/>
        <w:outlineLvl w:val="1"/>
      </w:pPr>
      <w:r>
        <w:rPr>
          <w:rFonts w:hAnsi="Arial"/>
          <w:rFonts w:ascii="Arial"/>
          <w:sz w:val="24"/>
          <w:color w:val="black"/>
        </w:rPr>
        <w:t xml:space="preserve">LA MINISTRA DEL INTERIOR, </w:t>
      </w:r>
    </w:p>
    <w:p>
      <w:pPr>
        <w:jc w:val="center"/>
        <w:outlineLvl w:val="1"/>
      </w:pPr>
      <w:r>
        <w:rPr>
          <w:rFonts w:hAnsi="Arial"/>
          <w:rFonts w:ascii="Arial"/>
          <w:sz w:val="24"/>
          <w:color w:val="gray"/>
        </w:rPr>
        <w:t xml:space="preserve">Alicia Victoria Arango Olmos. </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color w:val="black"/>
      </w:rP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Carlos Holmes Trujillo García.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Enrique Zea Navarro. </w:t>
      </w:r>
    </w:p>
    <w:p>
      <w:pPr>
        <w:jc w:val="center"/>
        <w:outlineLvl w:val="1"/>
      </w:pPr>
      <w:rPr>
        <w:sz w:val="24"/>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color w:val="black"/>
      </w:rPr>
    </w:p>
    <w:p>
      <w:pPr>
        <w:jc w:val="center"/>
        <w:outlineLvl w:val="1"/>
      </w:pPr>
      <w:r>
        <w:rPr>
          <w:rFonts w:hAnsi="Arial"/>
          <w:rFonts w:ascii="Arial"/>
          <w:sz w:val="24"/>
          <w:color w:val="black"/>
        </w:rPr>
        <w:t xml:space="preserve">EL MINISTRO DE TRABAJO, </w:t>
      </w:r>
    </w:p>
    <w:p>
      <w:pPr>
        <w:jc w:val="center"/>
        <w:outlineLvl w:val="1"/>
      </w:pPr>
      <w:r>
        <w:rPr>
          <w:rFonts w:hAnsi="Arial"/>
          <w:rFonts w:ascii="Arial"/>
          <w:sz w:val="24"/>
          <w:color w:val="gray"/>
        </w:rPr>
        <w:t xml:space="preserve">Ángel Custodio Cabrera Báez. </w:t>
      </w:r>
    </w:p>
    <w:p>
      <w:pPr>
        <w:jc w:val="center"/>
        <w:outlineLvl w:val="1"/>
      </w:pPr>
      <w:rPr>
        <w:sz w:val="24"/>
        <w:color w:val="black"/>
      </w:rPr>
    </w:p>
    <w:p>
      <w:pPr>
        <w:jc w:val="center"/>
        <w:outlineLvl w:val="1"/>
      </w:pPr>
      <w:r>
        <w:rPr>
          <w:rFonts w:hAnsi="Arial"/>
          <w:rFonts w:ascii="Arial"/>
          <w:sz w:val="24"/>
          <w:color w:val="black"/>
        </w:rPr>
        <w:t xml:space="preserve">LA MINISTRA DE MINAS Y ENERGÍA, </w:t>
      </w:r>
    </w:p>
    <w:p>
      <w:pPr>
        <w:jc w:val="center"/>
        <w:outlineLvl w:val="1"/>
      </w:pPr>
      <w:r>
        <w:rPr>
          <w:rFonts w:hAnsi="Arial"/>
          <w:rFonts w:ascii="Arial"/>
          <w:sz w:val="24"/>
          <w:color w:val="gray"/>
        </w:rPr>
        <w:t xml:space="preserve">María Fernanda Suárez Londoño. </w:t>
      </w:r>
    </w:p>
    <w:p>
      <w:pPr>
        <w:jc w:val="center"/>
        <w:outlineLvl w:val="1"/>
      </w:pPr>
      <w:rPr>
        <w:sz w:val="24"/>
        <w:color w:val="black"/>
      </w:rPr>
    </w:p>
    <w:p>
      <w:pPr>
        <w:jc w:val="center"/>
        <w:outlineLvl w:val="1"/>
      </w:pPr>
      <w:r>
        <w:rPr>
          <w:rFonts w:hAnsi="Arial"/>
          <w:rFonts w:ascii="Arial"/>
          <w:sz w:val="24"/>
          <w:color w:val="black"/>
        </w:rPr>
        <w:t xml:space="preserve">EL MINISTRO DE COMERCIO, INDUSTRIA Y TURISMO, </w:t>
      </w:r>
    </w:p>
    <w:p>
      <w:pPr>
        <w:jc w:val="center"/>
        <w:outlineLvl w:val="1"/>
      </w:pPr>
      <w:r>
        <w:rPr>
          <w:rFonts w:hAnsi="Arial"/>
          <w:rFonts w:ascii="Arial"/>
          <w:sz w:val="24"/>
          <w:color w:val="gray"/>
        </w:rPr>
        <w:t xml:space="preserve">José Manuel Restrepo Abondano. </w:t>
      </w:r>
    </w:p>
    <w:p>
      <w:pPr>
        <w:jc w:val="center"/>
        <w:outlineLvl w:val="1"/>
      </w:pPr>
      <w:rPr>
        <w:sz w:val="24"/>
        <w:color w:val="black"/>
      </w:rPr>
    </w:p>
    <w:p>
      <w:pPr>
        <w:jc w:val="center"/>
        <w:outlineLvl w:val="1"/>
      </w:pPr>
      <w:r>
        <w:rPr>
          <w:rFonts w:hAnsi="Arial"/>
          <w:rFonts w:ascii="Arial"/>
          <w:sz w:val="24"/>
          <w:color w:val="black"/>
        </w:rPr>
        <w:t xml:space="preserve">LA MINISTRA DE EDUCACIÓN NACIONAL, </w:t>
      </w:r>
    </w:p>
    <w:p>
      <w:pPr>
        <w:jc w:val="center"/>
        <w:outlineLvl w:val="1"/>
      </w:pPr>
      <w:r>
        <w:rPr>
          <w:rFonts w:hAnsi="Arial"/>
          <w:rFonts w:ascii="Arial"/>
          <w:sz w:val="24"/>
          <w:color w:val="gray"/>
        </w:rPr>
        <w:t xml:space="preserve">María Victoria Angulo. </w:t>
      </w:r>
    </w:p>
    <w:p>
      <w:pPr>
        <w:jc w:val="center"/>
        <w:outlineLvl w:val="1"/>
      </w:pPr>
      <w:rPr>
        <w:sz w:val="24"/>
        <w:color w:val="black"/>
      </w:rPr>
    </w:p>
    <w:p>
      <w:pPr>
        <w:jc w:val="center"/>
        <w:outlineLvl w:val="1"/>
      </w:pPr>
      <w:r>
        <w:rPr>
          <w:rFonts w:hAnsi="Arial"/>
          <w:rFonts w:ascii="Arial"/>
          <w:sz w:val="24"/>
          <w:color w:val="black"/>
        </w:rPr>
        <w:t xml:space="preserve">LA MINISTRA DE TECNOLOGÍAS DE LA INFORMACIÓN Y LAS COMUNICACIONES, </w:t>
      </w:r>
    </w:p>
    <w:p>
      <w:pPr>
        <w:jc w:val="center"/>
        <w:outlineLvl w:val="1"/>
      </w:pPr>
      <w:r>
        <w:rPr>
          <w:rFonts w:hAnsi="Arial"/>
          <w:rFonts w:ascii="Arial"/>
          <w:sz w:val="24"/>
          <w:color w:val="gray"/>
        </w:rPr>
        <w:t xml:space="preserve">Sylvia Cristina Constaín Rengifo. </w:t>
      </w:r>
    </w:p>
    <w:p>
      <w:pPr>
        <w:jc w:val="center"/>
        <w:outlineLvl w:val="1"/>
      </w:pPr>
      <w:rPr>
        <w:sz w:val="24"/>
        <w:color w:val="black"/>
      </w:rPr>
    </w:p>
    <w:p>
      <w:pPr>
        <w:jc w:val="center"/>
        <w:outlineLvl w:val="1"/>
      </w:pPr>
      <w:r>
        <w:rPr>
          <w:rFonts w:hAnsi="Arial"/>
          <w:rFonts w:ascii="Arial"/>
          <w:sz w:val="24"/>
          <w:color w:val="black"/>
        </w:rPr>
        <w:t xml:space="preserve">LA MINISTRA DE TRANSPORTE, </w:t>
      </w:r>
    </w:p>
    <w:p>
      <w:pPr>
        <w:jc w:val="center"/>
        <w:outlineLvl w:val="1"/>
      </w:pPr>
      <w:r>
        <w:rPr>
          <w:rFonts w:hAnsi="Arial"/>
          <w:rFonts w:ascii="Arial"/>
          <w:sz w:val="24"/>
          <w:color w:val="gray"/>
        </w:rPr>
        <w:t xml:space="preserve">Ángela María Orozco Gómez. </w:t>
      </w:r>
    </w:p>
    <w:p>
      <w:pPr>
        <w:jc w:val="center"/>
        <w:outlineLvl w:val="1"/>
      </w:pPr>
      <w:rPr>
        <w:sz w:val="24"/>
        <w:color w:val="gray"/>
      </w:rPr>
    </w:p>
    <w:p>
      <w:pPr>
        <w:jc w:val="center"/>
        <w:outlineLvl w:val="1"/>
      </w:pPr>
      <w:r>
        <w:rPr>
          <w:rFonts w:hAnsi="Arial"/>
          <w:rFonts w:ascii="Arial"/>
          <w:sz w:val="24"/>
          <w:color w:val="black"/>
        </w:rPr>
        <w:t xml:space="preserve">EL DIRECTOR DEL DEPARTAMENTO ADMINISTRATIVO DE LA FUNCIÓN PÚBLICA </w:t>
      </w:r>
    </w:p>
    <w:p>
      <w:pPr>
        <w:jc w:val="center"/>
        <w:outlineLvl w:val="1"/>
      </w:pPr>
      <w:r>
        <w:rPr>
          <w:rFonts w:hAnsi="Arial"/>
          <w:rFonts w:ascii="Arial"/>
          <w:sz w:val="24"/>
          <w:color w:val="gray"/>
        </w:rPr>
        <w:t xml:space="preserve">Fernando Antonio Grillo Rubiano </w:t>
      </w:r>
    </w:p>
    <w:p>
      <w:pPr>
        <w:jc w:val="center"/>
        <w:outlineLvl w:val="1"/>
      </w:pPr>
      <w:rPr>
        <w:sz w:val="24"/>
        <w:color w:val="gray"/>
      </w:rPr>
    </w:p>
    <w:p>
      <w:pPr>
        <w:jc w:val="center"/>
        <w:outlineLvl w:val="1"/>
      </w:pPr>
      <w:r>
        <w:rPr>
          <w:rFonts w:hAnsi="Arial"/>
          <w:rFonts w:ascii="Arial"/>
          <w:sz w:val="24"/>
          <w:color w:val="black"/>
        </w:rPr>
        <w:t xml:space="preserve">LA MINISTRA DE JUSTICIA Y DEL DERECHO </w:t>
      </w:r>
    </w:p>
    <w:p>
      <w:pPr>
        <w:jc w:val="center"/>
        <w:outlineLvl w:val="1"/>
      </w:pPr>
      <w:r>
        <w:rPr>
          <w:rFonts w:hAnsi="Arial"/>
          <w:rFonts w:ascii="Arial"/>
          <w:sz w:val="24"/>
          <w:color w:val="gray"/>
        </w:rPr>
        <w:t xml:space="preserve">María Leonor Cabello Blanco </w:t>
      </w:r>
    </w:p>
    <w:sectPr>
      <w:cols w:num="1" w.space="720"/>
      <w:pgSz w:w="12240" w:h="15840"/>
      <w:pgMar w:top="1134" w:right="1134" w:left="1134" w:bottom="1417" w:header="254" w:footer="254"/>
      <w:headerReference w:type="default" r:id="eId7080"/>
      <w:footerReference w:type="default" r:id="eId7081"/>
      <w:type w:val="continuous"/>
    </w:sectPr>
  </w:body>
</w:document>
</file>

<file path=word/footer_default_70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70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080" Type="http://schemas.openxmlformats.org/officeDocument/2006/relationships/header" Target="header_default_7080.xml" />
<Relationship Id="id0" Type="http://schemas.openxmlformats.org/officeDocument/2006/relationships/image" Target="img/img_id0.png"/>
<Relationship Id="eId7081" Type="http://schemas.openxmlformats.org/officeDocument/2006/relationships/footer" Target="footer_default_70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