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7188.xml" ContentType="application/vnd.openxmlformats-officedocument.wordprocessingml.header+xml"/>
  <Override PartName="/word/footer_default_7189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588 DE 2016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(abril 11)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49.841 de 11 de abril de 2016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COMERCIO, INDUSTRIA Y TURISMO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modifica parcialmente el arancel de aduanas.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facultades constitucionales y legales, en especial de las conferidas por el numeral 25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Política, con sujeción a lo dispuesto en las Leyes </w:t>
      </w:r>
      <w:r>
        <w:fldChar w:fldCharType="begin"/>
      </w:r>
      <w:r>
        <w:instrText>HYPERLINK "http://www.redjurista.com/document.aspx?ajcode=l0007_91&amp;arts=INICIO"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ª de 1991 y </w:t>
      </w:r>
      <w:r>
        <w:fldChar w:fldCharType="begin"/>
      </w:r>
      <w:r>
        <w:instrText>HYPERLINK "http://www.redjurista.com/document.aspx?ajcode=l1609013&amp;arts=INICIO"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1609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2013,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mediante Decreto número </w:t>
      </w:r>
      <w:r>
        <w:fldChar w:fldCharType="begin"/>
      </w:r>
      <w:r>
        <w:instrText>HYPERLINK "http://www.redjurista.com/document.aspx?ajcode=d4927011&amp;arts=INICIO"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4927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2011, se adoptó el Arancel de Aduanas que entró a regir a partir del 1o de enero de 2012.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en virtud de la Decisión </w:t>
      </w:r>
      <w:r>
        <w:fldChar w:fldCharType="begin"/>
      </w:r>
      <w:r>
        <w:instrText>HYPERLINK "http://www.redjurista.com/document.aspx?ajcode=dec805&amp;arts=INICIO"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805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demás concordantes sobre política arancelaria común, actualmente los Países miembros de la Comunidad Andina se encuentran facultados para adoptar modificaciones en materia arancelaria.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en sesión 293 del 14 de marzo de 2016 el Comité de Asuntos Aduaneros, Arancelarios y de Comercio Exterior, de acuerdo con el concepto técnico de la Dirección de Gestión de Aduanas de la Dirección de Impuestos y Aduanas Nacionales (DIAN), recomendó desdoblar las siguientes subpartidas: 9405.10.10.00, 9405.10.20.00, 9405.10.90.00, 9405.40.11.00, 9405.40.19.00, 9405.40.90.00.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en la misma sesión el mencionado Comité en consideración a la crisis energética que se viene presentando en el país, recomendó establecer de forma permanente un arancel del cero por ciento (0%) para la importación de productos con tecnología LED clasificados en las subpartidas desdobladas en el artículo </w:t>
      </w:r>
      <w:r>
        <w:fldChar w:fldCharType="begin"/>
      </w:r>
      <w:r>
        <w:instrText>HYPERLINK "http://www.redjurista.com/document.aspx?ajcode=d0588016&amp;arts=10"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presente decreto.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en sesión del 16 de marzo de 2016 el Consejo Superior de Política Fiscal (Confis), emitió concepto favorable a la rebaja arancelaria del cero por ciento (0%) en forma permanente para la importación de los aparatos de alumbrado con tecnología LED clasificados en las subpartidas desdobladas en el artículo 1o del presente decreto.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teniendo en cuenta que se trata de medidas que contribuyen a la disminución de la crisis energética del país, se hace necesario dar aplicación a las excepciones contenidas en el parágrafo 2o del artículo </w:t>
      </w:r>
      <w:r>
        <w:fldChar w:fldCharType="begin"/>
      </w:r>
      <w:r>
        <w:instrText>HYPERLINK "http://www.redjurista.com/document.aspx?ajcode=l1609013&amp;arts=2"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Ley 1609 de 2013, en el sentido de que las medidas adoptadas en el presente decreto entren en vigencia a partir de su publicación en el </w:t>
      </w:r>
      <w:r>
        <w:rPr>
          <w:rFonts w:hAnsi="Arial"/>
          <w:rFonts w:ascii="Arial"/>
          <w:sz w:val="24"/>
          <w:b/>
          <w:i/>
          <w:u w:val="none"/>
          <w:color w:val="black"/>
        </w:rPr>
        <w:t xml:space="preserve">Diario Oficial.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surtida la publicidad de que trata el numeral 8 del artículo </w:t>
      </w:r>
      <w:r>
        <w:fldChar w:fldCharType="begin"/>
      </w:r>
      <w:r>
        <w:instrText>HYPERLINK "http://www.redjurista.com/document.aspx?ajcode=l1437011&amp;arts=8"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Ley 1437 de 2011 Código de Procedimiento Administrativo y de lo Contencioso Administrativo,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DECRETA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48806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48806"/>
      <w:r>
        <w:rPr>
          <w:rFonts w:hAnsi="Arial"/>
          <w:rFonts w:ascii="Arial"/>
          <w:sz w:val="24"/>
          <w:color w:val="black"/>
        </w:rPr>
        <w:t xml:space="preserve"> Desdoblar las siguientes subpartidas arancelarias 9405.10.10.00; 9405.10.20.00; 9405.10.90.00; 9405.40.11.00; 9405.40.19.00; 9405.40.90.00, las cuales quedarán con el código y descripción que se indica a continuación: </w:t>
      </w:r>
    </w:p>
    <w:p>
      <w:pPr>
        <w:jc w:val="both"/>
      </w:pPr>
      <w:rPr>
        <w:sz w:val="24"/>
        <w:color w:val="black"/>
      </w:rP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48807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48807"/>
      <w:r>
        <w:rPr>
          <w:rFonts w:hAnsi="Arial"/>
          <w:rFonts w:ascii="Arial"/>
          <w:sz w:val="24"/>
          <w:color w:val="black"/>
        </w:rPr>
        <w:t xml:space="preserve"> Establecer un arancel del cero por ciento (0%) para la importación de productos con tecnología LED clasificados en las siguientes subpartidas, de acuerdo con lo previsto en el artículo </w:t>
      </w:r>
      <w:r>
        <w:fldChar w:fldCharType="begin"/>
      </w:r>
      <w:r>
        <w:instrText>HYPERLINK "http://www.redjurista.com/document.aspx?ajcode=d0588016&amp;arts=1"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presente decreto: </w:t>
      </w:r>
    </w:p>
    <w:tbl>
      <w:tblGrid>
        <w:gridCol w:w="1260"/>
        <w:gridCol w:w="1520"/>
        <w:gridCol w:w="1460"/>
        <w:gridCol w:w="1520"/>
        <w:gridCol w:w="1480"/>
        <w:gridCol w:w="1500"/>
      </w:tblGrid>
      <w:tblPr>
        <w:tblW w:w="8755" w:type="dxa"/>
        <w:tblBorders/>
      </w:tblPr>
      <w:tr>
        <w:trPr/>
        <w:tc>
          <w:tcPr>
            <w:tcW w:w="1270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color w:val="black"/>
              </w:rPr>
              <w:t xml:space="preserve">9405101010 </w:t>
            </w:r>
          </w:p>
        </w:tc>
        <w:tc>
          <w:tcPr>
            <w:tcW w:w="1511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color w:val="black"/>
              </w:rPr>
              <w:t xml:space="preserve">19405102010 </w:t>
            </w:r>
          </w:p>
        </w:tc>
        <w:tc>
          <w:tcPr>
            <w:tcW w:w="1476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color w:val="black"/>
              </w:rPr>
              <w:t xml:space="preserve">19405109010 </w:t>
            </w:r>
          </w:p>
        </w:tc>
        <w:tc>
          <w:tcPr>
            <w:tcW w:w="1511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color w:val="black"/>
              </w:rPr>
              <w:t xml:space="preserve">19405401110 </w:t>
            </w:r>
          </w:p>
        </w:tc>
        <w:tc>
          <w:tcPr>
            <w:tcW w:w="1476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color w:val="black"/>
              </w:rPr>
              <w:t xml:space="preserve">19405401910 </w:t>
            </w:r>
          </w:p>
        </w:tc>
        <w:tc>
          <w:tcPr>
            <w:tcW w:w="1511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color w:val="black"/>
              </w:rPr>
              <w:t xml:space="preserve">19405409010 </w:t>
            </w:r>
          </w:p>
        </w:tc>
      </w:tr>
    </w:tbl>
    <w:p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48808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48808"/>
      <w:r>
        <w:rPr>
          <w:rFonts w:hAnsi="Arial"/>
          <w:rFonts w:ascii="Arial"/>
          <w:sz w:val="24"/>
          <w:color w:val="black"/>
        </w:rPr>
        <w:t xml:space="preserve"> El presente decreto entrará en a regir a partir de su publicación en el </w:t>
      </w:r>
      <w:r>
        <w:rPr>
          <w:rFonts w:hAnsi="Arial"/>
          <w:rFonts w:ascii="Arial"/>
          <w:sz w:val="24"/>
          <w:i/>
          <w:color w:val="black"/>
        </w:rPr>
        <w:t xml:space="preserve">Diario Oficial </w:t>
      </w:r>
      <w:r>
        <w:rPr>
          <w:rFonts w:hAnsi="Arial"/>
          <w:rFonts w:ascii="Arial"/>
          <w:sz w:val="24"/>
          <w:color w:val="black"/>
        </w:rPr>
        <w:t xml:space="preserve">y modifica en lo pertinente el artículo </w:t>
      </w:r>
      <w:r>
        <w:fldChar w:fldCharType="begin"/>
      </w:r>
      <w:r>
        <w:instrText>HYPERLINK "http://www.redjurista.com/document.aspx?ajcode=d4927011&amp;arts=1"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número 4927 de 2011 y sus modificaciones.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Bogotá, D. C., a 11 de abril de 2016.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JUAN MANUEL SANTOS CALDERÓN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Hacienda y Crédito Público,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MAURICIO CÁRDENAS SANTAMARÍA.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La Ministra de Comercio, Industria y Turismo,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CECILIA ÁLVAREZ-CORREA GLEN.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7188"/>
      <w:footerReference w:type="default" r:id="eId7189"/>
      <w:type w:val="continuous"/>
    </w:sectPr>
  </w:body>
</w:document>
</file>

<file path=word/footer_default_7189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7188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7188" Type="http://schemas.openxmlformats.org/officeDocument/2006/relationships/header" Target="header_default_7188.xml" />
<Relationship Id="id0" Type="http://schemas.openxmlformats.org/officeDocument/2006/relationships/image" Target="img/img_id0.png"/>
<Relationship Id="eId7189" Type="http://schemas.openxmlformats.org/officeDocument/2006/relationships/footer" Target="footer_default_7189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718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718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