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533.xml" ContentType="application/vnd.openxmlformats-officedocument.wordprocessingml.header+xml"/>
  <Override PartName="/word/footer_default_753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DECRETO 1168 DE 2020</w:t>
      </w:r>
    </w:p>
    <w:p>
      <w:pPr>
        <w:jc w:val="center"/>
        <w:outlineLvl w:val="1"/>
        <w:tabs>
          <w:tab w:val="left" w:leader="none" w:pos="8840"/>
        </w:tabs>
      </w:pPr>
      <w:r>
        <w:rPr>
          <w:rFonts w:hAnsi="Arial"/>
          <w:rFonts w:ascii="Arial"/>
          <w:sz w:val="24"/>
          <w:color w:val="black"/>
        </w:rPr>
        <w:t xml:space="preserve">(agosto 25)</w:t>
      </w:r>
    </w:p>
    <w:p>
      <w:pPr>
        <w:jc w:val="center"/>
        <w:outlineLvl w:val="1"/>
        <w:tabs>
          <w:tab w:val="left" w:leader="none" w:pos="8840"/>
        </w:tabs>
      </w:pPr>
      <w:r>
        <w:rPr>
          <w:rFonts w:hAnsi="Arial"/>
          <w:rFonts w:ascii="Arial"/>
          <w:sz w:val="24"/>
          <w:color w:val="black"/>
        </w:rPr>
        <w:t xml:space="preserve">Diario Oficial No. 51.417 de 25 de agosto de 2020</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MINISTERIO DEL INTERIOR</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&lt;NOTA DE VIGENCIA: Decreto derogado por el artículo </w:t>
      </w:r>
      <w:r>
        <w:fldChar w:fldCharType="begin"/>
      </w:r>
      <w:r>
        <w:instrText>HYPERLINK "http://www.redjurista.com/document.aspx?ajcode=d0039021&amp;arts=12"</w:instrText>
      </w:r>
      <w:r>
        <w:fldChar w:fldCharType="separate"/>
      </w:r>
      <w:r>
        <w:rPr>
          <w:rFonts w:hAnsi="Arial"/>
          <w:rFonts w:ascii="Arial"/>
          <w:sz w:val="24"/>
          <w:u w:val="single"/>
          <w:color w:val="black"/>
        </w:rPr>
        <w:t>12</w:t>
      </w:r>
      <w:r>
        <w:fldChar w:fldCharType="end"/>
      </w:r>
      <w:r>
        <w:rPr>
          <w:rFonts w:hAnsi="Arial"/>
          <w:rFonts w:ascii="Arial"/>
          <w:sz w:val="24"/>
          <w:u w:val="none"/>
          <w:color w:val="gray"/>
        </w:rPr>
        <w:t xml:space="preserve"> del Decreto 39 de 2021&gt;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el cual se imparten instrucciones en virtud de la emergencia sanitaria generada por la pandemia del Coronavirus COVID-19, y el mantenimiento del orden público y se decreta el aislamiento selectivo con distanciamiento individual responsable.</w:t>
      </w:r>
    </w:p>
    <w:p>
      <w:pPr>
        <w:jc w:val="both"/>
        <w:tabs>
          <w:tab w:val="left" w:leader="none" w:pos="8840"/>
        </w:tabs>
      </w:pPr>
      <w:rPr>
        <w:color w:val="black"/>
      </w:rPr>
    </w:p>
    <w:p>
      <w:pPr>
        <w:jc w:val="center"/>
        <w:outlineLvl w:val="1"/>
        <w:tabs>
          <w:tab w:val="left" w:leader="none" w:pos="8840"/>
        </w:tabs>
      </w:pPr>
      <w:r>
        <w:rPr>
          <w:rFonts w:hAnsi="Arial"/>
          <w:rFonts w:ascii="Arial"/>
          <w:sz w:val="24"/>
          <w:color w:val="gray"/>
        </w:rPr>
        <w:t xml:space="preserve">EL PRESIDENTE DE LA REPÚBLICA DE COLOMBIA,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ejercicio de las facultades constitucionales y legales, en especial las que le confiere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artículos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y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de Colombia, y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el artículo </w:t>
      </w:r>
      <w:r>
        <w:fldChar w:fldCharType="begin"/>
      </w:r>
      <w:r>
        <w:instrText>HYPERLINK "http://www.redjurista.com/document.aspx?ajcode=cons_p91&amp;arts=2"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Constitución Política, las autoridades de la República están instituidas para proteger a todas las personas residentes en Colombia, en su vida, honra, bienes, creencias y demás derechos y libertades, y para asegurar el cumplimiento de los deberes sociales del Estado y de los particulares.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el numeral 4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de Colombia, corresponde al presidente de la República, conservar el orden público en todo el territorio nacional.</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"http://www.redjurista.com/document.aspx?ajcode=cons_p91&amp;arts=24"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 la Constitución Política establece el derecho fundamental a circular libremente por el territorio nacional; sin embargo, no es un derecho absoluto, pues consagra que puede tener limitaciones, tal y como la Honorable Corte Constitucional en sentencia T-</w:t>
      </w:r>
      <w:r>
        <w:fldChar w:fldCharType="begin"/>
      </w:r>
      <w:r>
        <w:instrText>HYPERLINK "http://www.redjurista.com/document.aspx?ajcode=st483_99&amp;arts=INICIO"</w:instrText>
      </w:r>
      <w:r>
        <w:fldChar w:fldCharType="separate"/>
      </w:r>
      <w:r>
        <w:rPr>
          <w:rFonts w:hAnsi="Arial"/>
          <w:rFonts w:ascii="Arial"/>
          <w:sz w:val="24"/>
          <w:u w:val="single"/>
          <w:color w:val="black"/>
        </w:rPr>
        <w:t>483</w:t>
      </w:r>
      <w:r>
        <w:fldChar w:fldCharType="end"/>
      </w:r>
      <w:r>
        <w:rPr>
          <w:rFonts w:hAnsi="Arial"/>
          <w:rFonts w:ascii="Arial"/>
          <w:sz w:val="24"/>
          <w:u w:val="none"/>
          <w:color w:val="black"/>
        </w:rPr>
        <w:t xml:space="preserve"> del 8 de julio de 1999 lo estableció en los siguientes términos: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derecho fundamental de circulación puede ser limitado, en virtud de la ley, pero sólo en la medida necesaria e indispensable en una sociedad democrática, con miras a prevenir la comisión de infracciones penales, </w:t>
      </w:r>
      <w:r>
        <w:rPr>
          <w:rFonts w:hAnsi="Arial"/>
          <w:rFonts w:ascii="Arial"/>
          <w:sz w:val="24"/>
          <w:b/>
          <w:color w:val="black"/>
        </w:rPr>
        <w:t xml:space="preserve">proteger el interés público, </w:t>
      </w:r>
      <w:r>
        <w:rPr>
          <w:rFonts w:hAnsi="Arial"/>
          <w:rFonts w:ascii="Arial"/>
          <w:sz w:val="24"/>
          <w:color w:val="black"/>
        </w:rPr>
        <w:t xml:space="preserve">la seguridad nacional, </w:t>
      </w:r>
      <w:r>
        <w:rPr>
          <w:rFonts w:hAnsi="Arial"/>
          <w:rFonts w:ascii="Arial"/>
          <w:sz w:val="24"/>
          <w:b/>
          <w:color w:val="black"/>
        </w:rPr>
        <w:t xml:space="preserve">el orden público, la salud y la moral públicas, </w:t>
      </w:r>
      <w:r>
        <w:rPr>
          <w:rFonts w:hAnsi="Arial"/>
          <w:rFonts w:ascii="Arial"/>
          <w:sz w:val="24"/>
          <w:color w:val="black"/>
        </w:rPr>
        <w:t xml:space="preserve">o los derechos y libertades de las demás personas, y en cuanto a la restricción sea igualmente compatible con el ejercicio de los demás derechos fundamentales reconocidos por la Constitución. Pero, como lo ha sostenido la Corte, toda restricción de dicho derecho debe estar acorde con los criterios de necesidad, racionalidad; proporcionalidad y finalidad; no son admisibles, por lo tanto, las limitaciones que imponga el legislador arbitrariamente, esto es, sin que tengan la debida justificación, a la luz de los principios, valores, derechos y deberes constitucionales”. (La negrilla fuera del texto original).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los artículos </w:t>
      </w:r>
      <w:r>
        <w:fldChar w:fldCharType="begin"/>
      </w:r>
      <w:r>
        <w:instrText>HYPERLINK "http://www.redjurista.com/document.aspx?ajcode=cons_p91&amp;arts=44"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w:t>
      </w:r>
      <w:r>
        <w:fldChar w:fldCharType="begin"/>
      </w:r>
      <w:r>
        <w:instrText>HYPERLINK "http://www.redjurista.com/document.aspx?ajcode=cons_p91&amp;arts=45"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superiores consagran que son derechos fundamentales de los niños, niñas y adolescentes, la vida, la integridad física, la salud y la seguridad social, y el Estado tiene la obligación de asistirlos y protegerlos para garantizar el ejercicio pleno de sus derechos.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"http://www.redjurista.com/document.aspx?ajcode=cons_p91&amp;arts=46"</w:instrText>
      </w:r>
      <w:r>
        <w:fldChar w:fldCharType="separate"/>
      </w:r>
      <w:r>
        <w:rPr>
          <w:rFonts w:hAnsi="Arial"/>
          <w:rFonts w:ascii="Arial"/>
          <w:sz w:val="24"/>
          <w:u w:val="single"/>
          <w:color w:val="black"/>
        </w:rPr>
        <w:t>46</w:t>
      </w:r>
      <w:r>
        <w:fldChar w:fldCharType="end"/>
      </w:r>
      <w:r>
        <w:rPr>
          <w:rFonts w:hAnsi="Arial"/>
          <w:rFonts w:ascii="Arial"/>
          <w:sz w:val="24"/>
          <w:u w:val="none"/>
          <w:color w:val="black"/>
        </w:rPr>
        <w:t xml:space="preserve"> de la Constitución Política contempla que el Estado, la sociedad y la familia concurrirán para la protección y la asistencia de las personas de la tercera edad y les garantizará los servicios de seguridad social integral.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lo establecido en los artículos </w:t>
      </w:r>
      <w:r>
        <w:fldChar w:fldCharType="begin"/>
      </w:r>
      <w:r>
        <w:instrText>HYPERLINK "http://www.redjurista.com/document.aspx?ajcode=cons_p91&amp;arts=49"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y </w:t>
      </w:r>
      <w:r>
        <w:fldChar w:fldCharType="begin"/>
      </w:r>
      <w:r>
        <w:instrText>HYPERLINK "http://www.redjurista.com/document.aspx?ajcode=cons_p91&amp;arts=95"</w:instrText>
      </w:r>
      <w:r>
        <w:fldChar w:fldCharType="separate"/>
      </w:r>
      <w:r>
        <w:rPr>
          <w:rFonts w:hAnsi="Arial"/>
          <w:rFonts w:ascii="Arial"/>
          <w:sz w:val="24"/>
          <w:u w:val="single"/>
          <w:color w:val="black"/>
        </w:rPr>
        <w:t>95</w:t>
      </w:r>
      <w:r>
        <w:fldChar w:fldCharType="end"/>
      </w:r>
      <w:r>
        <w:rPr>
          <w:rFonts w:hAnsi="Arial"/>
          <w:rFonts w:ascii="Arial"/>
          <w:sz w:val="24"/>
          <w:u w:val="none"/>
          <w:color w:val="black"/>
        </w:rPr>
        <w:t xml:space="preserve"> de la Constitución Política, toda persona tiene el deber de procurar el cuidado integral de su salud y de su comunidad, y obrar conforme al principio de solidaridad social, respondiendo con acciones humanitarias ante situaciones que pongan en peligro la vida o la salud de las personas.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la honorable Corte Constitucional en Sentencia C-</w:t>
      </w:r>
      <w:r>
        <w:fldChar w:fldCharType="begin"/>
      </w:r>
      <w:r>
        <w:instrText>HYPERLINK "http://www.redjurista.com/document.aspx?ajcode=sc366_96&amp;arts=INICIO"</w:instrText>
      </w:r>
      <w:r>
        <w:fldChar w:fldCharType="separate"/>
      </w:r>
      <w:r>
        <w:rPr>
          <w:rFonts w:hAnsi="Arial"/>
          <w:rFonts w:ascii="Arial"/>
          <w:sz w:val="24"/>
          <w:u w:val="single"/>
          <w:color w:val="black"/>
        </w:rPr>
        <w:t>366</w:t>
      </w:r>
      <w:r>
        <w:fldChar w:fldCharType="end"/>
      </w:r>
      <w:r>
        <w:rPr>
          <w:rFonts w:hAnsi="Arial"/>
          <w:rFonts w:ascii="Arial"/>
          <w:sz w:val="24"/>
          <w:u w:val="none"/>
          <w:color w:val="black"/>
        </w:rPr>
        <w:t xml:space="preserve"> de 1996, reiterada en la Sentencia C-</w:t>
      </w:r>
      <w:r>
        <w:fldChar w:fldCharType="begin"/>
      </w:r>
      <w:r>
        <w:instrText>HYPERLINK "http://www.redjurista.com/document.aspx?ajcode=sc813_14&amp;arts=INICIO"</w:instrText>
      </w:r>
      <w:r>
        <w:fldChar w:fldCharType="separate"/>
      </w:r>
      <w:r>
        <w:rPr>
          <w:rFonts w:hAnsi="Arial"/>
          <w:rFonts w:ascii="Arial"/>
          <w:sz w:val="24"/>
          <w:u w:val="single"/>
          <w:color w:val="black"/>
        </w:rPr>
        <w:t>813</w:t>
      </w:r>
      <w:r>
        <w:fldChar w:fldCharType="end"/>
      </w:r>
      <w:r>
        <w:rPr>
          <w:rFonts w:hAnsi="Arial"/>
          <w:rFonts w:ascii="Arial"/>
          <w:sz w:val="24"/>
          <w:u w:val="none"/>
          <w:color w:val="black"/>
        </w:rPr>
        <w:t xml:space="preserve"> de 2014, precisó: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líneas muy generales, según la doctrina nacional, el poder de policía es una de las manifestaciones asociadas al vocablo policía, que se caracteriza por su naturaleza puramente normativa, y. por la facultad legítima de regulación de la libertad con actos de carácter general e impersonal, y con fines de convivencia social, en ámbitos ordinarios y dentro de los términos de la salubridad, moralidad, seguridad y tranquilidad públicas que lo componen. Esta facultad que permite limitar en general el ámbito de las libertades públicas en su relación con estos términos, generalmente se encuentra en cabeza del Congreso de la República, en donde es pleno, extenso y preciso, obviamente ajustado a la Constitución, y, excepcionalmente, también en los términos de la Carta Política está radicado en autoridades administrativas a las cuales se les asigna un poder de policía subsidiario o residual como en el caso de la competencia de las asambleas departamentales para expedir disposiciones complementarias a las previstas en la ley.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De otra parte, la función de policía implica la atribución y el ejercicio de competencias concretas asignadas de ordinario y mediante el ejercicio del poder de policía a las autoridades administrativas de policía; en últimas, esta es la gestión administrativa en la que se concreta el poder de policía y debe ser ejercida dentro de los marcos generales impuestos por la ley en el orden nacional. </w:t>
      </w:r>
      <w:r>
        <w:rPr>
          <w:rFonts w:hAnsi="Arial"/>
          <w:rFonts w:ascii="Arial"/>
          <w:sz w:val="24"/>
          <w:b/>
          <w:color w:val="black"/>
        </w:rPr>
        <w:t xml:space="preserve">Su ejercicio compete exclusivamente al Presidente de la República, a nivel nacional, según el artículo </w:t>
      </w:r>
      <w:r>
        <w:fldChar w:fldCharType="begin"/>
      </w:r>
      <w:r>
        <w:instrText>HYPERLINK "http://www.redjurista.com/document.aspx?ajcode=cons_p91&amp;arts=189-4"</w:instrText>
      </w:r>
      <w:r>
        <w:fldChar w:fldCharType="separate"/>
      </w:r>
      <w:r>
        <w:rPr>
          <w:rFonts w:hAnsi="Arial"/>
          <w:rFonts w:ascii="Arial"/>
          <w:sz w:val="24"/>
          <w:b/>
          <w:u w:val="single"/>
          <w:color w:val="black"/>
        </w:rPr>
        <w:t>189-4</w:t>
      </w:r>
      <w:r>
        <w:fldChar w:fldCharType="end"/>
      </w:r>
      <w:r>
        <w:rPr>
          <w:rFonts w:hAnsi="Arial"/>
          <w:rFonts w:ascii="Arial"/>
          <w:sz w:val="24"/>
          <w:b/>
          <w:u w:val="none"/>
          <w:color w:val="black"/>
        </w:rPr>
        <w:t xml:space="preserve"> de la Carta, y en las entidades territoriales a los gobernadores y los alcaldes quienes ejercen la función de policía (artículos </w:t>
      </w:r>
      <w:r>
        <w:fldChar w:fldCharType="begin"/>
      </w:r>
      <w:r>
        <w:instrText>HYPERLINK "http://www.redjurista.com/document.aspx?ajcode=cons_p91&amp;arts=303"</w:instrText>
      </w:r>
      <w:r>
        <w:fldChar w:fldCharType="separate"/>
      </w:r>
      <w:r>
        <w:rPr>
          <w:rFonts w:hAnsi="Arial"/>
          <w:rFonts w:ascii="Arial"/>
          <w:sz w:val="24"/>
          <w:b/>
          <w:u w:val="single"/>
          <w:color w:val="black"/>
        </w:rPr>
        <w:t>303</w:t>
      </w:r>
      <w:r>
        <w:fldChar w:fldCharType="end"/>
      </w:r>
      <w:r>
        <w:rPr>
          <w:rFonts w:hAnsi="Arial"/>
          <w:rFonts w:ascii="Arial"/>
          <w:sz w:val="24"/>
          <w:b/>
          <w:u w:val="none"/>
          <w:color w:val="black"/>
        </w:rPr>
        <w:t xml:space="preserve"> y </w:t>
      </w:r>
      <w:r>
        <w:fldChar w:fldCharType="begin"/>
      </w:r>
      <w:r>
        <w:instrText>HYPERLINK "http://www.redjurista.com/document.aspx?ajcode=cons_p91&amp;arts=315-2"</w:instrText>
      </w:r>
      <w:r>
        <w:fldChar w:fldCharType="separate"/>
      </w:r>
      <w:r>
        <w:rPr>
          <w:rFonts w:hAnsi="Arial"/>
          <w:rFonts w:ascii="Arial"/>
          <w:sz w:val="24"/>
          <w:b/>
          <w:u w:val="single"/>
          <w:color w:val="black"/>
        </w:rPr>
        <w:t>315-2</w:t>
      </w:r>
      <w:r>
        <w:fldChar w:fldCharType="end"/>
      </w:r>
      <w:r>
        <w:rPr>
          <w:rFonts w:hAnsi="Arial"/>
          <w:rFonts w:ascii="Arial"/>
          <w:sz w:val="24"/>
          <w:b/>
          <w:u w:val="none"/>
          <w:color w:val="black"/>
        </w:rPr>
        <w:t xml:space="preserve"> C. P.), dentro del marco constitucional, legal y reglamentario.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síntesis, en el ejercicio del poder de policía y a través de la Ley y del reglamento superior se delimitan derechos constitucionales de manera general y abstracta y se establecen las reglas legales que permiten su específica y concreta limitación para garantizar los elementos que componen la noción de orden público policivo, mientras que a través de la función de policía se hacen cumplir jurídicamente y a través de actos administrativos concretos, las disposiciones establecidas en las hipótesis legales, en virtud del ejercicio del poder de policía.” (Negrilla fuera de texto original).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la honorable Corte Constitucional en Sentencia C-</w:t>
      </w:r>
      <w:r>
        <w:fldChar w:fldCharType="begin"/>
      </w:r>
      <w:r>
        <w:instrText>HYPERLINK "http://www.redjurista.com/document.aspx?ajcode=sc045_96&amp;arts=INICIO"</w:instrText>
      </w:r>
      <w:r>
        <w:fldChar w:fldCharType="separate"/>
      </w:r>
      <w:r>
        <w:rPr>
          <w:rFonts w:hAnsi="Arial"/>
          <w:rFonts w:ascii="Arial"/>
          <w:sz w:val="24"/>
          <w:u w:val="single"/>
          <w:color w:val="black"/>
        </w:rPr>
        <w:t>045</w:t>
      </w:r>
      <w:r>
        <w:fldChar w:fldCharType="end"/>
      </w:r>
      <w:r>
        <w:rPr>
          <w:rFonts w:hAnsi="Arial"/>
          <w:rFonts w:ascii="Arial"/>
          <w:sz w:val="24"/>
          <w:u w:val="none"/>
          <w:color w:val="black"/>
        </w:rPr>
        <w:t xml:space="preserve"> de 1996, al pronunciarse sobre el orden público, manifestó: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“5.1. Los derechos fundamentales no son absolutos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Como lo ha señalado esta Corporación en reiterada jurisprudencia, no hay derechos ni libertades absolutos. La razón de ello estriba en la necesaria limitación de los derechos y las libertades dentro de la convivencia pacífica; si el derecho de una persona fuese absoluto, podría pasar por encima de los derechos de los demás, con lo cual el pluralismo, la coexistencia y la igualdad serían inoperantes. También cabe resaltar un argumento homológico, lo cual exige que, en aras de la proporcionalidad sujeto-objeto, este último sea también limitado. ¿Cómo podría un sujeto finito y limitado dominar jurídicamente un objeto absoluto?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En el consenso racional y jurídico cada uno de los asociados, al cooperar con los fines sociales, admite que sus pretensiones no pueden ser ilimitadas, sino que deben ajustarse al orden público y jamás podrán sobrepasar la esfera donde comienzan los derechos y libertades de los demás.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Ahora bien, cabe hacer una distinción con fundamento en la realidad jurídica: Una cosa es que los derechos fundamentales sean inviolables, y otra muy distinta es que sean absolutos. Son inviolables, porque es inviolable la dignidad humana: En efecto, el núcleo esencial de lo que constituye la humanidad del sujeto de derecho, su racionalidad, es inalterable. Pero el hecho de predicar su inviolabilidad no implica de suyo afirmar que los derechos fundamentales sean absolutos, pues lo razonable es pensar que son adecuables a las circunstancias. Es por esa flexibilidad que son universales, ya que su naturaleza permite que, al amoldarse a las contingencias, siempre estén con la persona. De ahí que puede decirse que tales derechos, dentro de sus límites, son inalterables, es decir, que su núcleo esencial es intangible. Por ello la Carta Política señala que ni aún en los estados de excepción se “suspenden” los derechos humanos y que, en todo caso, siempre se estará de conformidad con los principios del derecho internacional humanitario. Se deduce que cuando se afecta el núcleo esencial de un derecho fundamental, éste queda o violado o suspendido.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5.1.2 El orden público como derecho ciudadano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El criterio de ver al mantenimiento del orden público como una restricción de los derechos, es algo ya superado. El orden público, en primer término, es una garantía de los derechos y libertades comprendidos dentro de él. El Estado social de derecho, se fundamenta en el orden (parte estática) y produce un ordenamiento (parte dinámica). En la parte estática entra la seguridad de la sociedad civil dentro del Estado, y en la parte dinámica la acción razonable de las libertades</w:t>
      </w:r>
      <w:r>
        <w:rPr>
          <w:rFonts w:hAnsi="Arial"/>
          <w:rFonts w:ascii="Arial"/>
          <w:sz w:val="24"/>
          <w:b/>
          <w:color w:val="black"/>
        </w:rPr>
        <w:t xml:space="preserve">. Luego el orden público supone el ejercicio razonable de la libertad. Es así como el pueblo tiene derecho al orden público, porque éste es de interés general, y como tal, prevalente.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Para la Corte es claro que el orden público no sólo consiste en el mantenimiento de la tranquilidad, sino que, por sobre todo, consiste en la armonía de los derechos, deberes, libertades y poderes dentro del Estado. La visión real del orden público, pues, no es otra que la de ser el garante de las libertades públicas. Consiste, para decirlo con palabras de André Hauriou, en la coexistencia pacífica entre el poder y la libertad. No hay libertad sin orden y éste no se comprende sin aquella. Libertad significa coordinación, responsabilidad, facultad de obrar con conciencia de las finalidades legítimas, y no desorden, anarquía o atropello. Toda situación de inseguridad, anula la libertad, porque el hombre que se ve sometido a una presión sicológica, que le lleva al miedo de ser agredido por otros, constantemente y sin motivo, no es verdaderamente libre. El orden público, entonces, implica la liberación del hombre, porque le asegura la eficacia de sus derechos, al impedir que otros abusen de los suyos”. (Negrilla fuera de texto original).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en la sentencia C-</w:t>
      </w:r>
      <w:r>
        <w:fldChar w:fldCharType="begin"/>
      </w:r>
      <w:r>
        <w:instrText>HYPERLINK "http://www.redjurista.com/document.aspx?ajcode=sc225_17&amp;arts=INICIO"</w:instrText>
      </w:r>
      <w:r>
        <w:fldChar w:fldCharType="separate"/>
      </w:r>
      <w:r>
        <w:rPr>
          <w:rFonts w:hAnsi="Arial"/>
          <w:rFonts w:ascii="Arial"/>
          <w:sz w:val="24"/>
          <w:u w:val="single"/>
          <w:color w:val="black"/>
        </w:rPr>
        <w:t>225</w:t>
      </w:r>
      <w:r>
        <w:fldChar w:fldCharType="end"/>
      </w:r>
      <w:r>
        <w:rPr>
          <w:rFonts w:hAnsi="Arial"/>
          <w:rFonts w:ascii="Arial"/>
          <w:sz w:val="24"/>
          <w:u w:val="none"/>
          <w:color w:val="black"/>
        </w:rPr>
        <w:t xml:space="preserve"> de 2017 la honorable Corte Constitucional define el concepto de orden público, así: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“La importancia constitucional de la media ambiente sano, elemento necesario para la convivencia social, tal como expresamente lo reconoció la Ley </w:t>
      </w:r>
      <w:r>
        <w:fldChar w:fldCharType="begin"/>
      </w:r>
      <w:r>
        <w:instrText>HYPERLINK "http://www.redjurista.com/document.aspx?ajcode=l1801016&amp;arts=INICIO"</w:instrText>
      </w:r>
      <w:r>
        <w:fldChar w:fldCharType="separate"/>
      </w:r>
      <w:r>
        <w:rPr>
          <w:rFonts w:hAnsi="Arial"/>
          <w:rFonts w:ascii="Arial"/>
          <w:sz w:val="24"/>
          <w:u w:val="single"/>
          <w:color w:val="black"/>
        </w:rPr>
        <w:t>1801</w:t>
      </w:r>
      <w:r>
        <w:fldChar w:fldCharType="end"/>
      </w:r>
      <w:r>
        <w:rPr>
          <w:rFonts w:hAnsi="Arial"/>
          <w:rFonts w:ascii="Arial"/>
          <w:sz w:val="24"/>
          <w:u w:val="none"/>
          <w:color w:val="black"/>
        </w:rPr>
        <w:t xml:space="preserve"> de 2016, implica reconocer que el concepto clásico de arden público, entendido como “el conjunto de condiciones de seguridad, tranquilidad y salubridad que permiten la prosperidad general y el goce de los derechos humanos”, debe completarse con el medio ambiente sano, como soporte del adecuado desenvolvimiento de la vida en sociedad. En este sentido, el orden público debe definirse como las condiciones de seguridad, tranquilidad y de sanidad medioambiental, necesarias para la convivencia y la vigencia de los derechos constitucionales, al amparo del principio de dignidad humana”.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el artículo </w:t>
      </w:r>
      <w:r>
        <w:fldChar w:fldCharType="begin"/>
      </w:r>
      <w:r>
        <w:instrText>HYPERLINK "http://www.redjurista.com/document.aspx?ajcode=cons_p91&amp;arts=296"</w:instrText>
      </w:r>
      <w:r>
        <w:fldChar w:fldCharType="separate"/>
      </w:r>
      <w:r>
        <w:rPr>
          <w:rFonts w:hAnsi="Arial"/>
          <w:rFonts w:ascii="Arial"/>
          <w:sz w:val="24"/>
          <w:u w:val="single"/>
          <w:color w:val="black"/>
        </w:rPr>
        <w:t>296</w:t>
      </w:r>
      <w:r>
        <w:fldChar w:fldCharType="end"/>
      </w:r>
      <w:r>
        <w:rPr>
          <w:rFonts w:hAnsi="Arial"/>
          <w:rFonts w:ascii="Arial"/>
          <w:sz w:val="24"/>
          <w:u w:val="none"/>
          <w:color w:val="black"/>
        </w:rPr>
        <w:t xml:space="preserve"> de la Constitución Política, para la conservación del orden público o para su restablecimiento donde fuere turbado, los actos y órdenes del presidente de la República se aplicarán de manera inmediata y de preferencia sobre los de los gobernadores; los actos y órdenes de los gobernadores se aplicarán de igual manera y con los mismos efectos en relación con los de los alcaldes.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conformidad con el artículo </w:t>
      </w:r>
      <w:r>
        <w:fldChar w:fldCharType="begin"/>
      </w:r>
      <w:r>
        <w:instrText>HYPERLINK "http://www.redjurista.com/document.aspx?ajcode=cons_p91&amp;arts=303"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Constitución Política el gobernador será agente del presidente de la República para el mantenimiento de orden público.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"http://www.redjurista.com/document.aspx?ajcode=cons_p91&amp;arts=315"</w:instrText>
      </w:r>
      <w:r>
        <w:fldChar w:fldCharType="separate"/>
      </w:r>
      <w:r>
        <w:rPr>
          <w:rFonts w:hAnsi="Arial"/>
          <w:rFonts w:ascii="Arial"/>
          <w:sz w:val="24"/>
          <w:u w:val="single"/>
          <w:color w:val="black"/>
        </w:rPr>
        <w:t>315</w:t>
      </w:r>
      <w:r>
        <w:fldChar w:fldCharType="end"/>
      </w:r>
      <w:r>
        <w:rPr>
          <w:rFonts w:hAnsi="Arial"/>
          <w:rFonts w:ascii="Arial"/>
          <w:sz w:val="24"/>
          <w:u w:val="none"/>
          <w:color w:val="black"/>
        </w:rPr>
        <w:t xml:space="preserve"> de la Constitución Política señala como atribución de los alcaldes conservar el orden público en el municipio, de conformidad con la ley y las instrucciones y órdenes que reciba del presidente de la República.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"http://www.redjurista.com/document.aspx?ajcode=l0136_94&amp;arts=91"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 la Ley 136 de 1994, modificado por el artículo </w:t>
      </w:r>
      <w:r>
        <w:fldChar w:fldCharType="begin"/>
      </w:r>
      <w:r>
        <w:instrText>HYPERLINK "http://www.redjurista.com/document.aspx?ajcode=l1551012&amp;arts=29"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de la Ley 1551 de 2012 señala que los alcaldes ejercerán las funciones que les asigna la Constitución, la Ley, las ordenanzas, los acuerdos y las que le fueren delegadas por el presidente de la República o gobernador respectivo, y en relación con el orden público, (i) conservar el orden público en el municipio, de conformidad con la Ley y las instrucciones del presidente de la República y del respectivo gobernador.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el artículo </w:t>
      </w:r>
      <w:r>
        <w:fldChar w:fldCharType="begin"/>
      </w:r>
      <w:r>
        <w:instrText>HYPERLINK "http://www.redjurista.com/document.aspx?ajcode=l1801016&amp;arts=198"</w:instrText>
      </w:r>
      <w:r>
        <w:fldChar w:fldCharType="separate"/>
      </w:r>
      <w:r>
        <w:rPr>
          <w:rFonts w:hAnsi="Arial"/>
          <w:rFonts w:ascii="Arial"/>
          <w:sz w:val="24"/>
          <w:u w:val="single"/>
          <w:color w:val="black"/>
        </w:rPr>
        <w:t>198</w:t>
      </w:r>
      <w:r>
        <w:fldChar w:fldCharType="end"/>
      </w:r>
      <w:r>
        <w:rPr>
          <w:rFonts w:hAnsi="Arial"/>
          <w:rFonts w:ascii="Arial"/>
          <w:sz w:val="24"/>
          <w:u w:val="none"/>
          <w:color w:val="black"/>
        </w:rPr>
        <w:t xml:space="preserve"> de la Ley 1801 de 2016 son autoridades de policía, entre otros, el presidente de la República, los gobernadores y los alcaldes distritales o municipales.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el artículo </w:t>
      </w:r>
      <w:r>
        <w:fldChar w:fldCharType="begin"/>
      </w:r>
      <w:r>
        <w:instrText>HYPERLINK "http://www.redjurista.com/document.aspx?ajcode=l1801016&amp;arts=199"</w:instrText>
      </w:r>
      <w:r>
        <w:fldChar w:fldCharType="separate"/>
      </w:r>
      <w:r>
        <w:rPr>
          <w:rFonts w:hAnsi="Arial"/>
          <w:rFonts w:ascii="Arial"/>
          <w:sz w:val="24"/>
          <w:u w:val="single"/>
          <w:color w:val="black"/>
        </w:rPr>
        <w:t>199</w:t>
      </w:r>
      <w:r>
        <w:fldChar w:fldCharType="end"/>
      </w:r>
      <w:r>
        <w:rPr>
          <w:rFonts w:hAnsi="Arial"/>
          <w:rFonts w:ascii="Arial"/>
          <w:sz w:val="24"/>
          <w:u w:val="none"/>
          <w:color w:val="black"/>
        </w:rPr>
        <w:t xml:space="preserve"> de la Ley 1801 de 2016, es atribución del presidente de la República (i) ejercer la función de policía para garantizar el ejercicio de los derechos y libertades públicas, y los deberes, de acuerdo a la Constitución y la Ley, (ii) tomar las medidas que considere necesarias para garantizar la convivencia en el territorio nacional, en el marco de la Constitución, la Ley y el Código Nacional de Seguridad y Convivencia Ciudadana; (iii) impartir instrucciones a los alcaldes y gobernadores para preservar y restablecer la convivencia.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los artículos </w:t>
      </w:r>
      <w:r>
        <w:fldChar w:fldCharType="begin"/>
      </w:r>
      <w:r>
        <w:instrText>HYPERLINK "http://www.redjurista.com/document.aspx?ajcode=l1801016&amp;arts=201"</w:instrText>
      </w:r>
      <w:r>
        <w:fldChar w:fldCharType="separate"/>
      </w:r>
      <w:r>
        <w:rPr>
          <w:rFonts w:hAnsi="Arial"/>
          <w:rFonts w:ascii="Arial"/>
          <w:sz w:val="24"/>
          <w:u w:val="single"/>
          <w:color w:val="black"/>
        </w:rPr>
        <w:t>201</w:t>
      </w:r>
      <w:r>
        <w:fldChar w:fldCharType="end"/>
      </w:r>
      <w:r>
        <w:rPr>
          <w:rFonts w:hAnsi="Arial"/>
          <w:rFonts w:ascii="Arial"/>
          <w:sz w:val="24"/>
          <w:u w:val="none"/>
          <w:color w:val="black"/>
        </w:rPr>
        <w:t xml:space="preserve"> y </w:t>
      </w:r>
      <w:r>
        <w:fldChar w:fldCharType="begin"/>
      </w:r>
      <w:r>
        <w:instrText>HYPERLINK "http://www.redjurista.com/document.aspx?ajcode=l1801016&amp;arts=205"</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la Ley 1801 de 2016, corresponde a los gobernadores y alcaldes ejecutar las instrucciones del presidente de la República en relación con el mantenimiento y restablecimiento de la convivencia.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de conformidad con los artículos </w:t>
      </w:r>
      <w:r>
        <w:fldChar w:fldCharType="begin"/>
      </w:r>
      <w:r>
        <w:instrText>HYPERLINK "http://www.redjurista.com/document.aspx?ajcode=l1801016&amp;arts=5"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"http://www.redjurista.com/document.aspx?ajcode=l1801016&amp;arts=6"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1801 de 2016 se entiende por convivencia, la interacción pacífica, respetuosa y armónica entre las personas, con los bienes, y con el ambiente, en el marco del ordenamiento jurídico, y señala como categorías jurídicas las siguientes: (i) Seguridad: garantizar la protección de los derechos y libertades constitucionales y legales de las personas en el territorio nacional. (ii) Tranquilidad: lograr que las personas ejerzan sus derechos y libertades, sin abusar de los mismos, y con plena observancia de los derechos ajenos. (iii) Ambiente: favorecer la protección de los recursos naturales, el patrimonio ecológico, el goce y la relación sostenible con el ambiente y (iv) Salud Pública: es la responsabilidad estatal y ciudadana de protección de la salud como un derecho esencial, individual, colectivo y comunitario logrado en función de las condiciones de bienestar y calidad de vida.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la Ley Estatutaria </w:t>
      </w:r>
      <w:r>
        <w:fldChar w:fldCharType="begin"/>
      </w:r>
      <w:r>
        <w:instrText>HYPERLINK "http://www.redjurista.com/document.aspx?ajcode=l1751015&amp;arts=INICIO"</w:instrText>
      </w:r>
      <w:r>
        <w:fldChar w:fldCharType="separate"/>
      </w:r>
      <w:r>
        <w:rPr>
          <w:rFonts w:hAnsi="Arial"/>
          <w:rFonts w:ascii="Arial"/>
          <w:sz w:val="24"/>
          <w:u w:val="single"/>
          <w:color w:val="black"/>
        </w:rPr>
        <w:t>1751</w:t>
      </w:r>
      <w:r>
        <w:fldChar w:fldCharType="end"/>
      </w:r>
      <w:r>
        <w:rPr>
          <w:rFonts w:hAnsi="Arial"/>
          <w:rFonts w:ascii="Arial"/>
          <w:sz w:val="24"/>
          <w:u w:val="none"/>
          <w:color w:val="black"/>
        </w:rPr>
        <w:t xml:space="preserve"> de 2015, por medio de la cual se regula el derecho fundamental a la salud dispone en el artículo </w:t>
      </w:r>
      <w:r>
        <w:fldChar w:fldCharType="begin"/>
      </w:r>
      <w:r>
        <w:instrText>HYPERLINK "http://www.redjurista.com/document.aspx?ajcode=l1751015&amp;arts=5"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que el Estado es responsable de respetar, proteger y garantizar el goce efectivo del derecho fundamental a la salud, como uno de los elementos fundamentales del Estado Social de Derecho.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conformidad el artículo </w:t>
      </w:r>
      <w:r>
        <w:fldChar w:fldCharType="begin"/>
      </w:r>
      <w:r>
        <w:instrText>HYPERLINK "http://www.redjurista.com/document.aspx?ajcode=l1751015&amp;arts=10"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Ley 1751 de 2015 es un deber de las personas relacionadas con el servicio de salud, “propender por su autocuidado, el de su familia y el de su comunidad.”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acuerdo al documento técnico expedido por la Dirección de Epidemiología y Demografía del Ministerio de Salud y Protección Social, mediante memorando 202022000077553 del 7 de marzo de 2020, una epidemia tiene tres fases, a saber: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(i) una fase de preparación, que inicia con la alerta de autoridades en salud en la que se realiza el proceso de alistamiento para la posible llegada del virus; (ii) una fase de contención, que inicia con la detección del primer caso, en la cual se debe fortalecer la vigilancia en salud pública, el diagnóstico de casos y el seguimiento de contactos, ya que el objetivo es identificar de la manera más oportuna los casos y sus posibles contactos para evitar la propagación y (iii) una fase de mitigación, que inicia cuando, a raíz del seguimiento de casos, se evidencia que en más del 10% de los mismos no es posible establecer la fuente de infección, en esta etapa, se deben adoptar medidas para reducir el impacto de la enfermedad en términos de morbimortalidad, de la presión sobre los servicios de salud y de los efectos sociales y económicos derivados.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Colombia la fase de contención se inició 6 de marzo de 2020 cuando se confirmó la presencia del primer caso en el país, de esta manera, dentro de la fase de contención, el 20 de marzo del mismo año se inició una cuarentena con el fin de controlar la velocidad de aparición de los casos.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 Organización Mundial de la Salud (OMS), declaró el 11 de marzo del presente año, como pandemia el Coronavirus COVID-19, esencialmente por la velocidad de su propagación, instando a los Estados a tomar las acciones urgentes y decididas para la identificación, confirmación, aislamiento y monitoreo de los posibles casos y el tratamiento de los casos confirmados, así como la divulgación de las medidas preventivas con el fin de, redundar en la mitigación del contagio.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Coronavirus COVID-19 tiene un comportamiento similar a los coronavirus del Síndrome Respiratorio de Oriente Medio (MERS) y del Síndrome Respiratorio Agudo Grave (SARS), en los cuales se ha identificado que los mecanismos de transmisión son: gotas respiratorias al toser y estornudar, ii) contacto indirecto por superficies inanimadas, y iii) aerosoles por microgotas, y se ha establecido que tiene una mayor velocidad de contagio.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declaró la emergencia sanitaria por causa del Coronavirus COVID-19, hasta el 30 de mayo de 2020, y adoptó medidas sanitarias con el objeto de prevenir y controlar la propagación del Coronavirus COVID-19 en el territorio nacional y mitigar sus efectos.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"http://www.redjurista.com/document.aspx?ajcode=r_msps_0844_2020&amp;arts=INICIO"</w:instrText>
      </w:r>
      <w:r>
        <w:fldChar w:fldCharType="separate"/>
      </w:r>
      <w:r>
        <w:rPr>
          <w:rFonts w:hAnsi="Arial"/>
          <w:rFonts w:ascii="Arial"/>
          <w:sz w:val="24"/>
          <w:u w:val="single"/>
          <w:color w:val="black"/>
        </w:rPr>
        <w:t>844</w:t>
      </w:r>
      <w:r>
        <w:fldChar w:fldCharType="end"/>
      </w:r>
      <w:r>
        <w:rPr>
          <w:rFonts w:hAnsi="Arial"/>
          <w:rFonts w:ascii="Arial"/>
          <w:sz w:val="24"/>
          <w:u w:val="none"/>
          <w:color w:val="black"/>
        </w:rPr>
        <w:t xml:space="preserve"> del 26 de mayo de 2020, con el objeto de continuar; con la garantía de la debida protección a la vida, la integridad física y la salud de los habitantes en todo el territorio nacional: (i) prorrogó la emergencia sanitaria declarada mediante la Resolución </w:t>
      </w:r>
      <w:r>
        <w:fldChar w:fldCharType="begin"/>
      </w:r>
      <w:r>
        <w:instrText>HYPERLINK "http://www.redjurista.com/document.aspx?ajcode=r_msps_0385_2020&amp;arts=INICIO"</w:instrText>
      </w:r>
      <w:r>
        <w:fldChar w:fldCharType="separate"/>
      </w:r>
      <w:r>
        <w:rPr>
          <w:rFonts w:hAnsi="Arial"/>
          <w:rFonts w:ascii="Arial"/>
          <w:sz w:val="24"/>
          <w:u w:val="single"/>
          <w:color w:val="black"/>
        </w:rPr>
        <w:t>385</w:t>
      </w:r>
      <w:r>
        <w:fldChar w:fldCharType="end"/>
      </w:r>
      <w:r>
        <w:rPr>
          <w:rFonts w:hAnsi="Arial"/>
          <w:rFonts w:ascii="Arial"/>
          <w:sz w:val="24"/>
          <w:u w:val="none"/>
          <w:color w:val="black"/>
        </w:rPr>
        <w:t xml:space="preserve"> del 12 de marzo de 2020, hasta el 31 de agosto de 2020, y (ii) extendió hasta el 31 de agosto de 2020 la medida sanitaria obligatoria de cierre parcial de actividades en centros vida y centros día, a excepción del servicio de alimentación, que deberá ser prestado de manera domiciliaria.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mediante Resolución </w:t>
      </w:r>
      <w:r>
        <w:fldChar w:fldCharType="begin"/>
      </w:r>
      <w:r>
        <w:instrText>HYPERLINK "http://www.redjurista.com/document.aspx?ajcode=r_msps_1462_2020&amp;arts=INICIO"</w:instrText>
      </w:r>
      <w:r>
        <w:fldChar w:fldCharType="separate"/>
      </w:r>
      <w:r>
        <w:rPr>
          <w:rFonts w:hAnsi="Arial"/>
          <w:rFonts w:ascii="Arial"/>
          <w:sz w:val="24"/>
          <w:u w:val="single"/>
          <w:color w:val="black"/>
        </w:rPr>
        <w:t>1462</w:t>
      </w:r>
      <w:r>
        <w:fldChar w:fldCharType="end"/>
      </w:r>
      <w:r>
        <w:rPr>
          <w:rFonts w:hAnsi="Arial"/>
          <w:rFonts w:ascii="Arial"/>
          <w:sz w:val="24"/>
          <w:u w:val="none"/>
          <w:color w:val="black"/>
        </w:rPr>
        <w:t xml:space="preserve"> del 25 de agosto de 2020, con el objeto de adoptar medidas que sigan contribuyendo en la disminución del contagio, la eficaz identificación de los casos y sus contactos y la recuperación de los casos confirmados, prorrogó la emergencia sanitaria hasta el 30 de noviembre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acuerdo con la Organización mundial de la Salud (OMS) existe suficiente evidencia para indicar que el Coronavirus COVID-19 se transmite de persona a persona pudiendo traspasar fronteras geográficas a través de pasajeros infectados, Y que se hace necesario adoptar medidas extraordinarias como el cierre de fronteras con todos los Estados limítrofes, con el fin de evitar que sigan ingresando a territorio nacional nuevos casos de portadores del COVID-19, que pongan en riesgo el orden público y la salud de la población, hasta tanto se supere la emergencia sanitaria, resulta procedente mantener el cierre de fronteras.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Decreto </w:t>
      </w:r>
      <w:r>
        <w:fldChar w:fldCharType="begin"/>
      </w:r>
      <w:r>
        <w:instrText>HYPERLINK "http://www.redjurista.com/document.aspx?ajcode=d0402020&amp;arts=INICIO"</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del 13 de marzo de 2020, se ordenó cerrar la frontera terrestre y fluvial con la República Bolivariana de Venezuela, a partir de las 5:00 a. m. horas del 14 de marzo de 2020 hasta el 30 de mayo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Decreto </w:t>
      </w:r>
      <w:r>
        <w:fldChar w:fldCharType="begin"/>
      </w:r>
      <w:r>
        <w:instrText>HYPERLINK "http://www.redjurista.com/document.aspx?ajcode=d0412020&amp;arts=INICIO"</w:instrText>
      </w:r>
      <w:r>
        <w:fldChar w:fldCharType="separate"/>
      </w:r>
      <w:r>
        <w:rPr>
          <w:rFonts w:hAnsi="Arial"/>
          <w:rFonts w:ascii="Arial"/>
          <w:sz w:val="24"/>
          <w:u w:val="single"/>
          <w:color w:val="black"/>
        </w:rPr>
        <w:t>412</w:t>
      </w:r>
      <w:r>
        <w:fldChar w:fldCharType="end"/>
      </w:r>
      <w:r>
        <w:rPr>
          <w:rFonts w:hAnsi="Arial"/>
          <w:rFonts w:ascii="Arial"/>
          <w:sz w:val="24"/>
          <w:u w:val="none"/>
          <w:color w:val="black"/>
        </w:rPr>
        <w:t xml:space="preserve"> del 16 de marzo de 2020, se ordenó cerrar la frontera terrestre y fluvial con la República de Panamá, República del Ecuador, República del Perú, y la República Federativa de Brasil a partir de las 00:00 a. m. horas del 17 de marzo de 2020 hasta el 30 de mayo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2020 se dictaron medidas transitorias para expedir normas en materia de orden público, señalando que la dirección del orden público con el objeto de prevenir y controlar la propagación del Coronavirus COVID-19 en el territorio nacional y mitigar sus efectos, en el marco de la emergencia sanitaria por causa del coronavirus COVID-19, estará en cabeza presidente de la República.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el precitado Decreto </w:t>
      </w:r>
      <w:r>
        <w:fldChar w:fldCharType="begin"/>
      </w:r>
      <w:r>
        <w:instrText>HYPERLINK "http://www.redjurista.com/document.aspx?ajcode=d0418020&amp;arts=INICIO"</w:instrText>
      </w:r>
      <w:r>
        <w:fldChar w:fldCharType="separate"/>
      </w:r>
      <w:r>
        <w:rPr>
          <w:rFonts w:hAnsi="Arial"/>
          <w:rFonts w:ascii="Arial"/>
          <w:sz w:val="24"/>
          <w:u w:val="single"/>
          <w:color w:val="black"/>
        </w:rPr>
        <w:t>418</w:t>
      </w:r>
      <w:r>
        <w:fldChar w:fldCharType="end"/>
      </w:r>
      <w:r>
        <w:rPr>
          <w:rFonts w:hAnsi="Arial"/>
          <w:rFonts w:ascii="Arial"/>
          <w:sz w:val="24"/>
          <w:u w:val="none"/>
          <w:color w:val="black"/>
        </w:rPr>
        <w:t xml:space="preserve"> del 18 de marzo de 2020 se estableció que en el marco de la emergencia sanitaria por causa del Coronavirus COVID-19, se aplicarán de manera inmediata y preferente sobre las disposiciones de gobernadores y alcaldes las instrucciones, actos, y órdenes del presidente de la República.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algunas autoridades territoriales, en uso de sus facultades legales y como medida preventiva han decretado medidas de restricción a la circulación, entre otras, toque de queda u otras medidas en sus circunscripciones territoriales tendientes a mitigar o controlar la extensión del Coronavirus COVID-19.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"http://www.redjurista.com/document.aspx?ajcode=d0457020&amp;arts=INICIO"</w:instrText>
      </w:r>
      <w:r>
        <w:fldChar w:fldCharType="separate"/>
      </w:r>
      <w:r>
        <w:rPr>
          <w:rFonts w:hAnsi="Arial"/>
          <w:rFonts w:ascii="Arial"/>
          <w:sz w:val="24"/>
          <w:u w:val="single"/>
          <w:color w:val="black"/>
        </w:rPr>
        <w:t>457</w:t>
      </w:r>
      <w:r>
        <w:fldChar w:fldCharType="end"/>
      </w:r>
      <w:r>
        <w:rPr>
          <w:rFonts w:hAnsi="Arial"/>
          <w:rFonts w:ascii="Arial"/>
          <w:sz w:val="24"/>
          <w:u w:val="none"/>
          <w:color w:val="black"/>
        </w:rPr>
        <w:t xml:space="preserve"> del 22 de marzo de 2020 se ordenó el aislamiento preventivo obligatorio de todas las personas habitantes de la República de Colombia, a partir de las cero horas (00:00 a. m.) del día 25 de marzo de 2020, hasta las cero horas (00:00 a. m.) del día 13 de abril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"http://www.redjurista.com/document.aspx?ajcode=d0531020&amp;arts=INICIO"</w:instrText>
      </w:r>
      <w:r>
        <w:fldChar w:fldCharType="separate"/>
      </w:r>
      <w:r>
        <w:rPr>
          <w:rFonts w:hAnsi="Arial"/>
          <w:rFonts w:ascii="Arial"/>
          <w:sz w:val="24"/>
          <w:u w:val="single"/>
          <w:color w:val="black"/>
        </w:rPr>
        <w:t>531</w:t>
      </w:r>
      <w:r>
        <w:fldChar w:fldCharType="end"/>
      </w:r>
      <w:r>
        <w:rPr>
          <w:rFonts w:hAnsi="Arial"/>
          <w:rFonts w:ascii="Arial"/>
          <w:sz w:val="24"/>
          <w:u w:val="none"/>
          <w:color w:val="black"/>
        </w:rPr>
        <w:t xml:space="preserve"> del 8 de abril de 2020 se ordenó el aislamiento preventivo obligatorio de todas las personas habitantes de la República de Colombia, a partir de las cero horas (00:00 a. m.) del día 13 de abril de 2020, hasta las cero horas (00:00 a. m.) del día 27 de abril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se ordenó el aislamiento preventivo obligatorio de todas las personas habitantes de la República de Colombia, a partir de las cero horas (00:00 a. m.) del día 27 de abril de 2020, hasta las cero horas (00:00 a. m.) del día 11 de mayo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"http://www.redjurista.com/document.aspx?ajcode=d0636020&amp;arts=INICIO"</w:instrText>
      </w:r>
      <w:r>
        <w:fldChar w:fldCharType="separate"/>
      </w:r>
      <w:r>
        <w:rPr>
          <w:rFonts w:hAnsi="Arial"/>
          <w:rFonts w:ascii="Arial"/>
          <w:sz w:val="24"/>
          <w:u w:val="single"/>
          <w:color w:val="black"/>
        </w:rPr>
        <w:t>636</w:t>
      </w:r>
      <w:r>
        <w:fldChar w:fldCharType="end"/>
      </w:r>
      <w:r>
        <w:rPr>
          <w:rFonts w:hAnsi="Arial"/>
          <w:rFonts w:ascii="Arial"/>
          <w:sz w:val="24"/>
          <w:u w:val="none"/>
          <w:color w:val="black"/>
        </w:rPr>
        <w:t xml:space="preserve"> del 6 de mayo de 2020 se ordenó el aislamiento preventivo obligatorio de todas las personas habitantes de la República de Colombia, a partir de las cero horas (00:00 a. m.) del día 11 de mayo de 2020, hasta las cero horas (00:00 a. m.) del día 25 de mayo de 2020, prorrogado por el Decreto </w:t>
      </w:r>
      <w:r>
        <w:fldChar w:fldCharType="begin"/>
      </w:r>
      <w:r>
        <w:instrText>HYPERLINK "http://www.redjurista.com/document.aspx?ajcode=d0689020&amp;arts=INICIO"</w:instrText>
      </w:r>
      <w:r>
        <w:fldChar w:fldCharType="separate"/>
      </w:r>
      <w:r>
        <w:rPr>
          <w:rFonts w:hAnsi="Arial"/>
          <w:rFonts w:ascii="Arial"/>
          <w:sz w:val="24"/>
          <w:u w:val="single"/>
          <w:color w:val="black"/>
        </w:rPr>
        <w:t>689</w:t>
      </w:r>
      <w:r>
        <w:fldChar w:fldCharType="end"/>
      </w:r>
      <w:r>
        <w:rPr>
          <w:rFonts w:hAnsi="Arial"/>
          <w:rFonts w:ascii="Arial"/>
          <w:sz w:val="24"/>
          <w:u w:val="none"/>
          <w:color w:val="black"/>
        </w:rPr>
        <w:t xml:space="preserve"> del 22 de mayo de 2020 hasta las doce de la noche (12:00 pm) del 31 de mayo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"http://www.redjurista.com/document.aspx?ajcode=d0749020&amp;arts=INICIO"</w:instrText>
      </w:r>
      <w:r>
        <w:fldChar w:fldCharType="separate"/>
      </w:r>
      <w:r>
        <w:rPr>
          <w:rFonts w:hAnsi="Arial"/>
          <w:rFonts w:ascii="Arial"/>
          <w:sz w:val="24"/>
          <w:u w:val="single"/>
          <w:color w:val="black"/>
        </w:rPr>
        <w:t>749</w:t>
      </w:r>
      <w:r>
        <w:fldChar w:fldCharType="end"/>
      </w:r>
      <w:r>
        <w:rPr>
          <w:rFonts w:hAnsi="Arial"/>
          <w:rFonts w:ascii="Arial"/>
          <w:sz w:val="24"/>
          <w:u w:val="none"/>
          <w:color w:val="black"/>
        </w:rPr>
        <w:t xml:space="preserve"> del 28 de mayo de 2020, modificado y prorrogado por los Decretos </w:t>
      </w:r>
      <w:r>
        <w:fldChar w:fldCharType="begin"/>
      </w:r>
      <w:r>
        <w:instrText>HYPERLINK "http://www.redjurista.com/document.aspx?ajcode=d0847020&amp;arts=INICIO"</w:instrText>
      </w:r>
      <w:r>
        <w:fldChar w:fldCharType="separate"/>
      </w:r>
      <w:r>
        <w:rPr>
          <w:rFonts w:hAnsi="Arial"/>
          <w:rFonts w:ascii="Arial"/>
          <w:sz w:val="24"/>
          <w:u w:val="single"/>
          <w:color w:val="black"/>
        </w:rPr>
        <w:t>847</w:t>
      </w:r>
      <w:r>
        <w:fldChar w:fldCharType="end"/>
      </w:r>
      <w:r>
        <w:rPr>
          <w:rFonts w:hAnsi="Arial"/>
          <w:rFonts w:ascii="Arial"/>
          <w:sz w:val="24"/>
          <w:u w:val="none"/>
          <w:color w:val="black"/>
        </w:rPr>
        <w:t xml:space="preserve"> del 14 de junio de 2020 y </w:t>
      </w:r>
      <w:r>
        <w:fldChar w:fldCharType="begin"/>
      </w:r>
      <w:r>
        <w:instrText>HYPERLINK "http://www.redjurista.com/document.aspx?ajcode=d0878020&amp;arts=INICIO"</w:instrText>
      </w:r>
      <w:r>
        <w:fldChar w:fldCharType="separate"/>
      </w:r>
      <w:r>
        <w:rPr>
          <w:rFonts w:hAnsi="Arial"/>
          <w:rFonts w:ascii="Arial"/>
          <w:sz w:val="24"/>
          <w:u w:val="single"/>
          <w:color w:val="black"/>
        </w:rPr>
        <w:t>878</w:t>
      </w:r>
      <w:r>
        <w:fldChar w:fldCharType="end"/>
      </w:r>
      <w:r>
        <w:rPr>
          <w:rFonts w:hAnsi="Arial"/>
          <w:rFonts w:ascii="Arial"/>
          <w:sz w:val="24"/>
          <w:u w:val="none"/>
          <w:color w:val="black"/>
        </w:rPr>
        <w:t xml:space="preserve"> del 25 de junio de 2020, respectivamente, se ordenó el aislamiento preventivo obligatorio de todas las personas habitantes de la República de Colombia, a partir de las cero horas (00:00 a. m.) del día 1 de junio de 2020, hasta las doce de la noche (12:00 pm) del 15 de julio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"http://www.redjurista.com/document.aspx?ajcode=d0990020&amp;arts=INICIO"</w:instrText>
      </w:r>
      <w:r>
        <w:fldChar w:fldCharType="separate"/>
      </w:r>
      <w:r>
        <w:rPr>
          <w:rFonts w:hAnsi="Arial"/>
          <w:rFonts w:ascii="Arial"/>
          <w:sz w:val="24"/>
          <w:u w:val="single"/>
          <w:color w:val="black"/>
        </w:rPr>
        <w:t>990</w:t>
      </w:r>
      <w:r>
        <w:fldChar w:fldCharType="end"/>
      </w:r>
      <w:r>
        <w:rPr>
          <w:rFonts w:hAnsi="Arial"/>
          <w:rFonts w:ascii="Arial"/>
          <w:sz w:val="24"/>
          <w:u w:val="none"/>
          <w:color w:val="black"/>
        </w:rPr>
        <w:t xml:space="preserve"> del 9 de julio de 2020 se ordenó el aislamiento preventivo obligatorio de todas las personas habitantes de la República de Colombia, a partir de las cero horas (00:00 a. m.) del día 16 de julio de 2020, hasta las cero horas (00:00 a. m.) del día 1 de agosto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"http://www.redjurista.com/document.aspx?ajcode=d1076020&amp;arts=INICIO"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28 de julio de 2020, se ordenó el aislamiento preventivo obligatorio de todas las personas habitantes de la República de Colombia, a partir de las cero horas (00:00 a. m.) del día 1 de agosto de 2020, hasta las cero horas (00:00 a. m.) del día 1 de septiembre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se estableció que durante el término de la emergencia sanitaria declarada por el Ministerio de Salud y Protección Social, con ocasión de la pandemia derivada del Coronavirus COVID-19, el Ministerio de Salud y Protección Social será la entidad encargada de determinar y expedir los protocolos que sobre bioseguridad se requieran para todas las actividades económicas, sociales y sectores de la administración pública, para mitigar, controlar, evitar la propagación y realizar el adecuado manejo de la pandemia del Coronavirus COVID-19.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así mismo, se determinó en el precitado Decreto Legislativo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que durante el término de la emergencia sanitaria declarada por el Ministerio de Salud y Protección Social, con ocasión de la pandemia derivada del Coronavirus COVID-19, los gobernadores y alcaldes estarán sujetos a los protocolos que sobre bioseguridad expida el Ministerio de Salud y Protección Social.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mismo Decreto </w:t>
      </w:r>
      <w:r>
        <w:fldChar w:fldCharType="begin"/>
      </w:r>
      <w:r>
        <w:instrText>HYPERLINK "http://www.redjurista.com/document.aspx?ajcode=d0539020&amp;arts=INICIO"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del 13 de abril de 2020 en el inciso segundo del artículo </w:t>
      </w:r>
      <w:r>
        <w:fldChar w:fldCharType="begin"/>
      </w:r>
      <w:r>
        <w:instrText>HYPERLINK "http://www.redjurista.com/document.aspx?ajcode=d0539020&amp;arts=2"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señala que la secretaría municipal o distrital, o la entidad que haga sus veces, que corresponda a la actividad económica, social, o al sector de la administración pública del protocolo que ha de ser implementado, vigilará el cumplimiento del mismo.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 Organización Internacional del Trabajo (OIT) en el comunicado de fecha de 18 de marzo de 2020 sobre “El COVID-19 y el mundo del trabajo: Repercusiones y respuestas”, afirma que “[...] El COVID-19 tendrá una amplia repercusión en el mercado laboral. Más allá de la inquietud que provoca a corto plazo para la salud de los trabajadores y de sus familias, el virus y la consiguiente crisis económica repercutirán adversamente en el mundo del trabajo en tres aspectos fundamentales, a saber: 1) la cantidad de empleo (tanto en materia de desempleo como de subempleo); 2) la calidad del trabajo (con respecto a los salarios y el acceso a protección social); y 3) los efectos en los grupos específicos más vulnerables frente a las consecuencias adversas en el mercado laboral [...]”.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así mismo la Organización Internacional del Trabajo (OIT) en el referido comunicado estima “[...] un aumento sustancial del desempleo y del subempleo como consecuencia del brote del virus. A tenor de varios casos hipotéticos sobre los efectos del COVID-19 en el aumento del PIB a escala mundial [...], en varias estimaciones preliminares de la OIT se señala un aumento del desempleo mundial que oscila entre 5,3 millones (caso “más favorable”) y 24,7 millones de personas (caso “más desfavorable”), con respecto a un valor de referencia de 188 millones de desempleados en 2019. Con arreglo al caso hipotético de incidencia “media”, podría registrarse un aumento de 13 millones de desempleados (7,4 millones en los países de ingresos elevados). Si bien esas estimaciones poseen un alto grado de incertidumbre, en todos los casos sé pone de relieve un aumento sustancial del desempleo a escala mundial. A título comparativo, la crisis financiera mundial que se produjo en 2008-9 hizo aumentar el desempleo en 22 millones de personas”.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consecuencia la Organización Internacional del Trabajo (OIT) en el comunicado del 30 de junio de 2020 reiteró el llamado a los Estados a adoptar medidas urgentes para (ij estimular la economía y el empleo; (ii) apoyar a las empresas, los empleos y los ingresos; (iii) proteger a los trabajadores en el lugar de trabajo y, (iv) buscar soluciones mediante el diálogo social.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conformidad con el memorando 2020220000083833 del 21 de abril de 2020, expedido por el Ministerio de Salud y Protección Social, a la fecha no existen medidas farmacológicas, como la vacuna y los medicamentos antivirales que permitan combatir con efectividad el Coronavirus COVID-19, ni tratamiento alguno, por lo que se requiere adoptar medidas no farmacológicas que tengan un impacto importante en la disminución del riesgo de transmisión del Coronavirus COVID-19 de humano a humano dentro de las cuales se encuentra la higiene respiratoria, el distanciamiento social, el autoaislamiento voluntario y la cuarentena, medidas que han sido recomendadas por la Organización Mundial de la Salud (OMS).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reportó el 9 de marzo de 2020 0 muertes y 3 casos confirmados en Colombia.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al 17 de marzo de 2020 el Ministerio de Salud y Protección Social había reportado que en el país se presentaban 75 casos de personas infectadas con el Coronavirus COVID-19 y 0 fallecidos, cifra que ha venido creciendo a nivel país de la siguiente manera: 906 personas contagiadas al día 31 de marzo de 2020, 6.507 personas contagiadas al 30 de abril de 2020, 29.383 personas contagiadas al 31 de mayo de 2020, 97.846 personas contagiadas al 30 de junio de 2020, de las cuales había 52.279 casos activos, 295.508 personas contagiadas al 31 de julio de 2020, de las cuales había 130.403 casos activos, 551.696 personas contagiadas al 24 de agosto de 2020, de las cuales hay 148.807 casos activos y 17.612 fallecidos.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reportó el 24 de agosto de 2020 17.612 muertes y 551.696 casos confirmados en Colombia, distribuidos así: Bogotá, D. C. (192.654), Cundinamarca (19.829), Antioquia (71.983), Vallé del Cauca (43.598), Bolívar (23.694), Atlántico (63.069), Magdalena (11.444), Cesar (9.067), Norte de Santander (9.134), Santander (14.235), Cauca (4.329), Caldas (2.386), Risaralda (5.024), Quindío (977), Huila (3.690), Tolima (5.778), Meta (7.062), Casanare (888), San Andrés y-Providencia (126), Nariño (12.846), Boyacá (3.212), Córdoba (17.498), Sucre (10.505), La Guajira (4.471), Chocó (3.664), Caquetá (5.069), Amazonas (2.690), Putumayo (2.476), Vaupés (216), Arauca (768), Guainía (49), Vichada (29) y Guaviare (236).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según la Organización Mundial de la Salud (OMS), se ha reportado la siguiente información: (1) en reporte número 57 de fecha 17 de marzo de 2020 a las 10:00 a. m. CET [Central European Time Zone] señaló que se encuentran confirmados 179.111 casos del nuevo coronavirus COVID-19 y 7.426 fallecidos, (11) en reporte número 71 de fecha 31 de marzo de 2020 a las 10:00 a. m. CET señaló que se encuentran confirmados 750.890 casos del nuevo coronavirus COVID-19 y 36.405 fallecidos, (111) en el reporte número 101 del 30 de abril de 2020 a las 10:00 a. m. CEST [Central European Summer Time Zone] señaló que se encuentran confirmados 3.090.445 casos del nuevo coronavirus COVID-19 y 217.769 fallecidos, (IV) en el reporte número 132 del 31 de mayo de 2020 señaló que se encuentran confirmados 5.934.936 casos del nuevo coronavirus COVID-19 y 367.166 fallecidos, (V) en el reporte número 162 del 30 de junio de 2020 señaló que se encuentran confirmados 10.185'.374 casos del nuevo coronavirus COVID-19 y 503.862 fallecidos (VI) en el reporte número 193 del 31 de julio de 2020 señaló que se encuentran 17.106.007 casos del nuevo coronavirus COVID-19 y 668.910 fallecidos, (VII) en el informe semanal epidemiológico “Coronavirus disease (COVID-19)” del 23 de agosto de 2020 a las 10:00 a. m. CEST señaló que se encuentran 23.057.288 casos del nuevo coronavirus COVID-19 y 800.906 fallecidos”.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 Organización Mundial de la Salud (OMS), emitió un documento con acciones de preparación y respuesta para COVID-19 que deben adoptar los Estados, con el fin de minimizar el impacto de la epidemia en los sistemas de salud, los servicios sociales y la actividad económica, que van desde la vigilancia en ausencia de casos, hasta el control una vez se ha presentado el brote. En este documento se recomienda como respuesta a la propagación comunitaria del Coronavirus COVID-19, entro otras, la adopción de medidas de distanciamiento social.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acuerdo con la información suministrada por el Ministerio de Salud y Protección Social mediante memorando 202022000077553 del 7 de abril de 2020, el 31 de marzo de 2020 se alcanzó un total de 906 casos de contagio en el país, de los cuales 144 (15.8%) se encontraban en estudio, fecha para la cual se evidenció que en ese seguimiento en más del 10% de los casos, no fue posible establecer la fuente de infección, por lo cual el país, finalizó la etapa de contención e inició la etapa de mitigación de la pandemia del Coronavirus COVID-19.</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en memorando 202022000086563 del 24 de abril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comportamiento del Coronavirus COVID-19 en Colombia a 23 de abril, de acuerdo con los datos del Instituto Nacional de Salud, muestra que se han confirmado 4561 casos, 927 se han recuperado y 215 han fallecido. A su vez, de los casos confirmados la mayoría, 87,8% se encuentra en manejo domiciliario, debido a su baja severidad, 4,9% se encuentra bajo manejo hospitalario y solo 2,6% se encuentran en unidades de cuidado intensivo.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Como resultado del análisis de la evolución de casos confirmados, según fecha de inicio de síntomas es posible identificar una disminución en el número de casos por día (gráfica 1) y en el número de muertes por día (gráfica 2). La letalidad en Colombia es de 4,25%, menor a la mundial de 7.06%”.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en memorando 202022000095703 del 6 de mayo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con las estimaciones del Instituto Nacional de Salud, el número reproductivo efectivo (Rt), que estima la cantidad de personas que cada paciente infecta y permite calcular la velocidad a la que se está propagando el virus y la población de enfermos en las siguientes semanas, estimado al inicio de la epidemia fue de 2,4, mientras que a la fecha se encuentra en 1,3.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promedio de casos diarios confirmados por fecha de reporte, entre el 6 de marzo y el 5 de mayo de 2020 es de 154. La letalidad, que establece el porcentaje de personas que han fallecido con respecto a los casos identificados como positivos a 5 de mayo de 2020 es de 4,4%. La tasa de letalidad global es de 7,4%. De acuerdo con las estimaciones del INS el tiempo requerido para duplicar el número de casos mediante el cual se puede establecer la velocidad de la propagación al inicio de la epidemia se estableció en 1,26 días; transcurridas 9 semanas, este valor es de 10,62 días: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en memorando 202022000110123 del 27 de mayo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con las estimaciones del Instituto Nacional de Salud el promedio de casos diarios confirmados por fecha de reporte, entre el 6 de marzo y el 26 de mayo de 2020 fue de 284. La letalidad, que establece el porcentaje de personas que han.fallecido con respecto a los casos identificados como positivos en Colombia a la misma fecha fue de 3.37%.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con las estimaciones del INS el tiempo requerido para duplicar el número de casos mediante el cual se puede establecer la velocidad de la propagación, al inicio de la epidemia se estableció en 1,26 días; en la última duplicación que ocurre el 28 de abril, el valor fue de 17,07 días.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Respecto de la positividad de las pruebas de laboratorio que establece cuál es el porcentaje de muestras positivas con respecto al total de muestras procesadas, fue de 7,2% para el 4 de mayo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en memorando 202022000126153 del 11 de junio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a la información reportada por el Instituto Nacional de Salud, el promedia de casos diarios confirmados por fecha de reporte, en los últimos siete días, entre el 4 y 10 de junio 2020 es de 1.475.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letalidad, que establece el porcentaje de personas que han fallecido con respecto a los casos identificados como positivos, en Colombia a 5 de mayo es de 3,27%. La tasa de letalidad global es de 5.7%.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Respecto de la positividad de las pruebas de laboratorio que establece cuál es el porcentaje de muestras positivas con respecto al total de muestras procesadas, fue de 11.8 % para el 10 de junio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mediante la Resolución </w:t>
      </w:r>
      <w:r>
        <w:fldChar w:fldCharType="begin"/>
      </w:r>
      <w:r>
        <w:instrText>HYPERLINK "http://www.redjurista.com/document.aspx?ajcode=r_msps_1003_2020&amp;arts=INICIO"</w:instrText>
      </w:r>
      <w:r>
        <w:fldChar w:fldCharType="separate"/>
      </w:r>
      <w:r>
        <w:rPr>
          <w:rFonts w:hAnsi="Arial"/>
          <w:rFonts w:ascii="Arial"/>
          <w:sz w:val="24"/>
          <w:u w:val="single"/>
          <w:color w:val="black"/>
        </w:rPr>
        <w:t>1003</w:t>
      </w:r>
      <w:r>
        <w:fldChar w:fldCharType="end"/>
      </w:r>
      <w:r>
        <w:rPr>
          <w:rFonts w:hAnsi="Arial"/>
          <w:rFonts w:ascii="Arial"/>
          <w:sz w:val="24"/>
          <w:u w:val="none"/>
          <w:color w:val="black"/>
        </w:rPr>
        <w:t xml:space="preserve"> del 19 de junio de 2020, adoptó una medida sanitaria preventiva en el marco de la Emergencia Sanitaria, en la cual precisó: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w:t>
      </w:r>
      <w:r>
        <w:rPr>
          <w:rFonts w:hAnsi="Arial"/>
          <w:rFonts w:ascii="Arial"/>
          <w:sz w:val="24"/>
          <w:b/>
          <w:color w:val="black"/>
        </w:rPr>
        <w:t xml:space="preserve">Artículo </w:t>
      </w:r>
      <w:r>
        <w:fldChar w:fldCharType="begin"/>
      </w:r>
      <w:r>
        <w:instrText>HYPERLINK "http://www.redjurista.com/document.aspx?ajcode=r_msps_1003_2020&amp;arts=1"</w:instrText>
      </w:r>
      <w:r>
        <w:fldChar w:fldCharType="separate"/>
      </w:r>
      <w:r>
        <w:rPr>
          <w:rFonts w:hAnsi="Arial"/>
          <w:rFonts w:ascii="Arial"/>
          <w:sz w:val="24"/>
          <w:b/>
          <w:u w:val="single"/>
          <w:color w:val="black"/>
        </w:rPr>
        <w:t>1o</w:t>
      </w:r>
      <w:r>
        <w:fldChar w:fldCharType="end"/>
      </w:r>
      <w:r>
        <w:rPr>
          <w:rFonts w:hAnsi="Arial"/>
          <w:rFonts w:ascii="Arial"/>
          <w:sz w:val="24"/>
          <w:b/>
          <w:u w:val="none"/>
          <w:color w:val="black"/>
        </w:rPr>
        <w:t xml:space="preserve">. Medida sanitaria preventiva. </w:t>
      </w:r>
      <w:r>
        <w:rPr>
          <w:rFonts w:hAnsi="Arial"/>
          <w:rFonts w:ascii="Arial"/>
          <w:sz w:val="24"/>
          <w:u w:val="none"/>
          <w:color w:val="black"/>
        </w:rPr>
        <w:t xml:space="preserve">No se podrán habilitar eventos de carácter público o privado que impliquen aglomeración de personas, durante el término de la emergencia sanitaria.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Se entiende por aglomeración toda.concurrencia de personas en espacios cerrados y abiertos en los cuales no se pueda guardar el distanciamiento físico de dos (2) metros, como mínimo, entre persona y persona. También se considera que existe aglomeración cuando la disposición arquitectónica del espacio y la distribución de muebles y enseres dificulten o impide dicha distanciamiento.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color w:val="black"/>
        </w:rPr>
        <w:t xml:space="preserve"> Los responsables de los establecimientos cuya actividad haya sido habilitada y en los que se pueda generar aglomeración, deberán controlar estrictamente la entrada y la salida de personas. El incumplimiento de esta medida sanitaria podrá dar lugar a la suspensión de actividades del establecimiento.”.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en memorando 202022000137233 del 25 de junio de 2020, señaló:</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a la información reportada por el Instituto Nacional de Salud, el promedio de casos diarios confirmados por fecha de reporte, en los. últimos siete días, entre el 19 y el 25 de junio de 2020 es de 2.912.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letalidad, que establece el porcentaje de personas que han fallecido con respecto a los casos identificados como positivos, en Colombia a 25 de Junio es de 3,29%. La tasa de letalidad global es de 5.13%.”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Respecto de la positividad de las pruebas de laboratorio que establece cuál es el porcentaje de muestras positivas con respecto al total de muestras procesadas, fue de 14.9 % para el 24 de Junio es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mediante memorando 202020000993541 del 3 de julio de 2020, estableció las siguientes categorías, según la afectación de los municipios por COVID-19: (i) Municipios sin afectación COVID-19, (ii) Municipios de baja afectación, (iii) Municipios de moderada afectación, y (iv) Municipios de alta afectación.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Ministerio de Salud y Protección Social, en memorando 202022000147613 del 7 de julio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a la información reportada por el Instituto Nacional de Salud, el promedio de casos diarios confirmados por fecha de reporte, en los últimos siete días, entre el 29 de junio y el 6 de julio de 2020 es de 3.600.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letalidad, que establece el porcentaje de personas que han fallecido con respecto a los casos identificados como positivos, en Colombia a 6 de julio es de 3.5%. La tasa de letalidad global es de- 4.6%. Así mismo, a partir de la semana 23, entre el 1 y 7 de junio, la.mortalidad por todas las causas muestra un cambio en la tendencia registrando el inicio de un exceso de mortalidad general, que visto por grupos de edad y sexo, es mayor en hombres y mujeres mayores de 60 años.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Respecto de la positividad de las pruebas de laboratorio que establece cuál es el porcentaje de muestras positivas con respecto al total de muestras procesadas, fue de 17.8% para el 6 de julio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Instituto Nacional de Salud mediante Comunicación 2-1000-2020-002748 del 8 de julio de 2020, precisó: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“Las enfermedades transmisibles se contagian dependiendo de: i) la vía de trasmisión (respiratoria, oral, fecal, vectorial, entre otras), ii) el número de contactos entre las personas, iii) la cantidad y el tamaño de la población afectada, iv) y la cantidad de personas susceptibles de contagiarse.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Se puede hacer un seguimiento de: los casos nuevos de una enfermedad transmisible que se van presentado a través del tiempo en una población.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Se empieza con pocos casos y, en la medida que pasa el tiempo, se presentan cada vez más casos nuevos hasta llegar un punto máximo (el pico epidemiológico) en el que la proporción de personas susceptibles ha disminuido considerablemente, por lo que el número de casos nuevos empieza a disminuir hasta llegar potencialmente a cero.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Este ejercicio funciona para enfermedades que dejan inmunidad una vez se sufre la enfermedad. Teóricamente no es necesario que toda la población se infecte para que la curva caiga hasta que no se generen nuevos casos, pues una vez la cantidad de susceptibles en la población disminuyan, cada vez es más difícil que un infectado se encuentre y pueda contagiar a un susceptible.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pico epidemiológico es el momento de la epidemia en que ocurren más casos nuevos y corresponde con la mayor exigencia de los sistemas de salud (durante la epidemia), pues más personas requerirán simultáneamente atención para el tratamiento de la enfermedad y sus complicaciones.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Los modelos matemáticos funcionan con información de las variables: i) tiempo) ii) casos nuevos, iii) el tamaño de la población y iv) las tasas de contacto entre las persona, con esto, se busca poder hacer un pronóstico del probable comportamiento de la epidemia en una población dada.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¿Por qué no se ha llegado al pico epidemiológico de COVID-19 en Colombia?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escenario del caso base parte de un supuesto de no implementar una intervención, lo que se traduce en un número reproductivo efectivo (Rt) de 2,28. El Rt corresponde al promedio de casos nuevos que genera un caso infectado en una población susceptible.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Con ese valor se estimaba que el pico epidemiológico ocurriría entre la primera y segunda semana de mayo.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Sin embargo, como en Colombia se han implementado diferentes medidas de orden individual y poblacional, estas han disminuido las probabilidades de transmisión de la infección (porque se limita el contacto con el virus o con alguien infectado), por ejemplo, el lavado de manos, uso del tapabocas, distanciamiento social o los aislamientos preventivos obligatorios estrictos.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Con esas mediciones del Rt se puede replicar, en el modelo matemático inicial, la curva de contagios y proyectar como sería la dinámica de la trasmisión en el futuro, siempre y cuando se mantengan las condiciones actuales. Es así como proyectando el Rt que se midió para los primeros días de junio (Rt = 1,20), se estima la tendencia de aumento diario de casos (por fecha de inicio de síntomas) que el pico se alcanzará a mediados de septiembre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 Dirección de Epidemiología y Demografía del Ministerio de Salud y Protección Social, en memorando) 202022000163223 del 27 de julio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“De acuerdo a la información reportada por el Instituto Nacional de Salud, el promedio de casos diarios confirmados por fecha de reporte, entre el 20 y el 26 de Julio de 2020 es de 7.385.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La letalidad a causa de COVID-19, que establece el porcentaje de personas que han fallecido por esta situación con respecto a los casos identificados como positivos para este evento, en Colombia a 26 de julio es de 3,42%. La tasa de letalidad mundial es de 3.91%1.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Respecto de la positividad de las pruebas de laboratorio que establece cuál es el porcentaje de muestras positivas con respecto al total de muestras procesadas, fue de 21% para el 26 de julio de 2020.”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mediante el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agosto de 2020 se implementó una estrategia que permita la flexibilización del aislamiento obligatorio y la puesta en marcha de un aislamiento selectivo de los casos confirmados y casos sospechosos o probables de alto riesgo, a través de la creación del Programa de Pruebas, Rastreo y Aislamiento Selectivo Sostenible (PRASS).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tal medida el precitado Decreto </w:t>
      </w:r>
      <w:r>
        <w:fldChar w:fldCharType="begin"/>
      </w:r>
      <w:r>
        <w:instrText>HYPERLINK "http://www.redjurista.com/document.aspx?ajcode=d1109020&amp;arts=INICIO"</w:instrText>
      </w:r>
      <w:r>
        <w:fldChar w:fldCharType="separate"/>
      </w:r>
      <w:r>
        <w:rPr>
          <w:rFonts w:hAnsi="Arial"/>
          <w:rFonts w:ascii="Arial"/>
          <w:sz w:val="24"/>
          <w:u w:val="single"/>
          <w:color w:val="black"/>
        </w:rPr>
        <w:t>1109</w:t>
      </w:r>
      <w:r>
        <w:fldChar w:fldCharType="end"/>
      </w:r>
      <w:r>
        <w:rPr>
          <w:rFonts w:hAnsi="Arial"/>
          <w:rFonts w:ascii="Arial"/>
          <w:sz w:val="24"/>
          <w:u w:val="none"/>
          <w:color w:val="black"/>
        </w:rPr>
        <w:t xml:space="preserve"> del 10 de agosto de 2020 estableció como objeto crear, en el Sistema General de Seguridad Social en Salud (SGSSS), el Programa de Pruebas, Rastreo y Aislamiento Selectivo Sostenible (PRASS) para el seguimiento de casos y contactos de COVID-19; reglamentar el reconocimiento económico de quienes deben estar en aislamiento por COVID19 y establecer las responsabilidades que los diferentes actores del Sistema General de Seguridad Social en Salud (SGSSS) deben cumplir para la ejecución del PRASS.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 Oficina de Estudios Económicos del Ministerio de Comercio, Industria y Turismo, en el documento “Proyecciones e impacto en Colombia del COVID-19” del 18 de agosto de 2020, indicó: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de abril (sic), mes de aislamiento total, el Índice de Seguimiento a la Economía cayó 20,1%, es la contracción más fuerte desde 2005, año desde el cual se publica este indicador. En mayo, mes de apertura gradual de la economía, se observa un cambio en la tendencia: aunque aún en terreno negativo, este indicador cayó 16,2%. [...] La caída en el ISE se evidencia en la contracción de la economía durante el segundo trimestre del año, la cual cayó 15,7% frente a la variación positiva de 3,1% registrada en similar trimestre del año pasado. La caída del PIB fue de 7,4% en los seis primeros meses del año. Para el segundo semestre se espera una menor contracción de la economía, lo que traerá como consecuencia una caída en el PIB superior al 5,6%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En junio, la tasa de ocupación registró una leve recuperación, se ubicó en 46,1%, no obstante, fue inferior en 11,4 p.p. con respecto a la tasa alcanzada en el mismo mes del año anterior. Durante el primer semestre del año, la tasa de ocupación fue de 48,8%, inferior en 7,5 p.p. con respecto a la alcanzada en el mismo período del año anterior.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El comercio minorista[...] [a]partir de la apertura gradual de la economía en el mes de mayo, se observa un cambio en la tendencia aunque con un crecimiento aún en terreno negativo respecto al mismo mes del año anterior: -26,8%. En junio la caída fue menor 14,2% frente al mismo mes del año anterior. Durante el primer semestre del año, la reducción del sector comercio fue del 11,8%. Se estima que para final del año la contracción del sector esté entre el 8% y 11%.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La caída del sector industrial se profundizó en el mes de abril, llegando al 35,8%. A partir de la reactivación gradual de la economía en los meses de mayo y junio, se observa un cambio en la tendencia pero aún en terreno negativo: la producción industrial cayó 26,2% y 20,4% en mayo y junio, respectivamente, frente a los mismos meses del año anterior. Durante los seis primeros meses del año, la producción del sector industrial se contrajo 12,4%. Se estima que la caída de todo el año esté entre el 10% y 13%.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la Dirección de Epidemiología y Demografía del Ministerio de Salud y Protección Social, en memorando 202022000187753 del 25 de agosto de 2020, señaló: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“Actualmente, el país en general se encuentra en la fase de mitigación. El análisis de la información epidemiológica del evento a nivel nacional, sugiere que se está alcanzando el primer pico de la epidemia, al observarse una reducción progresiva de la velocidad de la trasmisión de acuerdo al índice reproductivo básico (Rt) que estima la cantidad de personas que cada paciente infecta y permite calcular la velocidad a la que se está propagando el virus y estimar la población de enfermos de la siguiente semana. Este indicador, de acuerdo a las estimaciones del Observatorio Nacional de Salud, recalculadas para el 23 de agosto, se encontraba en 1.20 al 31 de mayo (promedio calculado desde el 27 de abril hasta el 31 de mayo), bajando 1.19 al 30 de junio (promedio calculado desde el 27 de abril hasta el 30 de junio), y a 1.16 al 31 de julio (promedio calculado desde el 27 de abril hasta el 31 de julio), encontrándose actualmente en 1.12 (promedio calculado desde el 27 de abril hasta 5 días antes de la última fecha de ajuste del modelo: 23 de agosto). Sin embargo, es importante recalcar que, en los territorios se encuentran en diferentes fases de la pandemia, y con distintos grados de afectación.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Es así como para el 23 de agosto, de los 1.122 municipios y Áreas No Municipalizadas (ANM) del país, el 10,34% se encuentran sin afectación o categoría NO COVID, el 27,63% tiene afectación baja, el 25,85% afectación moderada y el 36,15% afectación alta. A 23 de agosto del 2020, la tasa de mortalidad por cada 100.0000 habitantes para el país es de 34,38, mientras que la letalidad total es del 3,2% (0,96% en menores de 60 años y 16,95% en mayores de 60 años), esta última se ha mantenido estable durante las últimas semanas a nivel nacional.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Así mismo, respecto de la capacidad instalada para la atención en salud de la población y en especial de las atenciones relacionadas con COVID-19, hay una consolidación de la expansión de la capacidad de respuesta del sistema y un equilibrio entre las capacidades del sistema y el incremento de los casos, que ha permitido reducir la mortalidad proyectada hasta ahora.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En este momento, en los distintos países se ha logrado pasar de un aislamiento obligatorio colectivo a una medida preventiva selectiva por tipo de personas, grupos específicos o áreas geográficas, entre otras. En el caso de Colombia específicamente dado que parece estar en los primeros picos, como se mencionó anteriormente, y al observarse una reducción de la trasmisión en algunas ciudades del país, se encuentra en un buen momento para fortalecer estrategias de aislamiento selectivo que son más efectivas, pero además menos disruptivas, para reducir la velocidad de la trasmisión del virus.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 </w:t>
      </w:r>
    </w:p>
    <w:p>
      <w:pPr>
        <w:jc w:val="both"/>
        <w:outlineLvl w:val="1"/>
        <w:tabs>
          <w:tab w:val="left" w:leader="none" w:pos="8840"/>
        </w:tabs>
      </w:pPr>
      <w:r>
        <w:rPr>
          <w:rFonts w:hAnsi="Arial"/>
          <w:rFonts w:ascii="Arial"/>
          <w:sz w:val="24"/>
          <w:color w:val="black"/>
        </w:rPr>
        <w:t xml:space="preserve">En concordancia con lo anterior, y para lograr que esto sea posible, se requiere además garantizar y monitorear una alta adherencia a los protocolos de bioseguridad en el transporte público, el trabajo y los establecimientos comerciales que tengan apertura al público. Así mismo, se debe propender por que la comunidad en general cumpla con las instrucciones de las medidas de distanciamiento físico a nivel personal y colectivo, mantener el trabajo en casa o teletrabajo para empleados o contratantes para disminuir las aglomeraciones tanto en el transporte público como en los diferentes espacios públicos, las cuales podrán ser ajustadas de forma gradual de acuerdo con la afectación en cada territorio. Las estrategias de comunicación deben informar a la población en esta nueva fase que el riesgo persiste, que la pandemia no ha terminado, y que el riesgo de rebrotes depende de la adherencia individual y colectiva a las medidas de distanciamiento físico, así como a la aplicación de la estrategia de rastreo y aislamiento de casos y contactos. [...]”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por lo anterior y dadas las circunstancias y medidas de cuidado para preservar la salud y la vida, evitar el contacto y la propagación del Coronavirus COVID-19, es necesario decretar medidas de aislamiento selectivo y distanciamiento individual responsable para todos los habitantes de la República de Colombia, de acuerdo con las instrucciones que se impartirán para el efecto.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mérito de lo expuesto,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DECRETA: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85380" w:name="1"/>
      <w:r>
        <w:rPr>
          <w:rFonts w:hAnsi="Arial"/>
          <w:rFonts w:ascii="Arial"/>
          <w:sz w:val="24"/>
          <w:color w:val="navy"/>
        </w:rPr>
        <w:t xml:space="preserve">ARTÍCULO 1o. OBJETO.</w:t>
      </w:r>
      <w:bookmarkEnd w:id="8538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El presente Decreto tiene por objeto regular la fase de Aislamiento Selectivo y Distanciamiento Individual Responsable que regirá en la República de Colombia, en el marco de la emergencia sanitaria por causa del nuevo Coronavirus COVID-19. </w:t>
      </w:r>
    </w:p>
    <w:p>
      <w:pPr>
        <w:jc w:val="both"/>
      </w:pPr>
      <w:rPr>
        <w:b/>
        <w:color w:val="black"/>
      </w:rPr>
    </w:p>
    <w:p>
      <w:pPr>
        <w:jc w:val="both"/>
      </w:pPr>
      <w:r>
        <w:rPr>
          <w:rFonts w:hAnsi="Arial"/>
          <w:rFonts w:ascii="Arial"/>
          <w:sz w:val="24"/>
          <w:vanish/>
          <w:color w:val="black"/>
        </w:rPr>
        <w:t>&amp;$</w:t>
      </w:r>
      <w:bookmarkStart w:id="85381" w:name="2"/>
      <w:r>
        <w:rPr>
          <w:rFonts w:hAnsi="Arial"/>
          <w:rFonts w:ascii="Arial"/>
          <w:sz w:val="24"/>
          <w:color w:val="navy"/>
        </w:rPr>
        <w:t xml:space="preserve">ARTÍCULO 2o. DISTANCIAMIENTO INDIVIDUAL RESPONSABLE.</w:t>
      </w:r>
      <w:bookmarkEnd w:id="85381"/>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Todas las personas que permanezcan en el territorio nacional deberán cumplir con los protocolos de bioseguridad de comportamiento del ciudadano en el espacio público para la disminución de la propagación de la pandemia y la disminución del contagio en las actividades cotidianas expedidos por el Ministerio de Salud y Protección Social. Así mismo, deberán atender las instrucciones que para evitar la propagación del Coronavirus COVID-19, adopte o expidan los diferentes ministerios y entidades del orden nacional, cumpliendo las medidas de aislamiento selectivo y propendiendo por el autoaislamiento. </w:t>
      </w:r>
    </w:p>
    <w:p>
      <w:pPr>
        <w:jc w:val="both"/>
      </w:pPr>
      <w:rPr>
        <w:color w:val="black"/>
      </w:rPr>
    </w:p>
    <w:p>
      <w:pPr>
        <w:jc w:val="both"/>
      </w:pPr>
      <w:r>
        <w:rPr>
          <w:rFonts w:hAnsi="Arial"/>
          <w:rFonts w:ascii="Arial"/>
          <w:sz w:val="24"/>
          <w:vanish/>
          <w:color w:val="black"/>
        </w:rPr>
        <w:t>&amp;$</w:t>
      </w:r>
      <w:bookmarkStart w:id="85382" w:name="3"/>
      <w:r>
        <w:rPr>
          <w:rFonts w:hAnsi="Arial"/>
          <w:rFonts w:ascii="Arial"/>
          <w:sz w:val="24"/>
          <w:color w:val="navy"/>
        </w:rPr>
        <w:t xml:space="preserve">ARTÍCULO 3o. AISLAMIENTO SELECTIVO EN MUNICIPIOS DE ALTA AFECTACIÓN DEL CORONAVIRUS COVID-19.</w:t>
      </w:r>
      <w:bookmarkEnd w:id="85382"/>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Los alcaldes en los municipios de alta afectación, con la debida autorización del Ministerio del Interior y previo concepto del Ministerio de Salud y Protección Social, podrán restringir las actividades, áreas, zonas y hogares que consideren pertinentes para la realización de un aislamiento selectivo y focalizado, de acuerdo con la variación en el comportamiento de la pandemia del Coronavirus COVID-19. </w:t>
      </w:r>
    </w:p>
    <w:p>
      <w:pPr>
        <w:jc w:val="both"/>
      </w:pPr>
      <w:rPr>
        <w:b/>
        <w:color w:val="black"/>
      </w:rPr>
    </w:p>
    <w:p>
      <w:pPr>
        <w:jc w:val="both"/>
      </w:pPr>
      <w:r>
        <w:rPr>
          <w:rFonts w:hAnsi="Arial"/>
          <w:rFonts w:ascii="Arial"/>
          <w:sz w:val="24"/>
          <w:vanish/>
          <w:color w:val="black"/>
        </w:rPr>
        <w:t>&amp;$</w:t>
      </w:r>
      <w:bookmarkStart w:id="85383" w:name="4"/>
      <w:r>
        <w:rPr>
          <w:rFonts w:hAnsi="Arial"/>
          <w:rFonts w:ascii="Arial"/>
          <w:sz w:val="24"/>
          <w:color w:val="navy"/>
        </w:rPr>
        <w:t xml:space="preserve">ARTÍCULO 4o. INFORME DE LAS MEDIDAS Y ÓRDENES EN MATERIA DE ORDEN PÚBLICO EMITIDAS POR ALCALDES Y GOBERNADORES.</w:t>
      </w:r>
      <w:bookmarkEnd w:id="85383"/>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En los municipios sin afectación, de baja afectación y moderada afectación del Coronavirus COVID-19 no se podrán realizar aislamientos selectivos de actividades, áreas, o zonas. En todo caso, las instrucciones y órdenes que emitan los gobernadores y alcaldes municipales y distritales en materia de orden público, con relación a la emergencia sanitaria por causa del Coronavirus COVID-19, deben ser previamente justificadas y comunicadas al Ministerio del Interior, y deberán ser autorizadas por esta entidad.</w:t>
      </w:r>
    </w:p>
    <w:p>
      <w:pPr>
        <w:jc w:val="both"/>
      </w:pPr>
      <w:rPr>
        <w:sz w:val="24"/>
        <w:b/>
        <w:color w:val="black"/>
      </w:rPr>
    </w:p>
    <w:p>
      <w:pPr>
        <w:jc w:val="both"/>
      </w:pPr>
      <w:r>
        <w:rPr>
          <w:rFonts w:hAnsi="Arial"/>
          <w:rFonts w:ascii="Arial"/>
          <w:sz w:val="24"/>
          <w:color w:val="black"/>
        </w:rPr>
        <w:t xml:space="preserve">Los alcaldes de los municipios sin afectación, de baja afectación y de moderada afectación del Coronavirus COVID-19 podrán realizar aislamiento selectivo de hogares con personas con casos positivos en estudio, o con sintomatología. </w:t>
      </w:r>
    </w:p>
    <w:p>
      <w:pPr>
        <w:jc w:val="both"/>
      </w:pPr>
      <w:rPr>
        <w:sz w:val="24"/>
        <w:b/>
        <w:color w:val="black"/>
      </w:rPr>
    </w:p>
    <w:p>
      <w:pPr>
        <w:jc w:val="both"/>
      </w:pPr>
      <w:r>
        <w:rPr>
          <w:rFonts w:hAnsi="Arial"/>
          <w:rFonts w:ascii="Arial"/>
          <w:sz w:val="24"/>
          <w:vanish/>
          <w:color w:val="black"/>
        </w:rPr>
        <w:t>&amp;$</w:t>
      </w:r>
      <w:bookmarkStart w:id="85384" w:name="5"/>
      <w:r>
        <w:rPr>
          <w:rFonts w:hAnsi="Arial"/>
          <w:rFonts w:ascii="Arial"/>
          <w:sz w:val="24"/>
          <w:color w:val="navy"/>
        </w:rPr>
        <w:t xml:space="preserve">ARTÍCULO 5o. ACTIVIDADES NO PERMITIDAS.</w:t>
      </w:r>
      <w:bookmarkEnd w:id="85384"/>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&lt;Artículo modificado por el artículo </w:t>
      </w:r>
      <w:r>
        <w:fldChar w:fldCharType="begin"/>
      </w:r>
      <w:r>
        <w:instrText>HYPERLINK "http://www.redjurista.com/document.aspx?ajcode=d1550020&amp;arts=1"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1550 de 2020. El nuevo texto es el siguiente:&gt; En ningún municipio del territorio nacional, se podrán habilitar los siguientes espacios o actividades presenciales:</w:t>
      </w:r>
    </w:p>
    <w:p>
      <w:pPr>
        <w:shd w:val="clear" w:fill="white" w:color="auto"/>
        <w:jc w:val="both"/>
      </w:pPr>
      <w:rPr>
        <w:sz w:val="24"/>
        <w:color w:val="black"/>
      </w:rPr>
    </w:p>
    <w:p>
      <w:pPr>
        <w:shd w:val="clear" w:fill="white" w:color="auto"/>
        <w:jc w:val="both"/>
      </w:pPr>
      <w:r>
        <w:rPr>
          <w:rFonts w:hAnsi="Arial"/>
          <w:rFonts w:ascii="Arial"/>
          <w:sz w:val="24"/>
          <w:color w:val="black"/>
        </w:rPr>
        <w:t xml:space="preserve">1. Eventos de carácter público o privado que impliquen aglomeración de personas, de conformidad con las disposiciones y protocolos que expida el Ministerio de Salud y Protección Social.</w:t>
      </w:r>
    </w:p>
    <w:p>
      <w:pPr>
        <w:shd w:val="clear" w:fill="white" w:color="auto"/>
        <w:jc w:val="both"/>
      </w:pPr>
      <w:rPr>
        <w:color w:val="black"/>
      </w:rPr>
    </w:p>
    <w:p>
      <w:pPr>
        <w:shd w:val="clear" w:fill="white" w:color="auto"/>
        <w:jc w:val="both"/>
        <w:outlineLvl w:val="1"/>
      </w:pPr>
      <w:r>
        <w:rPr>
          <w:rFonts w:hAnsi="Arial"/>
          <w:rFonts w:ascii="Arial"/>
          <w:sz w:val="24"/>
          <w:color w:val="black"/>
        </w:rPr>
        <w:t xml:space="preserve">2. Discotecas y lugares de baile.</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3. El consumo de bebidas embriagantes en espacios públicos y establecimientos de comercio. No queda prohibido el expendio de bebidas embriagantes.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1o.</w:t>
      </w:r>
      <w:r>
        <w:rPr>
          <w:rFonts w:hAnsi="Arial"/>
          <w:rFonts w:ascii="Arial"/>
          <w:sz w:val="24"/>
          <w:color w:val="black"/>
        </w:rPr>
        <w:t xml:space="preserve"> Los alcaldes de los municipios y distritos podrán solicitar al Ministerio del Interior autorización para la implementación de planes piloto en: (i) establecimientos y locales comerciales que presten servicio de restaurante o bares, para el consumo de bebidas embriagantes dentro del establecimiento o local, y (ii) para la realización de ferias empresariales, ferias ganaderas y eventos siempre y cuando se cumpla en todo momento con los protocolos de bioseguridad y las normas sobre aglomeraciones emitidas por el Ministerio de Salud y Protección Social, para el desarrollo de estas actividades. La autorización que imparta el Ministerio del Interior requerirá del previo concepto favorable del Ministerio de Salud y Protección Social.</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2o.</w:t>
      </w:r>
      <w:r>
        <w:rPr>
          <w:rFonts w:hAnsi="Arial"/>
          <w:rFonts w:ascii="Arial"/>
          <w:sz w:val="24"/>
          <w:color w:val="black"/>
        </w:rPr>
        <w:t xml:space="preserve"> Cuando un municipio presente una variación negativa en el comportamiento de la pandemia Coronavirus COVID-19 el Ministerio de Salud y Protección Social enviará al Ministerio del Interior un informe que contenga la descripción de la situación epidemiológica del municipio relacionada con el Coronavirus COVID-19 y las actividades que estarán permitidas para el municipio, con lo cual, se ordenará el cierre de las actividades o casos respectivos por parte del Ministerio del Interior a la entidad territorial.</w:t>
      </w:r>
    </w:p>
    <w:p>
      <w:pPr>
        <w:jc w:val="both"/>
      </w:pPr>
      <w:rPr>
        <w:sz w:val="24"/>
        <w:color w:val="black"/>
      </w:rPr>
    </w:p>
    <w:p>
      <w:pPr>
        <w:jc w:val="both"/>
      </w:pPr>
      <w:r>
        <w:rPr>
          <w:rFonts w:hAnsi="Arial"/>
          <w:rFonts w:ascii="Arial"/>
          <w:sz w:val="24"/>
          <w:vanish/>
          <w:color w:val="black"/>
        </w:rPr>
        <w:t>&amp;$</w:t>
      </w:r>
      <w:bookmarkStart w:id="85385" w:name="6"/>
      <w:r>
        <w:rPr>
          <w:rFonts w:hAnsi="Arial"/>
          <w:rFonts w:ascii="Arial"/>
          <w:sz w:val="24"/>
          <w:color w:val="navy"/>
        </w:rPr>
        <w:t xml:space="preserve">ARTÍCULO 6o. CUMPLIMIENTO DE PROTOCOLOS PARA EL DESARROLLO DE ACTIVIDADES.</w:t>
      </w:r>
      <w:bookmarkEnd w:id="85385"/>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Toda actividad deberá estar sujeta al cumplimiento de los protocolos de bioseguridad que establezca el Ministerio de Salud y Protección Social para el control de la pandemia del Coronavirus COVID-19. Así mismo, deberán atenderse las instrucciones que para evitar la propagación del Coronavirus COVID-19 adopten o expidan los diferentes ministerios y entidades del orden nacional. </w:t>
      </w:r>
    </w:p>
    <w:p>
      <w:pPr>
        <w:jc w:val="both"/>
      </w:pPr>
      <w:rPr>
        <w:color w:val="black"/>
      </w:rPr>
    </w:p>
    <w:p>
      <w:pPr>
        <w:jc w:val="both"/>
      </w:pPr>
      <w:r>
        <w:rPr>
          <w:rFonts w:hAnsi="Arial"/>
          <w:rFonts w:ascii="Arial"/>
          <w:sz w:val="24"/>
          <w:vanish/>
          <w:color w:val="black"/>
        </w:rPr>
        <w:t>&amp;$</w:t>
      </w:r>
      <w:bookmarkStart w:id="85386" w:name="7"/>
      <w:r>
        <w:rPr>
          <w:rFonts w:hAnsi="Arial"/>
          <w:rFonts w:ascii="Arial"/>
          <w:sz w:val="24"/>
          <w:color w:val="navy"/>
        </w:rPr>
        <w:t xml:space="preserve">ARTÍCULO 7o. MEDIDAS PARA EL COMPORTAMIENTO CIUDADANO.</w:t>
      </w:r>
      <w:bookmarkEnd w:id="85386"/>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El Ministerio de Salud y Protección Social adoptará el protocolo de bioseguridad de comportamiento del ciudadano en el espacio público para la disminución de la propagación de la pandemia y la disminución del contagio en las actividades cotidianas. </w:t>
      </w:r>
    </w:p>
    <w:p>
      <w:pPr>
        <w:jc w:val="both"/>
      </w:pPr>
      <w:rPr>
        <w:color w:val="black"/>
      </w:rPr>
    </w:p>
    <w:p>
      <w:pPr>
        <w:jc w:val="both"/>
      </w:pPr>
      <w:r>
        <w:rPr>
          <w:rFonts w:hAnsi="Arial"/>
          <w:rFonts w:ascii="Arial"/>
          <w:sz w:val="24"/>
          <w:vanish/>
          <w:color w:val="black"/>
        </w:rPr>
        <w:t>&amp;$</w:t>
      </w:r>
      <w:bookmarkStart w:id="85387" w:name="8"/>
      <w:r>
        <w:rPr>
          <w:rFonts w:hAnsi="Arial"/>
          <w:rFonts w:ascii="Arial"/>
          <w:sz w:val="24"/>
          <w:color w:val="navy"/>
        </w:rPr>
        <w:t xml:space="preserve">ARTÍCULO 8o. TELETRABAJO Y TRABAJO EN CASA.</w:t>
      </w:r>
      <w:bookmarkEnd w:id="85387"/>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Durante el tiempo que dure la emergencia sanitaria por causa de la pandemia del Coronavirus COVID-19, las entidades del sector público y privado procurarán que sus empleados o contratistas cuya presencia no sea indispensable en la sede de trabajo, desarrollen las funciones y obligaciones bajo las modalidades de teletrabajo, trabajo en casa u otras similares. </w:t>
      </w:r>
    </w:p>
    <w:p>
      <w:pPr>
        <w:jc w:val="both"/>
      </w:pPr>
      <w:rPr>
        <w:color w:val="black"/>
      </w:rPr>
    </w:p>
    <w:p>
      <w:pPr>
        <w:jc w:val="both"/>
      </w:pPr>
      <w:r>
        <w:rPr>
          <w:rFonts w:hAnsi="Arial"/>
          <w:rFonts w:ascii="Arial"/>
          <w:sz w:val="24"/>
          <w:vanish/>
          <w:color w:val="black"/>
        </w:rPr>
        <w:t>&amp;$</w:t>
      </w:r>
      <w:bookmarkStart w:id="85388" w:name="9"/>
      <w:r>
        <w:rPr>
          <w:rFonts w:hAnsi="Arial"/>
          <w:rFonts w:ascii="Arial"/>
          <w:sz w:val="24"/>
          <w:color w:val="navy"/>
        </w:rPr>
        <w:t xml:space="preserve">ARTÍCULO 9o. CIERRE DE FRONTERAS.</w:t>
      </w:r>
      <w:bookmarkEnd w:id="85388"/>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&lt;Artículo modificado por el artículo </w:t>
      </w:r>
      <w:r>
        <w:fldChar w:fldCharType="begin"/>
      </w:r>
      <w:r>
        <w:instrText>HYPERLINK "http://www.redjurista.com/document.aspx?ajcode=d1550020&amp;arts=2"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1550 de 2020. El nuevo texto es el siguiente:&gt; Cerrar los pasos, terrestres y fluviales de frontera con la República de Panamá, República de Ecuador, República del Perú, República Federativa de Brasil y República Bolivariana de Venezuela, a partir de las cero horas (00:00 a.m.) del 1 de diciembre de 2020, hasta las cero horas (00:00 a.m.) del día 16 de enero de 2021.</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Se exceptúan del cierre de frontera, las siguientes actividades: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black"/>
        </w:rPr>
        <w:t xml:space="preserve">1. Emergencia humanitaria.</w:t>
      </w:r>
    </w:p>
    <w:p>
      <w:pPr>
        <w:shd w:val="clear" w:fill="white" w:color="auto"/>
        <w:jc w:val="both"/>
        <w:outlineLvl w:val="1"/>
      </w:pPr>
      <w:r>
        <w:rPr>
          <w:rFonts w:hAnsi="Arial"/>
          <w:rFonts w:ascii="Arial"/>
          <w:sz w:val="24"/>
          <w:color w:val="black"/>
        </w:rPr>
        <w:t xml:space="preserve">2. El transporte de carga y mercancía.</w:t>
      </w:r>
    </w:p>
    <w:p>
      <w:pPr>
        <w:shd w:val="clear" w:fill="white" w:color="auto"/>
        <w:jc w:val="both"/>
        <w:outlineLvl w:val="1"/>
      </w:pPr>
      <w:r>
        <w:rPr>
          <w:rFonts w:hAnsi="Arial"/>
          <w:rFonts w:ascii="Arial"/>
          <w:sz w:val="24"/>
          <w:color w:val="black"/>
        </w:rPr>
        <w:t xml:space="preserve">3. Caso fortuito o fuerza mayor.</w:t>
      </w:r>
    </w:p>
    <w:p>
      <w:pPr>
        <w:shd w:val="clear" w:fill="white" w:color="auto"/>
        <w:jc w:val="both"/>
        <w:outlineLvl w:val="1"/>
      </w:pPr>
      <w:r>
        <w:rPr>
          <w:rFonts w:hAnsi="Arial"/>
          <w:rFonts w:ascii="Arial"/>
          <w:sz w:val="24"/>
          <w:color w:val="black"/>
        </w:rPr>
        <w:t xml:space="preserve">4. La salida del territorio nacional de ciudadanos extranjeros de manera coordinada por la Unidad Administrativa Especial Migración Colombia, con las autoridades distritales y municipales competentes.</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1o.</w:t>
      </w:r>
      <w:r>
        <w:rPr>
          <w:rFonts w:hAnsi="Arial"/>
          <w:rFonts w:ascii="Arial"/>
          <w:sz w:val="24"/>
          <w:color w:val="black"/>
        </w:rPr>
        <w:t xml:space="preserve"> Quienes desarrollen las excepciones establecidas en el presente artículo deberán cumplir con los protocolos de bioseguridad que establezca el Ministerio de Salud y Protección Social para el control del Coronavirus COVID-19 y deberán atender las instrucciones que, para evitar su propagación, adopten o expidan los diferentes ministerios y entidades del orden nacional y territorial.</w:t>
      </w:r>
    </w:p>
    <w:p>
      <w:pPr>
        <w:shd w:val="clear" w:fill="white" w:color="auto"/>
        <w:jc w:val="both"/>
        <w:outlineLvl w:val="1"/>
      </w:pPr>
      <w:rPr>
        <w:sz w:val="24"/>
        <w:b/>
        <w:color w:val="black"/>
      </w:rPr>
    </w:p>
    <w:p>
      <w:pPr>
        <w:shd w:val="clear" w:fill="white" w:color="auto"/>
        <w:jc w:val="both"/>
        <w:outlineLvl w:val="1"/>
      </w:pPr>
      <w:r>
        <w:rPr>
          <w:rFonts w:hAnsi="Arial"/>
          <w:rFonts w:ascii="Arial"/>
          <w:sz w:val="24"/>
          <w:color w:val="navy"/>
        </w:rPr>
        <w:t xml:space="preserve">PARÁGRAFO 2o.</w:t>
      </w:r>
      <w:r>
        <w:rPr>
          <w:rFonts w:hAnsi="Arial"/>
          <w:rFonts w:ascii="Arial"/>
          <w:sz w:val="24"/>
          <w:color w:val="black"/>
        </w:rPr>
        <w:t xml:space="preserve"> El Ministerio dél Interior, previo concepto favorable del Ministerio de Salud y Protección Social, y en coordinación con el Ministerio de Relaciones Exteriores, podrá levantar el cierre de los pasos terrestres y fluviales de frontera de que trata este artículo.</w:t>
      </w:r>
    </w:p>
    <w:p>
      <w:pPr>
        <w:jc w:val="both"/>
      </w:pPr>
      <w:rPr>
        <w:sz w:val="24"/>
        <w:color w:val="black"/>
      </w:rPr>
    </w:p>
    <w:p>
      <w:pPr>
        <w:jc w:val="both"/>
      </w:pPr>
      <w:r>
        <w:rPr>
          <w:rFonts w:hAnsi="Arial"/>
          <w:rFonts w:ascii="Arial"/>
          <w:sz w:val="24"/>
          <w:vanish/>
          <w:color w:val="black"/>
        </w:rPr>
        <w:t>&amp;$</w:t>
      </w:r>
      <w:bookmarkStart w:id="85389" w:name="10"/>
      <w:r>
        <w:rPr>
          <w:rFonts w:hAnsi="Arial"/>
          <w:rFonts w:ascii="Arial"/>
          <w:sz w:val="24"/>
          <w:color w:val="navy"/>
        </w:rPr>
        <w:t xml:space="preserve">ARTÍCULO 10. INOBSERVANCIA DE LAS MEDIDAS.</w:t>
      </w:r>
      <w:bookmarkEnd w:id="85389"/>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La violación e inobservancia de las medidas adoptadas e instrucciones dadas mediante el presente Decreto, darán lugar a la sanción penal prevista en el artículo </w:t>
      </w:r>
      <w:r>
        <w:fldChar w:fldCharType="begin"/>
      </w:r>
      <w:r>
        <w:instrText>HYPERLINK "http://www.redjurista.com/document.aspx?ajcode=l0599000&amp;arts=368"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Código Penal y a las multas previstas en el artículo </w:t>
      </w:r>
      <w:r>
        <w:fldChar w:fldCharType="begin"/>
      </w:r>
      <w:r>
        <w:instrText>HYPERLINK "http://www.redjurista.com/document.aspx?ajcode=d0780016&amp;arts=2.8.8.1.4.21"</w:instrText>
      </w:r>
      <w:r>
        <w:fldChar w:fldCharType="separate"/>
      </w:r>
      <w:r>
        <w:rPr>
          <w:rFonts w:hAnsi="Arial"/>
          <w:rFonts w:ascii="Arial"/>
          <w:sz w:val="24"/>
          <w:u w:val="single"/>
          <w:color w:val="black"/>
        </w:rPr>
        <w:t>2.8.8.1.4.21</w:t>
      </w:r>
      <w:r>
        <w:fldChar w:fldCharType="end"/>
      </w:r>
      <w:r>
        <w:rPr>
          <w:rFonts w:hAnsi="Arial"/>
          <w:rFonts w:ascii="Arial"/>
          <w:sz w:val="24"/>
          <w:u w:val="none"/>
          <w:color w:val="black"/>
        </w:rPr>
        <w:t xml:space="preserve"> del Decreto 780 de 2016, o la norma que sustituya, modifique o derogue. </w:t>
      </w:r>
    </w:p>
    <w:p>
      <w:pPr>
        <w:jc w:val="both"/>
      </w:pPr>
      <w:rPr>
        <w:sz w:val="24"/>
        <w:b/>
        <w:color w:val="black"/>
      </w:rPr>
    </w:p>
    <w:p>
      <w:pPr>
        <w:jc w:val="both"/>
      </w:pPr>
      <w:r>
        <w:rPr>
          <w:rFonts w:hAnsi="Arial"/>
          <w:rFonts w:ascii="Arial"/>
          <w:sz w:val="24"/>
          <w:color w:val="black"/>
        </w:rPr>
        <w:t xml:space="preserve">Los gobernadores y alcaldes que omitan el cumplimiento de lo dispuesto en este decreto serán sujetos de las sanciones a que haya lugar.</w:t>
      </w:r>
    </w:p>
    <w:p>
      <w:pPr>
        <w:jc w:val="both"/>
      </w:pPr>
      <w:rPr>
        <w:sz w:val="24"/>
        <w:b/>
        <w:color w:val="black"/>
      </w:rPr>
    </w:p>
    <w:p>
      <w:pPr>
        <w:jc w:val="both"/>
      </w:pPr>
      <w:r>
        <w:rPr>
          <w:rFonts w:hAnsi="Arial"/>
          <w:rFonts w:ascii="Arial"/>
          <w:sz w:val="24"/>
          <w:vanish/>
          <w:color w:val="black"/>
        </w:rPr>
        <w:t>&amp;$</w:t>
      </w:r>
      <w:bookmarkStart w:id="85390" w:name="11"/>
      <w:r>
        <w:rPr>
          <w:rFonts w:hAnsi="Arial"/>
          <w:rFonts w:ascii="Arial"/>
          <w:sz w:val="24"/>
          <w:color w:val="navy"/>
        </w:rPr>
        <w:t xml:space="preserve">ARTÍCULO 11. VIGENCIA.</w:t>
      </w:r>
      <w:bookmarkEnd w:id="85390"/>
      <w:r>
        <w:rPr>
          <w:rFonts w:hAnsi="Arial"/>
          <w:rFonts w:ascii="Arial"/>
          <w:sz w:val="24"/>
          <w:color w:val="black"/>
        </w:rPr>
        <w:t xml:space="preserve"> </w:t>
      </w:r>
      <w:r>
        <w:rPr>
          <w:rFonts w:hAnsi="Arial"/>
          <w:rFonts w:ascii="Arial"/>
          <w:sz w:val="24"/>
          <w:b/>
          <w:color w:val="black"/>
        </w:rPr>
        <w:t xml:space="preserve">&lt;Decreto derogado por el artículo </w:t>
      </w:r>
      <w:r>
        <w:fldChar w:fldCharType="begin"/>
      </w:r>
      <w:r>
        <w:instrText>HYPERLINK "http://www.redjurista.com/document.aspx?ajcode=d0039021&amp;arts=12"</w:instrText>
      </w:r>
      <w:r>
        <w:fldChar w:fldCharType="separate"/>
      </w:r>
      <w:r>
        <w:rPr>
          <w:rFonts w:hAnsi="Arial"/>
          <w:rFonts w:ascii="Arial"/>
          <w:sz w:val="24"/>
          <w:b/>
          <w:u w:val="single"/>
          <w:color w:val="black"/>
        </w:rPr>
        <w:t>12</w:t>
      </w:r>
      <w:r>
        <w:fldChar w:fldCharType="end"/>
      </w:r>
      <w:r>
        <w:rPr>
          <w:rFonts w:hAnsi="Arial"/>
          <w:rFonts w:ascii="Arial"/>
          <w:sz w:val="24"/>
          <w:b/>
          <w:u w:val="none"/>
          <w:color w:val="black"/>
        </w:rPr>
        <w:t xml:space="preserve"> del Decreto 39 de 2021&gt; </w:t>
      </w:r>
      <w:r>
        <w:rPr>
          <w:rFonts w:hAnsi="Arial"/>
          <w:rFonts w:ascii="Arial"/>
          <w:sz w:val="24"/>
          <w:u w:val="none"/>
          <w:color w:val="black"/>
        </w:rPr>
        <w:t xml:space="preserve">&lt;Ver prórrogas en Notas de Vigencia&gt; El presente Decreto rige a partir de las cero horas (00:00 a. m.) del día 1 de septiembre de 2020, hasta las cero horas (00:00 a. m.) del día 1 de octubre de 2020, y deroga el Decreto </w:t>
      </w:r>
      <w:r>
        <w:fldChar w:fldCharType="begin"/>
      </w:r>
      <w:r>
        <w:instrText>HYPERLINK "http://www.redjurista.com/document.aspx?ajcode=d1076020&amp;arts=INICIO"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del 28 de julio de 2020. </w:t>
      </w:r>
    </w:p>
    <w:p>
      <w:pPr>
        <w:jc w:val="both"/>
      </w:pPr>
      <w:rPr>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Dado en Bogotá, D. C., a 25 de agosto de 2020. </w:t>
      </w:r>
    </w:p>
    <w:p>
      <w:pPr>
        <w:jc w:val="center"/>
      </w:pPr>
      <w:rPr>
        <w:sz w:val="24"/>
        <w:b/>
        <w:color w:val="black"/>
      </w:rPr>
    </w:p>
    <w:p>
      <w:pPr>
        <w:jc w:val="center"/>
      </w:pPr>
      <w:r>
        <w:rPr>
          <w:rFonts w:hAnsi="Arial"/>
          <w:rFonts w:ascii="Arial"/>
          <w:sz w:val="24"/>
          <w:color w:val="gray"/>
        </w:rPr>
        <w:t xml:space="preserve">IVÁN DUQUE MÁRQUEZ </w:t>
      </w:r>
    </w:p>
    <w:p>
      <w:pPr>
        <w:jc w:val="center"/>
      </w:pPr>
      <w:rPr>
        <w:sz w:val="24"/>
        <w:b/>
        <w:color w:val="black"/>
      </w:rPr>
    </w:p>
    <w:p>
      <w:pPr>
        <w:jc w:val="center"/>
      </w:pPr>
      <w:r>
        <w:rPr>
          <w:rFonts w:hAnsi="Arial"/>
          <w:rFonts w:ascii="Arial"/>
          <w:sz w:val="24"/>
          <w:color w:val="black"/>
        </w:rPr>
        <w:t xml:space="preserve">La Ministra del Interior, </w:t>
      </w:r>
    </w:p>
    <w:p>
      <w:pPr>
        <w:jc w:val="center"/>
      </w:pPr>
      <w:r>
        <w:rPr>
          <w:rFonts w:hAnsi="Arial"/>
          <w:rFonts w:ascii="Arial"/>
          <w:sz w:val="24"/>
          <w:color w:val="gray"/>
        </w:rPr>
        <w:t xml:space="preserve">Alicia Victoria Arango Olmos </w:t>
      </w:r>
    </w:p>
    <w:p>
      <w:pPr>
        <w:jc w:val="center"/>
      </w:pPr>
      <w:rPr>
        <w:sz w:val="24"/>
        <w:b/>
        <w:color w:val="black"/>
      </w:rPr>
    </w:p>
    <w:p>
      <w:pPr>
        <w:jc w:val="center"/>
      </w:pPr>
      <w:r>
        <w:rPr>
          <w:rFonts w:hAnsi="Arial"/>
          <w:rFonts w:ascii="Arial"/>
          <w:sz w:val="24"/>
          <w:color w:val="black"/>
        </w:rPr>
        <w:t xml:space="preserve">La Ministra de Relaciones Exteriores, </w:t>
      </w:r>
    </w:p>
    <w:p>
      <w:pPr>
        <w:jc w:val="center"/>
      </w:pPr>
      <w:r>
        <w:rPr>
          <w:rFonts w:hAnsi="Arial"/>
          <w:rFonts w:ascii="Arial"/>
          <w:sz w:val="24"/>
          <w:color w:val="gray"/>
        </w:rPr>
        <w:t xml:space="preserve">Claudia Blum de Barberi </w:t>
      </w:r>
    </w:p>
    <w:p>
      <w:pPr>
        <w:jc w:val="center"/>
      </w:pPr>
      <w:rPr>
        <w:sz w:val="24"/>
        <w:b/>
        <w:color w:val="black"/>
      </w:rP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gray"/>
        </w:rPr>
        <w:t xml:space="preserve">Alberto Carrasquilla Barrera </w:t>
      </w:r>
    </w:p>
    <w:p>
      <w:pPr>
        <w:jc w:val="center"/>
      </w:pPr>
      <w:rPr>
        <w:sz w:val="24"/>
        <w:b/>
        <w:color w:val="black"/>
      </w:rPr>
    </w:p>
    <w:p>
      <w:pPr>
        <w:jc w:val="center"/>
      </w:pPr>
      <w:r>
        <w:rPr>
          <w:rFonts w:hAnsi="Arial"/>
          <w:rFonts w:ascii="Arial"/>
          <w:sz w:val="24"/>
          <w:color w:val="black"/>
        </w:rPr>
        <w:t xml:space="preserve">El Ministro de Defensa Nacional, </w:t>
      </w:r>
    </w:p>
    <w:p>
      <w:pPr>
        <w:jc w:val="center"/>
      </w:pPr>
      <w:r>
        <w:rPr>
          <w:rFonts w:hAnsi="Arial"/>
          <w:rFonts w:ascii="Arial"/>
          <w:sz w:val="24"/>
          <w:color w:val="gray"/>
        </w:rPr>
        <w:t xml:space="preserve">Carlos Holmes Trujillo García </w:t>
      </w:r>
    </w:p>
    <w:p>
      <w:pPr>
        <w:jc w:val="center"/>
      </w:pPr>
      <w:rPr>
        <w:sz w:val="24"/>
        <w:b/>
        <w:color w:val="black"/>
      </w:rPr>
    </w:p>
    <w:p>
      <w:pPr>
        <w:jc w:val="center"/>
      </w:pPr>
      <w:r>
        <w:rPr>
          <w:rFonts w:hAnsi="Arial"/>
          <w:rFonts w:ascii="Arial"/>
          <w:sz w:val="24"/>
          <w:color w:val="black"/>
        </w:rPr>
        <w:t xml:space="preserve">El Ministro de Salud y Protección Social, </w:t>
      </w:r>
    </w:p>
    <w:p>
      <w:pPr>
        <w:jc w:val="center"/>
      </w:pPr>
      <w:r>
        <w:rPr>
          <w:rFonts w:hAnsi="Arial"/>
          <w:rFonts w:ascii="Arial"/>
          <w:sz w:val="24"/>
          <w:color w:val="gray"/>
        </w:rPr>
        <w:t xml:space="preserve">Fernando Ruiz Gómez </w:t>
      </w:r>
    </w:p>
    <w:p>
      <w:pPr>
        <w:jc w:val="center"/>
      </w:pPr>
      <w:rPr>
        <w:sz w:val="24"/>
        <w:b/>
        <w:color w:val="black"/>
      </w:rPr>
    </w:p>
    <w:p>
      <w:pPr>
        <w:jc w:val="center"/>
      </w:pPr>
      <w:r>
        <w:rPr>
          <w:rFonts w:hAnsi="Arial"/>
          <w:rFonts w:ascii="Arial"/>
          <w:sz w:val="24"/>
          <w:color w:val="black"/>
        </w:rPr>
        <w:t xml:space="preserve">El Ministro del Trabajo, </w:t>
      </w:r>
    </w:p>
    <w:p>
      <w:pPr>
        <w:jc w:val="center"/>
      </w:pPr>
      <w:r>
        <w:rPr>
          <w:rFonts w:hAnsi="Arial"/>
          <w:rFonts w:ascii="Arial"/>
          <w:sz w:val="24"/>
          <w:color w:val="gray"/>
        </w:rPr>
        <w:t xml:space="preserve">Ángel Custodio Cabrera Báez </w:t>
      </w:r>
    </w:p>
    <w:p>
      <w:pPr>
        <w:jc w:val="center"/>
      </w:pPr>
      <w:rPr>
        <w:sz w:val="24"/>
        <w:b/>
        <w:color w:val="black"/>
      </w:rPr>
    </w:p>
    <w:p>
      <w:pPr>
        <w:jc w:val="center"/>
      </w:pPr>
      <w:r>
        <w:rPr>
          <w:rFonts w:hAnsi="Arial"/>
          <w:rFonts w:ascii="Arial"/>
          <w:sz w:val="24"/>
          <w:color w:val="black"/>
        </w:rPr>
        <w:t xml:space="preserve">El Ministro de Comercio, Industria y Turismo, </w:t>
      </w:r>
    </w:p>
    <w:p>
      <w:pPr>
        <w:jc w:val="center"/>
      </w:pPr>
      <w:r>
        <w:rPr>
          <w:rFonts w:hAnsi="Arial"/>
          <w:rFonts w:ascii="Arial"/>
          <w:sz w:val="24"/>
          <w:color w:val="gray"/>
        </w:rPr>
        <w:t xml:space="preserve">José Manuel Restrepo Abondano </w:t>
      </w:r>
    </w:p>
    <w:p>
      <w:pPr>
        <w:jc w:val="center"/>
      </w:pPr>
      <w:rPr>
        <w:sz w:val="24"/>
        <w:b/>
        <w:color w:val="black"/>
      </w:rPr>
    </w:p>
    <w:p>
      <w:pPr>
        <w:jc w:val="center"/>
      </w:pPr>
      <w:r>
        <w:rPr>
          <w:rFonts w:hAnsi="Arial"/>
          <w:rFonts w:ascii="Arial"/>
          <w:sz w:val="24"/>
          <w:color w:val="black"/>
        </w:rPr>
        <w:t xml:space="preserve">La Ministra de Tecnologías de la Información y las Comunicaciones, </w:t>
      </w:r>
    </w:p>
    <w:p>
      <w:pPr>
        <w:jc w:val="center"/>
      </w:pPr>
      <w:r>
        <w:rPr>
          <w:rFonts w:hAnsi="Arial"/>
          <w:rFonts w:ascii="Arial"/>
          <w:sz w:val="24"/>
          <w:color w:val="gray"/>
        </w:rPr>
        <w:t xml:space="preserve">Karen Cecilia Abudinen Abuchaibe </w:t>
      </w:r>
    </w:p>
    <w:p>
      <w:pPr>
        <w:jc w:val="center"/>
      </w:pPr>
      <w:rPr>
        <w:sz w:val="24"/>
        <w:b/>
        <w:color w:val="black"/>
      </w:rPr>
    </w:p>
    <w:p>
      <w:pPr>
        <w:jc w:val="center"/>
      </w:pPr>
      <w:r>
        <w:rPr>
          <w:rFonts w:hAnsi="Arial"/>
          <w:rFonts w:ascii="Arial"/>
          <w:sz w:val="24"/>
          <w:color w:val="black"/>
        </w:rPr>
        <w:t xml:space="preserve">La Ministra de Transporte, </w:t>
      </w:r>
    </w:p>
    <w:p>
      <w:pPr>
        <w:jc w:val="center"/>
      </w:pPr>
      <w:r>
        <w:rPr>
          <w:rFonts w:hAnsi="Arial"/>
          <w:rFonts w:ascii="Arial"/>
          <w:sz w:val="24"/>
          <w:color w:val="gray"/>
        </w:rPr>
        <w:t xml:space="preserve">Ángela María Orozco Gómez. </w:t>
      </w:r>
    </w:p>
    <w:p>
      <w:pPr>
        <w:jc w:val="center"/>
      </w:pPr>
      <w:rPr>
        <w:sz w:val="24"/>
        <w:b/>
        <w:color w:val="black"/>
      </w:rPr>
    </w:p>
    <w:p>
      <w:pPr>
        <w:jc w:val="center"/>
      </w:pPr>
      <w:r>
        <w:rPr>
          <w:rFonts w:hAnsi="Arial"/>
          <w:rFonts w:ascii="Arial"/>
          <w:sz w:val="24"/>
          <w:color w:val="black"/>
        </w:rPr>
        <w:t xml:space="preserve">El Director del Departamento Administrativo de la Función Pública, </w:t>
      </w:r>
    </w:p>
    <w:p>
      <w:pPr>
        <w:jc w:val="center"/>
      </w:pPr>
      <w:r>
        <w:rPr>
          <w:rFonts w:hAnsi="Arial"/>
          <w:rFonts w:ascii="Arial"/>
          <w:sz w:val="24"/>
          <w:color w:val="gray"/>
        </w:rPr>
        <w:t xml:space="preserve">Fernando Antonio Grillo Rubiano</w:t>
      </w:r>
    </w:p>
    <w:p>
      <w:pPr>
        <w:jc w:val="both"/>
      </w:pPr>
      <w:rPr>
        <w:sz w:val="24"/>
        <w:b/>
        <w:color w:val="black"/>
      </w:rPr>
    </w:p>
    <w:p>
      <w:pPr>
        <w:jc w:val="both"/>
      </w:pPr>
      <w:r>
        <w:rPr>
          <w:rFonts w:hAnsi="Arial"/>
          <w:rFonts w:ascii="Arial"/>
          <w:sz w:val="16"/>
          <w:b/>
          <w:color w:val="black"/>
        </w:rPr>
        <w:t xml:space="preserve">NOTAS AL FINAL:</w:t>
      </w:r>
    </w:p>
    <w:p>
      <w:pPr>
        <w:jc w:val="both"/>
      </w:pPr>
      <w:rPr>
        <w:sz w:val="16"/>
        <w:b/>
        <w:color w:val="black"/>
      </w:rPr>
    </w:p>
    <w:p>
      <w:pPr>
        <w:jc w:val="both"/>
      </w:pPr>
      <w:r>
        <w:rPr>
          <w:rFonts w:hAnsi="Arial"/>
          <w:rFonts w:ascii="Arial"/>
          <w:sz w:val="16"/>
          <w:b/>
          <w:vanish/>
          <w:color w:val="black"/>
        </w:rPr>
        <w:t>&amp;$</w:t>
      </w:r>
      <w:bookmarkStart w:id="85391" w:name="NF1"/>
      <w:r>
        <w:rPr>
          <w:rFonts w:hAnsi="Arial"/>
          <w:rFonts w:ascii="Arial"/>
          <w:sz w:val="16"/>
          <w:color w:val="navy"/>
        </w:rPr>
        <w:t>1.</w:t>
      </w:r>
      <w:bookmarkEnd w:id="85391"/>
      <w:r>
        <w:rPr>
          <w:rFonts w:hAnsi="Arial"/>
          <w:rFonts w:ascii="Arial"/>
          <w:sz w:val="16"/>
          <w:b/>
          <w:color w:val="black"/>
        </w:rPr>
        <w:t xml:space="preserve"> Centro Europeo de Diagnóstico y Control de Enfermedades. </w:t>
      </w:r>
    </w:p>
    <w:p>
      <w:pPr>
        <w:jc w:val="both"/>
      </w:pPr>
      <w:rPr>
        <w:sz w:val="16"/>
        <w:b/>
        <w:color w:val="black"/>
      </w:rPr>
    </w:p>
    <w:p>
      <w:pPr>
        <w:jc w:val="both"/>
      </w:pPr>
      <w:r>
        <w:rPr>
          <w:rFonts w:hAnsi="Arial"/>
          <w:rFonts w:ascii="Arial"/>
          <w:sz w:val="16"/>
          <w:b/>
          <w:color w:val="black"/>
        </w:rPr>
        <w:t>https://www.ecdc.europa.eu/en/publications-data/download-todays-data-geographic-distributioncovid-19-cases-worldwide.</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7533"/>
      <w:footerReference w:type="default" r:id="eId7534"/>
      <w:type w:val="continuous"/>
    </w:sectPr>
  </w:body>
</w:document>
</file>

<file path=word/footer_default_753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19</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21</w:t>
      <w:fldChar w:fldCharType="end"/>
    </w:r>
  </w:p>
</w:ftr>
</file>

<file path=word/header_default_753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16"/>
    <w:b/>
    <w:vanish/>
    <w:color w:val="black"/>
  </w:rPr>
  <w:rPr>
    <w:rFonts w:hAnsi="Arial"/>
    <w:rFonts w:ascii="Arial"/>
    <w:sz w:val="16"/>
    <w:color w:val="navy"/>
  </w:rPr>
</w:styles>
</file>

<file path=word/_rels/document.xml.rels><?xml version="1.0" encoding="UTF-8" standalone="yes"?><Relationships xmlns="http://schemas.openxmlformats.org/package/2006/relationships">
<Relationship Id="eId7533" Type="http://schemas.openxmlformats.org/officeDocument/2006/relationships/header" Target="header_default_7533.xml" />
<Relationship Id="id0" Type="http://schemas.openxmlformats.org/officeDocument/2006/relationships/image" Target="img/img_id0.png"/>
<Relationship Id="eId7534" Type="http://schemas.openxmlformats.org/officeDocument/2006/relationships/footer" Target="footer_default_753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53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5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