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697.xml" ContentType="application/vnd.openxmlformats-officedocument.wordprocessingml.header+xml"/>
  <Override PartName="/word/footer_default_769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1498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46.982 de 7 de mayo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Ver Resumen de Notas de Vigencia en relación con la vigencia de la derogatoria por el artículo </w:t>
      </w:r>
      <w:r>
        <w:fldChar w:fldCharType="begin"/>
      </w:r>
      <w:r>
        <w:instrText>HYPERLINK "http://www.redjurista.com/document.aspx?ajcode=d2803010&amp;arts=19"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2803 de 2010&gt;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reglamenta el parágrafo 3o del artículo </w:t>
      </w:r>
      <w:r>
        <w:fldChar w:fldCharType="begin"/>
      </w:r>
      <w:r>
        <w:instrText>HYPERLINK "http://www.redjurista.com/document.aspx?ajcode=l0099_93&amp;arts=5"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99 de 1993 y el artículo </w:t>
      </w:r>
      <w:r>
        <w:fldChar w:fldCharType="begin"/>
      </w:r>
      <w:r>
        <w:instrText>HYPERLINK "http://www.redjurista.com/document.aspx?ajcode=l0139_94&amp;arts=2"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139 de 1994.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de Colombia y por las Leyes </w:t>
      </w:r>
      <w:r>
        <w:fldChar w:fldCharType="begin"/>
      </w:r>
      <w:r>
        <w:instrText>HYPERLINK "http://www.redjurista.com/document.aspx?ajcode=l0099_93&amp;arts=1"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 y </w:t>
      </w:r>
      <w:r>
        <w:fldChar w:fldCharType="begin"/>
      </w:r>
      <w:r>
        <w:instrText>HYPERLINK "http://www.redjurista.com/document.aspx?ajcode=l0139_94&amp;arts=1"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921" w:name="1"/>
      <w:r>
        <w:rPr>
          <w:rFonts w:hAnsi="Arial"/>
          <w:rFonts w:ascii="Arial"/>
          <w:sz w:val="24"/>
          <w:color w:val="navy"/>
        </w:rPr>
        <w:t xml:space="preserve">ARTICULO 1o. </w:t>
      </w:r>
      <w:r>
        <w:rPr>
          <w:rFonts w:hAnsi="Arial"/>
          <w:rFonts w:ascii="Arial"/>
          <w:sz w:val="24"/>
          <w:i/>
          <w:color w:val="navy"/>
        </w:rPr>
        <w:t xml:space="preserve">POLÍTICA DE CULTIVOS FORESTALES CON FINES COMERCIALES. </w:t>
      </w:r>
      <w:bookmarkEnd w:id="87921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"http://www.redjurista.com/document.aspx?ajcode=d1071015&amp;arts=2.3.3.1"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El Ministerio de Agricultura y Desarrollo Rural, de conformidad con el parágrafo 3o del artículo </w:t>
      </w:r>
      <w:r>
        <w:fldChar w:fldCharType="begin"/>
      </w:r>
      <w:r>
        <w:instrText>HYPERLINK "http://www.redjurista.com/document.aspx?ajcode=l0099_93&amp;arts=5"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99 de 1993 y el artículo </w:t>
      </w:r>
      <w:r>
        <w:fldChar w:fldCharType="begin"/>
      </w:r>
      <w:r>
        <w:instrText>HYPERLINK "http://www.redjurista.com/document.aspx?ajcode=l0139_94&amp;arts=2"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139 de 1994, es la entidad competente para formular la política de cultivos forestales con fines comerciales de especies introducidas o autóctonas, con base en la política nacional ambiental y de recursos naturales renovables formulada por el Ministerio de Ambiente, Vivienda y Desarrollo Territorial.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922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DEFINICIONES. </w:t>
      </w:r>
      <w:bookmarkEnd w:id="8792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Para efectos del presente decreto, se establecen las siguientes definiciones: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Cultivo forestal con fines comerciales: </w:t>
      </w:r>
      <w:r>
        <w:rPr>
          <w:rFonts w:hAnsi="Arial"/>
          <w:rFonts w:ascii="Arial"/>
          <w:sz w:val="24"/>
          <w:color w:val="black"/>
        </w:rPr>
        <w:t xml:space="preserve">Es el cultivo de especímenes arbóreos de cualquier tamaño originado con la intervención directa del hombre con fines comerciales y que está en condiciones de producir madera y subproductos. Se asimilan a cultivos forestales con fines comerciales, las plantaciones forestales productoras de carácter industrial o comercial a que se refiere el Decreto </w:t>
      </w:r>
      <w:r>
        <w:fldChar w:fldCharType="begin"/>
      </w:r>
      <w:r>
        <w:instrText>HYPERLINK "http://www.redjurista.com/document.aspx?ajcode=d1791_96&amp;arts=1"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1996.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Sistema agroforestal: </w:t>
      </w:r>
      <w:r>
        <w:rPr>
          <w:rFonts w:hAnsi="Arial"/>
          <w:rFonts w:ascii="Arial"/>
          <w:sz w:val="24"/>
          <w:color w:val="black"/>
        </w:rPr>
        <w:t xml:space="preserve">Se entiende por sistema agroforestal, la combinación de cultivos forestales con fines comerciales con cultivos agrícolas o actividades pecuarias.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Remisión de movilización: </w:t>
      </w:r>
      <w:r>
        <w:rPr>
          <w:rFonts w:hAnsi="Arial"/>
          <w:rFonts w:ascii="Arial"/>
          <w:sz w:val="24"/>
          <w:color w:val="black"/>
        </w:rPr>
        <w:t xml:space="preserve">Es el documento que ampara la movilización de los productos primarios de los sistemas agroforestales o cultivos forestales con fines comerciales registrados.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923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REGISTRO DE CULTIVOS FORESTALES O SISTEMAS AGROFORESTALES CON FINES COMERCIALES.</w:t>
      </w:r>
      <w:bookmarkEnd w:id="8792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Todo sistema agroforestal o cultivo forestal con fines comerciales será registrado ante el Ministerio de Agricultura y Desarrollo Rural o ante la entidad que este delegue.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registro se efectuará por una sola vez, previa verificación de la información aportada y visita al lugar del establecimiento de la plantación. A cada sistema agroforestal o cultivo forestal con fines comerciales se le asignará un número consecutivo que se adicionará a continuación del Número de Identificación Tributaria (NIT) o del número de cédula de ciudadanía del titular del registro, según sea el caso.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Una vez realizado el registro de los sistemas agroforestales o cultivos forestales con fines comerciales conforme a los criterios señalados en el artículo siguiente, no se podrán modificar o establecer restricciones o limitaciones a su aprovechamiento, salvo por motivos de utilidad pública o interés social en los términos del artículo </w:t>
      </w:r>
      <w:r>
        <w:fldChar w:fldCharType="begin"/>
      </w:r>
      <w:r>
        <w:instrText>HYPERLINK "http://www.redjurista.com/document.aspx?ajcode=cons_p91&amp;arts=58"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El Ministerio de Agricultura y Desarrollo Rural o la entidad que este delegue para efectuar el registro, deberá reportar dentro de los diez (10) primeros días del mes de diciembre de cada año a las Corporaciones Autónomas Regionales o de Desarrollo Sostenible y al Instituto de Hidrología, Meteorología y Estudios Ambientales (Ideam), los registros de los sistemas agroforestales o cultivos forestales con fines comerciales que haya efectuado durante el correspondiente año.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Dentro de un término de treinta (30) días contados a partir de la fecha de publicación del presente decreto, el Ministerio de Agricultura y Desarrollo Rural expedirá un acto administrativo señalando el procedimiento y los requisitos para efectuar el registro de que trata el presente artículo.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color w:val="black"/>
        </w:rPr>
        <w:t xml:space="preserve"> El registro de las plantaciones forestales protectoras y protectoras-productoras, se continuará efectuando por las Corporaciones Autónomas Regionales, de conformidad con lo dispuesto en el Decreto </w:t>
      </w:r>
      <w:r>
        <w:fldChar w:fldCharType="begin"/>
      </w:r>
      <w:r>
        <w:instrText>HYPERLINK "http://www.redjurista.com/document.aspx?ajcode=d1791_96&amp;arts=1"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1996 o la norma que lo modifique o sustituya. Cuando una plantación forestal protectora-productora se establezca en el marco del Certificado de Incentivo forestal creado por la Ley </w:t>
      </w:r>
      <w:r>
        <w:fldChar w:fldCharType="begin"/>
      </w:r>
      <w:r>
        <w:instrText>HYPERLINK "http://www.redjurista.com/document.aspx?ajcode=l0139_94&amp;arts=1"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se registrará ante el Ministerio de Agricultura y Desarrollo Rural o la entidad que este delegue.</w:t>
      </w:r>
    </w:p>
    <w:p>
      <w:pPr>
        <w:jc w:val="both"/>
      </w:p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924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CRITERIOS PARA EFECTUAR REGISTRO. </w:t>
      </w:r>
      <w:bookmarkEnd w:id="8792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 Para efectuar el registro de los sistemas agroforestales o cultivos forestales con fines comerciales, el Ministerio de Agricultura y Desarrollo Rural o la entidad que este delegue, atenderá los siguientes criterios: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Que se trate de plantaciones forestales productoras de carácter industrial o comercial o de sistemas agroforestales comerciales, establecidos y registradas como tales con anterioridad a la publicación del presente decreto;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Que se establezcan dentro de planes nacionales y regionales que contemplen el desarrollo y fomento de plantaciones forestales de carácter productor y núcleos forestales, previamente definidos por el Ministerio de Agricultura y Desarrollo Rural.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Adicionalmente, el Ministerio de Agricultura y Desarrollo Rural registrará las plantaciones establecidas en el marco del Certificado de Incentivo Forestal de que trata la Ley </w:t>
      </w:r>
      <w:r>
        <w:fldChar w:fldCharType="begin"/>
      </w:r>
      <w:r>
        <w:instrText>HYPERLINK "http://www.redjurista.com/document.aspx?ajcode=l0139_94&amp;arts=1"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Sin perjuicio de lo anterior, no podrán establecerse cultivos forestales o sistemas agroforestales con fines comerciales en bosques naturales, áreas forestales protectoras, áreas de manejo especial o cualquier otra categoría de manejo, conservación o protección que excluya dicha actividad, así como ecosistemas estratégicos, tales como páramos, manglares, humedales y coberturas vegetales naturales secas.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925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COSECHA DE LOS PRODUCTOS OBTENIDOS DE LOS CULTIVOS FORESTALES CON FINES COMERCIALES. </w:t>
      </w:r>
      <w:bookmarkEnd w:id="8792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 La cosecha de los productos obtenidos de los sistemas agroforestales o cultivos forestales con fines comerciales debidamente registrados, no requerirán autorización alguna por parte de la autoridad ambiental.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Ministerio de Agricultura y Desarrollo Rural, o la entidad que este delegue, establecerá un mecanismo de identificación de los productos provenientes de los sistemas agroforestales o cultivos forestales con fines comerciales, que deberá ser adoptado por los titulares de los registros.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926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MOVILIZACIÓN. </w:t>
      </w:r>
      <w:bookmarkEnd w:id="8792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 Para la movilización de madera descortezada o de productos forestales de transformación primaria provenientes de sistemas agroforestales o cultivos forestales con fines comerciales, los transportadores únicamente deberán portar copia del registro y el original de la remisión de movilización.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remisión de movilización consistirá en un formato que establecerá el Ministerio de Agricultura y Desarrollo Rural, y que deberá ser diligenciado y suscrito por el titular del registro de los sistemas agroforestales o cultivos forestales con fines comerciales o por la persona que este delegue. La remisión de movilización de que trata este artículo contendrá por lo menos la siguiente información: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Fecha y sitio de expedición.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Número consecutivo de la remisión de movilización.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Tipo de cultivo forestal o sistema agroforestal.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Titular del registro.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Número de registro del cultivo o sistema agroforestal.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Identificación de las especies (nombre científico y común).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Volumen y descripción de los productos.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Origen, ruta y destino.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Modo de transporte e identificación del vehículo y del transportador.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10. Nombre y firma del titular del registro o de la persona delegada por este.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11. Sello que identifique la propiedad del cultivo forestal o sistema agroforestal con fines comerciales.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remisión de movilización se utilizará para transportar por una sola vez los productos primarios de los sistemas agroforestales o cultivos forestales con fines comerciales para los cuales fue expedida, y tendrá cobertura y validez en todo el territorio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Carecerá de validez la remisión de movilización que se expida sin el lleno de la totalidad de los requisitos señalados en el artículo anterior.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El Ministerio de Agricultura y Desarrollo Rural, o la entidad que este delegue, adelantará las acciones de seguimiento y control que se requieran para determinar el cumplimiento de lo aquí dispuesto. Lo anterior, sin perjuicio de las funciones de evaluación, seguimiento y control establecido a otras entidades públicas.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927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 xml:space="preserve">CAMINOS O CARRETEABLES FORESTALES. </w:t>
      </w:r>
      <w:bookmarkEnd w:id="8792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 Los caminos o carreteables forestales necesarios para adelantar el aprovechamiento forestal dentro de los sistemas agroforestales o cultivos forestales con fines comerciales son parte integrante de estos y no estarán sometidos a permisos o requisitos adicionales, salvo lo dispuesto en el artículo siguiente.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928" w:name="8"/>
      <w:r>
        <w:rPr>
          <w:rFonts w:hAnsi="Arial"/>
          <w:rFonts w:ascii="Arial"/>
          <w:sz w:val="24"/>
          <w:color w:val="navy"/>
        </w:rPr>
        <w:t xml:space="preserve">ARTÍCULO 8o. </w:t>
      </w:r>
      <w:r>
        <w:rPr>
          <w:rFonts w:hAnsi="Arial"/>
          <w:rFonts w:ascii="Arial"/>
          <w:sz w:val="24"/>
          <w:i/>
          <w:color w:val="navy"/>
        </w:rPr>
        <w:t xml:space="preserve">APROVECHAMIENTO DE RECURSOS NATURALES RENOVABLES. </w:t>
      </w:r>
      <w:bookmarkEnd w:id="8792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"http://www.redjurista.com/document.aspx?ajcode=d1071015&amp;arts=2.3.3.8"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2.3.3.8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 Sin perjuicio de lo dispuesto en el presente decreto, cuando el establecimiento de los sistemas agroforestales o cultivos forestales con fines comerciales requiera del aprovechamiento, uso o afectación de recursos naturales renovables, se deberán tramitar y obtener ante las autoridades ambientales competentes las autorizaciones o permisos correspondientes.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todo caso, no podrá realizarse la eliminación del bosque natural para el establecimiento de sistemas forestales o cultivos forestales con fines comerciales o cultivos agrícolas en el país.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929" w:name="9"/>
      <w:r>
        <w:rPr>
          <w:rFonts w:hAnsi="Arial"/>
          <w:rFonts w:ascii="Arial"/>
          <w:sz w:val="24"/>
          <w:color w:val="navy"/>
        </w:rPr>
        <w:t xml:space="preserve">ARTÍCULO 9o.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87929"/>
      <w:r>
        <w:rPr>
          <w:rFonts w:hAnsi="Arial"/>
          <w:rFonts w:ascii="Arial"/>
          <w:sz w:val="24"/>
          <w:color w:val="black"/>
        </w:rPr>
        <w:t xml:space="preserve">  El presente decreto rige a partir de la fecha de su publicación y deroga parcialmente los artículos </w:t>
      </w:r>
      <w:r>
        <w:fldChar w:fldCharType="begin"/>
      </w:r>
      <w:r>
        <w:instrText>HYPERLINK "http://www.redjurista.com/document.aspx?ajcode=d1791_96&amp;arts=70"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 </w:t>
      </w:r>
      <w:r>
        <w:fldChar w:fldCharType="begin"/>
      </w:r>
      <w:r>
        <w:instrText>HYPERLINK "http://www.redjurista.com/document.aspx?ajcode=d1791_96&amp;arts=76"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1791 de 1996, en relación con las plantaciones forestales productoras de carácter industrial o comercial.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Bogota, D. C., a 7 de mayo de 2008.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Ambiente, Vivienda y Desarrollo Territorial,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LOZANO RAMÍREZ.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697"/>
      <w:footerReference w:type="default" r:id="eId7698"/>
      <w:type w:val="continuous"/>
    </w:sectPr>
  </w:body>
</w:document>
</file>

<file path=word/footer_default_769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769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697" Type="http://schemas.openxmlformats.org/officeDocument/2006/relationships/header" Target="header_default_7697.xml" />
<Relationship Id="id0" Type="http://schemas.openxmlformats.org/officeDocument/2006/relationships/image" Target="img/img_id0.png"/>
<Relationship Id="eId7698" Type="http://schemas.openxmlformats.org/officeDocument/2006/relationships/footer" Target="footer_default_769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69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6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