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845.xml" ContentType="application/vnd.openxmlformats-officedocument.wordprocessingml.header+xml"/>
  <Override PartName="/word/footer_default_7846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1731 DE 2020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(diciembre 22)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51.536 de 22 de diciembre de 2020</w:t>
      </w:r>
    </w:p>
    <w:p>
      <w:pPr>
        <w:jc w:val="center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se sustituye el </w:t>
      </w:r>
      <w:r>
        <w:fldChar w:fldCharType="begin"/>
      </w:r>
      <w:r>
        <w:instrText>HYPERLINK "http://www.redjurista.com/document.aspx?ajcode=d1071015&amp;arts=Capítulo 2.10.3.13"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 xml:space="preserve">Capítulo 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Título 3 de la Parte 10 del Libro 2 del Decreto 1071 de 2015, Único Reglamentario del Sector Administrativo Agropecuario, Pesquero y de Desarrollo Rural, en lo relacionado con la reglamentación de la Ley </w:t>
      </w:r>
      <w:r>
        <w:fldChar w:fldCharType="begin"/>
      </w:r>
      <w:r>
        <w:instrText>HYPERLINK "http://www.redjurista.com/document.aspx?ajcode=l0686001&amp;arts=Inicio"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686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2001, modificada por la Ley </w:t>
      </w:r>
      <w:r>
        <w:fldChar w:fldCharType="begin"/>
      </w:r>
      <w:r>
        <w:instrText>HYPERLINK "http://www.redjurista.com/document.aspx?ajcode=l1758015&amp;arts=Inicio"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1758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que establece la Cuota de Fomento Cauchera.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PRESIDENTE DE LA REPÚBLICA DE COLOMBIA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uso de sus atribuciones constitucionales, y en particular, las previstas en el</w:t>
        <w:br w:type="textWrapping"/>
        <w:t>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 en desarrollo de la Ley </w:t>
      </w:r>
      <w:r>
        <w:fldChar w:fldCharType="begin"/>
      </w:r>
      <w:r>
        <w:instrText>HYPERLINK "http://www.redjurista.com/document.aspx?ajcode=l0686001&amp;arts=Inicio"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686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"http://www.redjurista.com/document.aspx?ajcode=cons_p91&amp;arts=64"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dispone que es un deber del Estado promover el acceso progresivo a la propiedad de la tierra de los trabajadores agrarios, en forma individual o asociativa, y a los servicios de educación, salud, vivienda, seguridad social, recreación, crédito, comunicaciones, comercialización de los productos, asistencia técnica y empresarial, con el fin de mejorar el ingreso y calidad de vida de los campesinos.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desarrollo del artículo antes citado, así como de los artículos </w:t>
      </w:r>
      <w:r>
        <w:fldChar w:fldCharType="begin"/>
      </w:r>
      <w:r>
        <w:instrText>HYPERLINK "http://www.redjurista.com/document.aspx?ajcode=cons_p91&amp;arts=65"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"http://www.redjurista.com/document.aspx?ajcode=cons_p91&amp;arts=66"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Carta Política, el legislador aprobó la Ley </w:t>
      </w:r>
      <w:r>
        <w:fldChar w:fldCharType="begin"/>
      </w:r>
      <w:r>
        <w:instrText>HYPERLINK "http://www.redjurista.com/document.aspx?ajcode=l0101_93&amp;arts=Inicio"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1993, Ley General de Desarrollo Agropecuario y Pesquero, con el propósito de determinar las condiciones de funcionamiento de las cuotas y contribuciones parafiscales para el sector agropecuario y pesquero, entre otras finalidades.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Capítulo V de la Ley </w:t>
      </w:r>
      <w:r>
        <w:fldChar w:fldCharType="begin"/>
      </w:r>
      <w:r>
        <w:instrText>HYPERLINK "http://www.redjurista.com/document.aspx?ajcode=l0101_93&amp;arts=Inicio"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1993, establece el régimen de las Contribuciones Parafiscales Agropecuarias y Pesqueras, señalando en su artículo </w:t>
      </w:r>
      <w:r>
        <w:fldChar w:fldCharType="begin"/>
      </w:r>
      <w:r>
        <w:instrText>HYPERLINK "http://www.redjurista.com/document.aspx?ajcode=l0101_93&amp;arts=29"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que estas contribuciones son aquellas que, en casos y condiciones especiales, por razones de interés general, impone la ley a un subsector agropecuario o pesquero determinado para beneficio del mismo.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inciso primero del artículo </w:t>
      </w:r>
      <w:r>
        <w:fldChar w:fldCharType="begin"/>
      </w:r>
      <w:r>
        <w:instrText>HYPERLINK "http://www.redjurista.com/document.aspx?ajcode=d0111_96&amp;arts=29"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111 de 1996, “Por el cual se compilan la Ley </w:t>
      </w:r>
      <w:r>
        <w:fldChar w:fldCharType="begin"/>
      </w:r>
      <w:r>
        <w:instrText>HYPERLINK "http://www.redjurista.com/document.aspx?ajcode=l0038_86&amp;arts=Inicio"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1989, la Ley </w:t>
      </w:r>
      <w:r>
        <w:fldChar w:fldCharType="begin"/>
      </w:r>
      <w:r>
        <w:instrText>HYPERLINK "http://www.redjurista.com/document.aspx?ajcode=l0179_94&amp;arts=Inicio"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 y la Ley </w:t>
      </w:r>
      <w:r>
        <w:fldChar w:fldCharType="begin"/>
      </w:r>
      <w:r>
        <w:instrText>HYPERLINK "http://www.redjurista.com/document.aspx?ajcode=l0225_95&amp;arts=Inicio"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225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1995 que conforman el Estatuto Orgánico del Presupuesto”, establece que son contribuciones parafiscales los gravámenes establecidos con carácter obligatorio por la ley, que afectan a un determinado y único grupo social o económico y se utilizan para beneficio del propio sector. El manejo, administración y ejecución de estos recursos se hará exclusivamente en la forma dispuesta en la ley que los crea y se destinarán sólo al objeto previsto en ella, lo mismo que los rendimientos y excedentes financieros que resulten al cierre del ejercicio contable.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de conformidad con lo dispuesto en el numeral 6 del artículo </w:t>
      </w:r>
      <w:r>
        <w:fldChar w:fldCharType="begin"/>
      </w:r>
      <w:r>
        <w:instrText>HYPERLINK "http://www.redjurista.com/document.aspx?ajcode=d4712008&amp;arts=3"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4712 de 2008, “Por el cual se modifica la estructura del Ministerio de Hacienda y Crédito Público”, entre las funciones del Ministerio de Hacienda y Crédito Público se encuentra la de regular, de conformidad con la ley, la administración y recaudo de las contribuciones parafiscales, su contabilización y gasto.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a su vez, el numeral 7o del artículo </w:t>
      </w:r>
      <w:r>
        <w:fldChar w:fldCharType="begin"/>
      </w:r>
      <w:r>
        <w:instrText>HYPERLINK "http://www.redjurista.com/document.aspx?ajcode=d4712008&amp;arts=3"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en concordancia con el numeral 10 del artículo </w:t>
      </w:r>
      <w:r>
        <w:fldChar w:fldCharType="begin"/>
      </w:r>
      <w:r>
        <w:instrText>HYPERLINK "http://www.redjurista.com/document.aspx?ajcode=d1985013&amp;arts=17"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1985 de 2013, “Por el cual se modifica la estructura del Ministerio de Agricultura y Desarrollo Rural y se determinan las funciones de sus dependencias”, asigna al Ministerio de Agricultura y Desarrollo Rural las funciones de formular, coordinar, adoptar y hacer seguimiento a la política de desarrollo agropecuario, en lo relacionado con las cadenas agropecuarias, asignando a la Dirección de Cadenas Agrícolas y Forestales el seguimiento a las actividades desarrolladas con cargo a los recursos de los Fondos Parafiscales.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Ley </w:t>
      </w:r>
      <w:r>
        <w:fldChar w:fldCharType="begin"/>
      </w:r>
      <w:r>
        <w:instrText>HYPERLINK "http://www.redjurista.com/document.aspx?ajcode=l0686001&amp;arts=Inicio"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686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2001, “Por la cual se crea el Fondo de Fomento Cauchero, se establecen normas para su recaudo y administración y se crean otras disposiciones", estableció la Cuota de Fomento Cauchera y las bases para su recaudo, administración y destinación, con el fin de garantizar el desarrollo óptimo del Subsector Cauchero.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mediante el Decreto </w:t>
      </w:r>
      <w:r>
        <w:fldChar w:fldCharType="begin"/>
      </w:r>
      <w:r>
        <w:instrText>HYPERLINK "http://www.redjurista.com/document.aspx?ajcode=d3244002&amp;arts=Inicio"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3244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2002, el Gobierno Nacional a través del Ministerio de Agricultura y Desarrollo Rural reglamentó la Ley </w:t>
      </w:r>
      <w:r>
        <w:fldChar w:fldCharType="begin"/>
      </w:r>
      <w:r>
        <w:instrText>HYPERLINK "http://www.redjurista.com/document.aspx?ajcode=l0686001&amp;arts=Inicio"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686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2001, cuyo contenido fue compilado en el Capítulo </w:t>
      </w:r>
      <w:r>
        <w:fldChar w:fldCharType="begin"/>
      </w:r>
      <w:r>
        <w:instrText>HYPERLINK "http://www.redjurista.com/document.aspx?ajcode=d1071015&amp;arts=13"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Título 3 de la Parte 10 del Libro 2 del Decreto 1071 de 2015, “Decreto Único Reglamentario del Sector Administrativo Agropecuario, Pesquero y de Desarrollo Rural”.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Capítulo </w:t>
      </w:r>
      <w:r>
        <w:fldChar w:fldCharType="begin"/>
      </w:r>
      <w:r>
        <w:instrText>HYPERLINK "http://www.redjurista.com/document.aspx?ajcode=d1071015&amp;arts=2"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Parte 10 del Título 1 del Libro 2 del Decreto 1071 de 2015, Único Reglamentario del Sector Administrativo Agropecuario, Pesquero y de Desarrollo Rural, establece los mecanismos y procedimientos de control interno y externo aplicables a la parafiscalidad agropecuaria generada o que se genere en el marco de la Ley </w:t>
      </w:r>
      <w:r>
        <w:fldChar w:fldCharType="begin"/>
      </w:r>
      <w:r>
        <w:instrText>HYPERLINK "http://www.redjurista.com/document.aspx?ajcode=l0101_93&amp;arts=Inicio"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1993, los cuales deben ser tenidos en cuenta para el funcionamiento del Fondo de Fomento Cauchero.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Ley </w:t>
      </w:r>
      <w:r>
        <w:fldChar w:fldCharType="begin"/>
      </w:r>
      <w:r>
        <w:instrText>HYPERLINK "http://www.redjurista.com/document.aspx?ajcode=l1758015&amp;arts=Inicio"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1758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“Por la cual se modificó la Ley </w:t>
      </w:r>
      <w:r>
        <w:fldChar w:fldCharType="begin"/>
      </w:r>
      <w:r>
        <w:instrText>HYPERLINK "http://www.redjurista.com/document.aspx?ajcode=l0686001&amp;arts=Inicio"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686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2001”, modificó entre otros, el concepto de agroindustria del caucho por el de heveicultura, cuyo alcance es más amplio; disminuyó la tarifa de la cuota parafiscal del tres por ciento (3%) al uno por ciento (1%) del precio de la venta del kilo o litro de caucho natural; especificó las personas y actividades sujetas a la cuota parafiscal, así como los fines de la misma; y por último, modificó la conformación y las funciones del Comité Directivo del Fondo de Fomento Cauchero.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virtud de las modificaciones realizadas por la Ley </w:t>
      </w:r>
      <w:r>
        <w:fldChar w:fldCharType="begin"/>
      </w:r>
      <w:r>
        <w:instrText>HYPERLINK "http://www.redjurista.com/document.aspx?ajcode=l1758015&amp;arts=Inicio"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1758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 a las disposiciones de la Cuota de Fomento Cauchera, se hace necesario la actualización de la reglamentación correspondiente, la cual se encuentra contenida en el Capítulo </w:t>
      </w:r>
      <w:r>
        <w:fldChar w:fldCharType="begin"/>
      </w:r>
      <w:r>
        <w:instrText>HYPERLINK "http://www.redjurista.com/document.aspx?ajcode=d1071015&amp;arts=13"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Título 3 de la Parte 10 del Libro 2 del Decreto 1071 de 2015, Único Reglamentario del Sector Administrativo Agropecuario, Pesquero y de Desarrollo Rural.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mérito de lo expuesto,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1706" w:name="1"/>
      <w:r>
        <w:rPr>
          <w:rFonts w:hAnsi="Arial"/>
          <w:rFonts w:ascii="Arial"/>
          <w:sz w:val="24"/>
          <w:color w:val="navy"/>
        </w:rPr>
        <w:t xml:space="preserve">ARTÍCULO 1.</w:t>
      </w:r>
      <w:bookmarkEnd w:id="91706"/>
      <w:r>
        <w:rPr>
          <w:rFonts w:hAnsi="Arial"/>
          <w:rFonts w:ascii="Arial"/>
          <w:sz w:val="24"/>
          <w:color w:val="black"/>
        </w:rPr>
        <w:t xml:space="preserve"> Sustitúyase el </w:t>
      </w:r>
      <w:r>
        <w:fldChar w:fldCharType="begin"/>
      </w:r>
      <w:r>
        <w:instrText>HYPERLINK "http://www.redjurista.com/document.aspx?ajcode=d1071015&amp;arts=Capítulo 2.10.3.13"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 xml:space="preserve">Capítulo 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Título 3 de la Parte 10 del Libro 2 del Decreto 1071 de 2015, Único Reglamentario del Sector Administrativo Agropecuario, Pesquero y de Desarrollo Rural, en lo relacionado con la Cuota de Fomento Cauchera, el cual quedará así: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“CAPÍTULO 13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Fondo de Fomento Cauchero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"http://www.redjurista.com/document.aspx?ajcode=d1071015&amp;arts=2.10.3.13.1"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Objeto. </w:t>
      </w:r>
      <w:r>
        <w:rPr>
          <w:rFonts w:hAnsi="Arial"/>
          <w:rFonts w:ascii="Arial"/>
          <w:sz w:val="24"/>
          <w:u w:val="none"/>
          <w:color w:val="black"/>
        </w:rPr>
        <w:t xml:space="preserve">El presente capitulo tiene por objeto reglamentar la Ley </w:t>
      </w:r>
      <w:r>
        <w:fldChar w:fldCharType="begin"/>
      </w:r>
      <w:r>
        <w:instrText>HYPERLINK "http://www.redjurista.com/document.aspx?ajcode=l0686001&amp;arts=inicio"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686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2001, modificada por la Ley </w:t>
      </w:r>
      <w:r>
        <w:fldChar w:fldCharType="begin"/>
      </w:r>
      <w:r>
        <w:instrText>HYPERLINK "http://www.redjurista.com/document.aspx?ajcode=l1758015&amp;arts=inicio"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1758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en lo relacionado con la Cuota de Fomento Cauchera, su órgano de dirección, y otras disposiciones reglamentarias para la aplicación de la ley.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"http://www.redjurista.com/document.aspx?ajcode=d1071015&amp;arts=2.10.3.13.2"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Ámbito de aplicación. </w:t>
      </w:r>
      <w:r>
        <w:rPr>
          <w:rFonts w:hAnsi="Arial"/>
          <w:rFonts w:ascii="Arial"/>
          <w:sz w:val="24"/>
          <w:u w:val="none"/>
          <w:color w:val="black"/>
        </w:rPr>
        <w:t xml:space="preserve">El presente capítulo se aplica al heveicultor que beneficie el látex o el coágulo de campo y obtenga diferentes materias primas de caucho natural, como látex preservado, látex centrifugado, látex cremado, ripio, lámina, lámina ahumada, TSR20, TSR10, TSR5, TSRL, Crepé y Cauchos especiales, sea para comercializarlas o para incorporarlas en sus procesos agroindustriales o industriales.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"http://www.redjurista.com/document.aspx?ajcode=d1071015&amp;arts=2.10.3.13.3"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Definiciones. </w:t>
      </w:r>
      <w:r>
        <w:rPr>
          <w:rFonts w:hAnsi="Arial"/>
          <w:rFonts w:ascii="Arial"/>
          <w:sz w:val="24"/>
          <w:u w:val="none"/>
          <w:color w:val="black"/>
        </w:rPr>
        <w:t xml:space="preserve">Para los efectos del presente capítulo se adoptan las siguientes definiciones: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1. Autorretenedor: </w:t>
      </w:r>
      <w:r>
        <w:rPr>
          <w:rFonts w:hAnsi="Arial"/>
          <w:rFonts w:ascii="Arial"/>
          <w:sz w:val="24"/>
          <w:color w:val="black"/>
        </w:rPr>
        <w:t xml:space="preserve">Es el sujeto, bien sea persona natural o jurídica, obligado al pago y traslado de la cuota de fomento cauchero al administrador del Fondo de Fomento cauchero.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2. Agroindustrial: </w:t>
      </w:r>
      <w:r>
        <w:rPr>
          <w:rFonts w:hAnsi="Arial"/>
          <w:rFonts w:ascii="Arial"/>
          <w:sz w:val="24"/>
          <w:color w:val="black"/>
        </w:rPr>
        <w:t xml:space="preserve">Persona natural o jurídica que realiza el beneficio de látex o coagulo de campo.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3. Beneficio: </w:t>
      </w:r>
      <w:r>
        <w:rPr>
          <w:rFonts w:hAnsi="Arial"/>
          <w:rFonts w:ascii="Arial"/>
          <w:sz w:val="24"/>
          <w:color w:val="black"/>
        </w:rPr>
        <w:t xml:space="preserve">Proceso al que se somete el látex o el coágulo de campo para obtener diferentes materias primas de caucho natural, como son: látex preservado, látex centrifugado, látex cremado, lámina, lámina ahumada, TSR20, TSR10, TSRS, TSRL, crepé y cauchos especiales.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4. Comercialización: </w:t>
      </w:r>
      <w:r>
        <w:rPr>
          <w:rFonts w:hAnsi="Arial"/>
          <w:rFonts w:ascii="Arial"/>
          <w:sz w:val="24"/>
          <w:color w:val="black"/>
        </w:rPr>
        <w:t xml:space="preserve">Conjunto de actividades en el cual se fijan las condiciones necesarias para su venta.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5. Comercializadores: </w:t>
      </w:r>
      <w:r>
        <w:rPr>
          <w:rFonts w:hAnsi="Arial"/>
          <w:rFonts w:ascii="Arial"/>
          <w:sz w:val="24"/>
          <w:color w:val="black"/>
        </w:rPr>
        <w:t xml:space="preserve">Personas naturales o jurídicas, que agregando o no valor al producto, lo transfieren a terceros mediante la fijación de un precio, ya sea que se destinen a los mercados nacionales o internacionales. Se entienden como tales las plantas de procesamiento, los intermediarios proveedores de las anteriores, los comisionistas e intermediarios que le compren directamente a los productores y lo suministren a la industria o lo exporten y los demás que desarrollen actividades comparables.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6. Heveicultor: </w:t>
      </w:r>
      <w:r>
        <w:rPr>
          <w:rFonts w:hAnsi="Arial"/>
          <w:rFonts w:ascii="Arial"/>
          <w:sz w:val="24"/>
          <w:color w:val="black"/>
        </w:rPr>
        <w:t xml:space="preserve">Persona natural o jurídica que tiene como actividades el establecimiento, el sostenimiento, el aprovechamiento de plantaciones de caucho y el beneficio de látex producido por los árboles. Este término es utilizado como sinónimo de cauchero.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7. Industrial: </w:t>
      </w:r>
      <w:r>
        <w:rPr>
          <w:rFonts w:hAnsi="Arial"/>
          <w:rFonts w:ascii="Arial"/>
          <w:sz w:val="24"/>
          <w:color w:val="black"/>
        </w:rPr>
        <w:t xml:space="preserve">Persona natural o jurídica que transforma la materia prima de caucho natural en productos terminados.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8. Materias primas: </w:t>
      </w:r>
      <w:r>
        <w:rPr>
          <w:rFonts w:hAnsi="Arial"/>
          <w:rFonts w:ascii="Arial"/>
          <w:sz w:val="24"/>
          <w:color w:val="black"/>
        </w:rPr>
        <w:t xml:space="preserve">Resultado de la transformación del látex o coágulo de campo para obtener látex preservado, látex centrifugado, látex cremado, ripio, lámina, lámina ahumada, TSR20, TSR10, TSR5, TSRL, crepé y cauchos especiales.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9. Planta de Beneficio: </w:t>
      </w:r>
      <w:r>
        <w:rPr>
          <w:rFonts w:hAnsi="Arial"/>
          <w:rFonts w:ascii="Arial"/>
          <w:sz w:val="24"/>
          <w:color w:val="black"/>
        </w:rPr>
        <w:t xml:space="preserve">Instalación física donde se realiza el proceso de beneficio del látex o coagulo de campo.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10. Procesamiento industrial: </w:t>
      </w:r>
      <w:r>
        <w:rPr>
          <w:rFonts w:hAnsi="Arial"/>
          <w:rFonts w:ascii="Arial"/>
          <w:sz w:val="24"/>
          <w:color w:val="black"/>
        </w:rPr>
        <w:t xml:space="preserve">Transformación de materias primas para su utilización en productos finales, tales como llantas, globos, preservativos, guantes, entre otros.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11. Procesadores: </w:t>
      </w:r>
      <w:r>
        <w:rPr>
          <w:rFonts w:hAnsi="Arial"/>
          <w:rFonts w:ascii="Arial"/>
          <w:sz w:val="24"/>
          <w:color w:val="black"/>
        </w:rPr>
        <w:t xml:space="preserve">Personas naturales o jurídicas que agreguen valor al producto primario.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12. Productores. </w:t>
      </w:r>
      <w:r>
        <w:rPr>
          <w:rFonts w:hAnsi="Arial"/>
          <w:rFonts w:ascii="Arial"/>
          <w:sz w:val="24"/>
          <w:color w:val="black"/>
        </w:rPr>
        <w:t xml:space="preserve">Es sinónimo de Heveicultor.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13. Recolección: </w:t>
      </w:r>
      <w:r>
        <w:rPr>
          <w:rFonts w:hAnsi="Arial"/>
          <w:rFonts w:ascii="Arial"/>
          <w:sz w:val="24"/>
          <w:color w:val="black"/>
        </w:rPr>
        <w:t xml:space="preserve">Proceso mediante el cual se retira el látex o el coágulo de campo y se lleva al lugar donde será beneficiado.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14. Retenedor: </w:t>
      </w:r>
      <w:r>
        <w:rPr>
          <w:rFonts w:hAnsi="Arial"/>
          <w:rFonts w:ascii="Arial"/>
          <w:sz w:val="24"/>
          <w:color w:val="black"/>
        </w:rPr>
        <w:t xml:space="preserve">Las personas naturales o jurídicas que comercialicen los respectivos productos para el procesamiento industrial o su venta en el mercado nacional o internacional.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15. Rayado: </w:t>
      </w:r>
      <w:r>
        <w:rPr>
          <w:rFonts w:hAnsi="Arial"/>
          <w:rFonts w:ascii="Arial"/>
          <w:sz w:val="24"/>
          <w:color w:val="black"/>
        </w:rPr>
        <w:t xml:space="preserve">El proceso al que se somete el tallo del árbol de caucho para la obtención del látex.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16. Venta: </w:t>
      </w:r>
      <w:r>
        <w:rPr>
          <w:rFonts w:hAnsi="Arial"/>
          <w:rFonts w:ascii="Arial"/>
          <w:sz w:val="24"/>
          <w:color w:val="black"/>
        </w:rPr>
        <w:t xml:space="preserve">Enajenación de los productos por un precio que los representa.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"http://www.redjurista.com/document.aspx?ajcode=d1071015&amp;arts=2.10.3.13.4"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Causación de la Cuota de Fomento Cauchera. </w:t>
      </w:r>
      <w:r>
        <w:rPr>
          <w:rFonts w:hAnsi="Arial"/>
          <w:rFonts w:ascii="Arial"/>
          <w:sz w:val="24"/>
          <w:u w:val="none"/>
          <w:color w:val="black"/>
        </w:rPr>
        <w:t xml:space="preserve">La Cuota de Fomento Cauchera se causará por una sola vez, en cualquiera de los siguientes escenarios: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A cargo del productor cuando le venda látex o coagulo beneficiando directamente al industrial.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Cuando las personas naturales o jurídicas que, siendo productoras de látex y caucho natural, los procesen con fines industriales.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"http://www.redjurista.com/document.aspx?ajcode=d1071015&amp;arts=2.10.3.13.5"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Tarifa. </w:t>
      </w:r>
      <w:r>
        <w:rPr>
          <w:rFonts w:hAnsi="Arial"/>
          <w:rFonts w:ascii="Arial"/>
          <w:sz w:val="24"/>
          <w:u w:val="none"/>
          <w:color w:val="black"/>
        </w:rPr>
        <w:t xml:space="preserve">La Cuota de Fomento Cauchera será del uno por ciento (1%), la cual se calculará multiplicando la cantidad vendida de kilogramos de caucho seco o litros de látex, por el precio de referencia, que será objeto de regulación semestralmente por el Ministerio de Agricultura y Desarrollo Rural, conforme a lo dispuesto por el artículo </w:t>
      </w:r>
      <w:r>
        <w:fldChar w:fldCharType="begin"/>
      </w:r>
      <w:r>
        <w:instrText>HYPERLINK "http://www.redjurista.com/document.aspx?ajcode=l0686001&amp;arts=4"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686 de 2001, modificado por el artículo </w:t>
      </w:r>
      <w:r>
        <w:fldChar w:fldCharType="begin"/>
      </w:r>
      <w:r>
        <w:instrText>HYPERLINK "http://www.redjurista.com/document.aspx?ajcode=l1758015&amp;arts=2"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1758 de 2015.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La cantidad vendida se medirá en kilogramos, cuando se trate de caucho seco o sólido, como la lámina, la lámina ahumada, TSR20, TSR10, TSR5, TSRL, crepé y cauchos especiales. Se medirá en litros, cuando se trate de caucho líquido, tales como látex preservado, látex centrifugado y látex cremado.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"http://www.redjurista.com/document.aspx?ajcode=d1071015&amp;arts=2.10.3.13.6"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Personas obligadas a la retención de la cuota. </w:t>
      </w:r>
      <w:r>
        <w:rPr>
          <w:rFonts w:hAnsi="Arial"/>
          <w:rFonts w:ascii="Arial"/>
          <w:sz w:val="24"/>
          <w:u w:val="none"/>
          <w:color w:val="black"/>
        </w:rPr>
        <w:t xml:space="preserve">Son retenedores de la Cuota de Fomento Cauchera, las personas naturales o jurídicas que comercialicen materias primas, como son el látex, látex preservado, látex centrifugado, látex cremado, ripio, lámina, lámina ahumada, TSR20, TSR10, TSR5, TSRL, Crepé y Cauchos especiales.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La Cuota de Fomento cauchera se liquidará con base en el precio de venta de las materias primas comercializadas en el mercado nacional y/o internacional.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"http://www.redjurista.com/document.aspx?ajcode=d1071015&amp;arts=2.10.3.13.7"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2.10.3.13.7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Registro de las retenciones. </w:t>
      </w:r>
      <w:r>
        <w:rPr>
          <w:rFonts w:hAnsi="Arial"/>
          <w:rFonts w:ascii="Arial"/>
          <w:sz w:val="24"/>
          <w:u w:val="none"/>
          <w:color w:val="black"/>
        </w:rPr>
        <w:t xml:space="preserve">Los retenedores de la Cuota de Fomento Cauchera estarán obligados a llevar un registro contable de las sumas retenidas por tal concepto. Para el efecto, el Ministerio de Agricultura y Desarrollo Rural fijará el formato para llevar a cabo el registro contable.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1.</w:t>
      </w:r>
      <w:r>
        <w:rPr>
          <w:rFonts w:hAnsi="Arial"/>
          <w:rFonts w:ascii="Arial"/>
          <w:sz w:val="24"/>
          <w:color w:val="black"/>
        </w:rPr>
        <w:t xml:space="preserve"> El registro de las retenciones al que hace referencia este artículo y los recursos retenidos deberán ser entregados por parte del retenedor a la entidad administradora del Fondo de Fomento Cauchero, dentro de los primeros quince (15) días calendario del mes siguiente a su recaudo, suscrito por el representante legal y certificado por el revisor fiscal y/o contador.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Quienes no se encuentren obligados a tener contador o revisor fiscal, remitirán a la entidad administradora del Fondo de Fomento Cauchero, el registro de la retención con la firma del representante legal o el titular del recaudo.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2.</w:t>
      </w:r>
      <w:r>
        <w:rPr>
          <w:rFonts w:hAnsi="Arial"/>
          <w:rFonts w:ascii="Arial"/>
          <w:sz w:val="24"/>
          <w:color w:val="black"/>
        </w:rPr>
        <w:t xml:space="preserve"> La información deberá ser registrada y sistematizada por las personas naturales y jurídicas obligadas a hacer la retención de la Cuota de Fomento Cauchero.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"http://www.redjurista.com/document.aspx?ajcode=d1071015&amp;arts=2.10.3.13.8"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Control de la retención. </w:t>
      </w:r>
      <w:r>
        <w:rPr>
          <w:rFonts w:hAnsi="Arial"/>
          <w:rFonts w:ascii="Arial"/>
          <w:sz w:val="24"/>
          <w:u w:val="none"/>
          <w:color w:val="black"/>
        </w:rPr>
        <w:t xml:space="preserve">En ejercicio de su función de control, el auditor interno del Fondo de Fomento Cauchero podrá realizar visitas de inspección a los procesos, documentos y libros de contabilidad de las personas naturales y jurídicas obligadas a hacer la retención de la Cuota de Fomento Cauchero, con el propósito de verificar su correcta liquidación, retención y consignación, en los términos del artículo </w:t>
      </w:r>
      <w:r>
        <w:fldChar w:fldCharType="begin"/>
      </w:r>
      <w:r>
        <w:instrText>HYPERLINK "http://www.redjurista.com/document.aspx?ajcode=d1731020&amp;arts=2.10.1.1.3"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2.10.1.1.3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presente decreto, o la norma que lo modifique, sustituya o complemente.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El administrador del Fondo y el auditor interno del mismo, garantizarán a los auditados la reserva de la información que con ocasión de la auditoría conozcan, y la misma solamente podrá ser usada con el fin de establecer la correcta causación y recaudo de la cuota.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"http://www.redjurista.com/document.aspx?ajcode=d1071015&amp;arts=2.10.3.13.9"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Paz y salvo a los retenedores. </w:t>
      </w:r>
      <w:r>
        <w:rPr>
          <w:rFonts w:hAnsi="Arial"/>
          <w:rFonts w:ascii="Arial"/>
          <w:sz w:val="24"/>
          <w:u w:val="none"/>
          <w:color w:val="black"/>
        </w:rPr>
        <w:t xml:space="preserve">La paz y salvo que expedirá la entidad administradora del Fondo de Fomento Cauchero a los retenedores será mensual por cada período recaudado, una vez se acredite la correcta liquidación y consignación o transferencia respectiva del valor total de la cuota recaudada en la cuenta del Fondo.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el paz y salvo se hará constar el pago de la contribución y este documento constituye la única prueba que exime de la obligación del recaudo de la cuota.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"http://www.redjurista.com/document.aspx?ajcode=d1071015&amp;arts=2.10.3.13.10"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2.10.3.13.10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Código de buen gobierno. </w:t>
      </w:r>
      <w:r>
        <w:rPr>
          <w:rFonts w:hAnsi="Arial"/>
          <w:rFonts w:ascii="Arial"/>
          <w:sz w:val="24"/>
          <w:u w:val="none"/>
          <w:color w:val="black"/>
        </w:rPr>
        <w:t xml:space="preserve">La entidad seleccionada para la administración del Fondo y recaudo de la Cuota deberá contar con un código de buen gobierno que incluya un conjunto de principios, valores y compromisos relacionados con mecanismos de transparencia y eficiencia en la administración de recursos, así como mecanismos para prevenir y solucionar la ocurrencia de conflictos de interés.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"http://www.redjurista.com/document.aspx?ajcode=d1071015&amp;arts=2.10.3.13.11"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2.10.3.13.11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Comité Directivo del fondo. </w:t>
      </w:r>
      <w:r>
        <w:rPr>
          <w:rFonts w:hAnsi="Arial"/>
          <w:rFonts w:ascii="Arial"/>
          <w:sz w:val="24"/>
          <w:u w:val="none"/>
          <w:color w:val="black"/>
        </w:rPr>
        <w:t xml:space="preserve">El Comité Directivo del Fondo de Fomento Cauchero estará integrado por cinco (5) miembros: un (1) representante del Gobierno Nacional que será el Ministro de Agricultura y Desarrollo Rural quien presidirá el Comité Directivo o su delegado, y cuatro (4) representantes de los cultivadores de caucho, cada uno con su respectivo suplente.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De los representantes de los cultivadores, tres (3) deberán ser caucheros en ejercicio, bien sea a título personal o en representación de una persona jurídica, dedicados a esta actividad durante un período no inferior a tres (3) años.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Dichos representantes serán nombrados por el Congreso Nacional de Productores de Caucho, dando representación a todas las zonas caucheras del país y elegidos por los medios democráticos de elección de miembros de los órganos directivos, de conformidad con la reglamentación expedida por el Ministerio de Agricultura y Desarrollo Rural. El cuarto representante de los productores será el Director de la Confederación Cauchera Colombiana (CCC). El período de los representantes de los cultivadores será de dos (2) años y podrán ser reelegidos por una única vez.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"http://www.redjurista.com/document.aspx?ajcode=d1071015&amp;arts=2.10.3.13.12"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2.10.3.13.12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Atribuciones de Comité Directivo del fondo. </w:t>
      </w:r>
      <w:r>
        <w:rPr>
          <w:rFonts w:hAnsi="Arial"/>
          <w:rFonts w:ascii="Arial"/>
          <w:sz w:val="24"/>
          <w:u w:val="none"/>
          <w:color w:val="black"/>
        </w:rPr>
        <w:t xml:space="preserve">Para el cabal cumplimiento de las funciones consagradas en el artículo </w:t>
      </w:r>
      <w:r>
        <w:fldChar w:fldCharType="begin"/>
      </w:r>
      <w:r>
        <w:instrText>HYPERLINK "http://www.redjurista.com/document.aspx?ajcode=l0686001&amp;arts=18"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686 de 2001, el Comité Directivo del fondo de Fomento Cauchero tendrá las siguientes atribuciones.</w:t>
      </w:r>
    </w:p>
    <w:p>
      <w:pPr>
        <w:jc w:val="both"/>
        <w:outlineLvl w:val="1"/>
        <w:tabs>
          <w:tab w:val="left" w:leader="none" w:pos="288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288"/>
        </w:tabs>
      </w:pPr>
      <w:r>
        <w:rPr>
          <w:rFonts w:hAnsi="Arial"/>
          <w:rFonts w:ascii="Arial"/>
          <w:sz w:val="24"/>
          <w:color w:val="black"/>
        </w:rPr>
        <w:t xml:space="preserve">1.</w:t>
        <w:tab/>
        <w:t>Determinar los gastos administrativos que para el cumplimiento de los objetivos legales le corresponde asumir al Fondo Fomento Cauchero durante cada vigencia y establecer aquellos que sean a cargo de la entidad administradora, de manera que se delimiten claramente responsabilidades del Fondo y de la entidad administradora.</w:t>
        <w:tab/>
        <w:t>.</w:t>
      </w:r>
    </w:p>
    <w:p>
      <w:pPr>
        <w:jc w:val="both"/>
        <w:outlineLvl w:val="1"/>
        <w:tabs>
          <w:tab w:val="left" w:leader="none" w:pos="288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288"/>
        </w:tabs>
      </w:pPr>
      <w:r>
        <w:rPr>
          <w:rFonts w:hAnsi="Arial"/>
          <w:rFonts w:ascii="Arial"/>
          <w:sz w:val="24"/>
          <w:color w:val="black"/>
        </w:rPr>
        <w:t xml:space="preserve">2.</w:t>
        <w:tab/>
        <w:t>Ajustar el presupuesto anual de inversión de acuerdo con el monto de los programas y proyectos de carácter nacional, así como la distribución de los recursos regionales y subregionales para inversión.</w:t>
      </w:r>
    </w:p>
    <w:p>
      <w:pPr>
        <w:jc w:val="both"/>
        <w:outlineLvl w:val="1"/>
        <w:tabs>
          <w:tab w:val="left" w:leader="none" w:pos="288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288"/>
        </w:tabs>
      </w:pPr>
      <w:r>
        <w:rPr>
          <w:rFonts w:hAnsi="Arial"/>
          <w:rFonts w:ascii="Arial"/>
          <w:sz w:val="24"/>
          <w:color w:val="black"/>
        </w:rPr>
        <w:t xml:space="preserve">3.</w:t>
        <w:tab/>
        <w:t>Solicitar informes sobre el estado de ejecución de los recursos.</w:t>
      </w:r>
    </w:p>
    <w:p>
      <w:pPr>
        <w:jc w:val="both"/>
        <w:outlineLvl w:val="1"/>
        <w:tabs>
          <w:tab w:val="left" w:leader="none" w:pos="288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288"/>
        </w:tabs>
      </w:pPr>
      <w:r>
        <w:rPr>
          <w:rFonts w:hAnsi="Arial"/>
          <w:rFonts w:ascii="Arial"/>
          <w:sz w:val="24"/>
          <w:color w:val="black"/>
        </w:rPr>
        <w:t xml:space="preserve">4.</w:t>
        <w:tab/>
        <w:t>Darse su propio reglamento.</w:t>
      </w:r>
    </w:p>
    <w:p>
      <w:pPr>
        <w:jc w:val="both"/>
        <w:outlineLvl w:val="1"/>
        <w:tabs>
          <w:tab w:val="left" w:leader="none" w:pos="288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288"/>
        </w:tabs>
      </w:pPr>
      <w:r>
        <w:rPr>
          <w:rFonts w:hAnsi="Arial"/>
          <w:rFonts w:ascii="Arial"/>
          <w:sz w:val="24"/>
          <w:color w:val="black"/>
        </w:rPr>
        <w:t xml:space="preserve">5.</w:t>
        <w:tab/>
        <w:t>Aprobar el presupuesto anual de ingresos y gastos del Fondo, presentado por la entidad administradora, previo visto bueno del Ministerio de Agricultura y Desarrollo Rural.</w:t>
      </w:r>
    </w:p>
    <w:p>
      <w:pPr>
        <w:jc w:val="both"/>
        <w:outlineLvl w:val="1"/>
        <w:tabs>
          <w:tab w:val="left" w:leader="none" w:pos="288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288"/>
        </w:tabs>
      </w:pPr>
      <w:r>
        <w:rPr>
          <w:rFonts w:hAnsi="Arial"/>
          <w:rFonts w:ascii="Arial"/>
          <w:sz w:val="24"/>
          <w:color w:val="black"/>
        </w:rPr>
        <w:t xml:space="preserve">6.</w:t>
        <w:tab/>
        <w:t>Aprobar las inversiones que con recursos del fondo deba llevar a cabo la entidad administradora y otras entidades al servicio de los caucheros.</w:t>
      </w:r>
    </w:p>
    <w:p>
      <w:pPr>
        <w:jc w:val="both"/>
        <w:outlineLvl w:val="1"/>
        <w:tabs>
          <w:tab w:val="left" w:leader="none" w:pos="288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288"/>
        </w:tabs>
      </w:pPr>
      <w:r>
        <w:rPr>
          <w:rFonts w:hAnsi="Arial"/>
          <w:rFonts w:ascii="Arial"/>
          <w:sz w:val="24"/>
          <w:color w:val="black"/>
        </w:rPr>
        <w:t xml:space="preserve">7.</w:t>
        <w:tab/>
        <w:t>Velar por la correcta y eficiente gestión del fondo por parte de la entidad administradora.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"http://www.redjurista.com/document.aspx?ajcode=d1071015&amp;arts=2.10.3.13.13"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2.10.3.13.13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Plan de Inversiones y Gastos. </w:t>
      </w:r>
      <w:r>
        <w:rPr>
          <w:rFonts w:hAnsi="Arial"/>
          <w:rFonts w:ascii="Arial"/>
          <w:sz w:val="24"/>
          <w:u w:val="none"/>
          <w:color w:val="black"/>
        </w:rPr>
        <w:t xml:space="preserve">La entidad administradora del Fondo Nacional de Fomento Cauchero elaborará cada año, antes del primero de octubre, el Plan de Inversiones y Gastos para el siguiente ejercicio anual, discriminado por programas y proyectos. El Plan de inversiones y Gastos sólo podrá ser ejecutado una vez haya sido aprobado por el Comité Directivo del Fondo de Fomento Cauchero, previo visto bueno del Ministerio de Agricultura y Desarrollo Rural.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b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Los programas y proyectos de inversión podrán ser de cobertura nacional, regional o subregional; en el primer caso, su ejecución será competencia de la entidad administradora del Fondo en asocio con las entidades gremiales representativas a nivel nacional; entre otros, debe contratarse su ejecución con las entidades regionales o subregionales representadas en el área respectiva.”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91707" w:name="2"/>
      <w:r>
        <w:rPr>
          <w:rFonts w:hAnsi="Arial"/>
          <w:rFonts w:ascii="Arial"/>
          <w:sz w:val="24"/>
          <w:color w:val="navy"/>
        </w:rPr>
        <w:t xml:space="preserve">ARTÍCULO 2. VIGENCIA Y DEROGATORIAS.</w:t>
      </w:r>
      <w:bookmarkEnd w:id="91707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 y deroga el Decreto </w:t>
      </w:r>
      <w:r>
        <w:fldChar w:fldCharType="begin"/>
      </w:r>
      <w:r>
        <w:instrText>HYPERLINK "http://www.redjurista.com/document.aspx?ajcode=d3244002&amp;arts=Inicio"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3244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2002.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Dado en Bogotá D.C a los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IVAN DUQUE MARQUEZ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HACIENDA y CREDITO PÚBLICO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ALBERTO CARRASQUILLA BARRERA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RODOLFO ZEA NAVARRO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7845"/>
      <w:footerReference w:type="default" r:id="eId7846"/>
      <w:type w:val="continuous"/>
    </w:sectPr>
  </w:body>
</w:document>
</file>

<file path=word/footer_default_7846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6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7</w:t>
      <w:fldChar w:fldCharType="end"/>
    </w:r>
  </w:p>
</w:ftr>
</file>

<file path=word/header_default_7845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7845" Type="http://schemas.openxmlformats.org/officeDocument/2006/relationships/header" Target="header_default_7845.xml" />
<Relationship Id="id0" Type="http://schemas.openxmlformats.org/officeDocument/2006/relationships/image" Target="img/img_id0.png"/>
<Relationship Id="eId7846" Type="http://schemas.openxmlformats.org/officeDocument/2006/relationships/footer" Target="footer_default_7846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84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84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