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53.xml" ContentType="application/vnd.openxmlformats-officedocument.wordprocessingml.header+xml"/>
  <Override PartName="/word/footer_default_785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1740 DE 2013</w:t>
      </w:r>
    </w:p>
    <w:p>
      <w:pPr>
        <w:jc w:val="center"/>
      </w:pPr>
      <w:r>
        <w:rPr>
          <w:rFonts w:hAnsi="Arial"/>
          <w:rFonts w:ascii="Arial"/>
          <w:sz w:val="24"/>
          <w:color w:val="black"/>
        </w:rPr>
        <w:t xml:space="preserve">(agosto 13)</w:t>
      </w:r>
    </w:p>
    <w:p>
      <w:pPr>
        <w:jc w:val="center"/>
      </w:pPr>
      <w:r>
        <w:rPr>
          <w:rFonts w:hAnsi="Arial"/>
          <w:rFonts w:ascii="Arial"/>
          <w:sz w:val="24"/>
          <w:color w:val="black"/>
        </w:rPr>
        <w:t xml:space="preserve">Diario Oficial No. 48.881 de 13 de agosto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artículo </w:t>
      </w:r>
      <w:r>
        <w:fldChar w:fldCharType="begin"/>
      </w:r>
      <w:r>
        <w:instrText>HYPERLINK "http://www.redjurista.com/document.aspx?ajcode=d4428005&amp;arts=4"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4428 de 2005.</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uso de las facultades constitucionales,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 Ley </w:t>
      </w:r>
      <w:r>
        <w:fldChar w:fldCharType="begin"/>
      </w:r>
      <w:r>
        <w:instrText>HYPERLINK "http://www.redjurista.com/document.aspx?ajcode=l0534_99&amp;arts=Inicio"</w:instrText>
      </w:r>
      <w:r>
        <w:fldChar w:fldCharType="separate"/>
      </w:r>
      <w:r>
        <w:rPr>
          <w:rFonts w:hAnsi="Arial"/>
          <w:rFonts w:ascii="Arial"/>
          <w:sz w:val="24"/>
          <w:u w:val="single"/>
          <w:color w:val="black"/>
        </w:rPr>
        <w:t>534</w:t>
      </w:r>
      <w:r>
        <w:fldChar w:fldCharType="end"/>
      </w:r>
      <w:r>
        <w:rPr>
          <w:rFonts w:hAnsi="Arial"/>
          <w:rFonts w:ascii="Arial"/>
          <w:sz w:val="24"/>
          <w:u w:val="none"/>
          <w:color w:val="black"/>
        </w:rPr>
        <w:t xml:space="preserve"> del 11 de noviembre de 1999,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"http://www.redjurista.com/document.aspx?ajcode=l0534_99&amp;arts=Inicio"</w:instrText>
      </w:r>
      <w:r>
        <w:fldChar w:fldCharType="separate"/>
      </w:r>
      <w:r>
        <w:rPr>
          <w:rFonts w:hAnsi="Arial"/>
          <w:rFonts w:ascii="Arial"/>
          <w:sz w:val="24"/>
          <w:u w:val="single"/>
          <w:color w:val="black"/>
        </w:rPr>
        <w:t>534</w:t>
      </w:r>
      <w:r>
        <w:fldChar w:fldCharType="end"/>
      </w:r>
      <w:r>
        <w:rPr>
          <w:rFonts w:hAnsi="Arial"/>
          <w:rFonts w:ascii="Arial"/>
          <w:sz w:val="24"/>
          <w:u w:val="none"/>
          <w:color w:val="black"/>
        </w:rPr>
        <w:t xml:space="preserve"> de 1999 se estableció la cuota de fomento para la modernización y diversificación del subsector tabacalero y se dictan otras disposiciones.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"http://www.redjurista.com/document.aspx?ajcode=l0534_99&amp;arts=4"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534 de 1999, preceptúa que toda persona natural o jurídica que cultive o exporte tabaco, es sujeto de la cuota de fomento para la modernización y diversificación del subsector tabacalero.</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"http://www.redjurista.com/document.aspx?ajcode=d4428005&amp;arts=Inicio"</w:instrText>
      </w:r>
      <w:r>
        <w:fldChar w:fldCharType="separate"/>
      </w:r>
      <w:r>
        <w:rPr>
          <w:rFonts w:hAnsi="Arial"/>
          <w:rFonts w:ascii="Arial"/>
          <w:sz w:val="24"/>
          <w:u w:val="single"/>
          <w:color w:val="black"/>
        </w:rPr>
        <w:t>4428</w:t>
      </w:r>
      <w:r>
        <w:fldChar w:fldCharType="end"/>
      </w:r>
      <w:r>
        <w:rPr>
          <w:rFonts w:hAnsi="Arial"/>
          <w:rFonts w:ascii="Arial"/>
          <w:sz w:val="24"/>
          <w:u w:val="none"/>
          <w:color w:val="black"/>
        </w:rPr>
        <w:t xml:space="preserve"> de 2005, reglamentario de la Ley </w:t>
      </w:r>
      <w:r>
        <w:fldChar w:fldCharType="begin"/>
      </w:r>
      <w:r>
        <w:instrText>HYPERLINK "http://www.redjurista.com/document.aspx?ajcode=l0534_99&amp;arts=Inicio"</w:instrText>
      </w:r>
      <w:r>
        <w:fldChar w:fldCharType="separate"/>
      </w:r>
      <w:r>
        <w:rPr>
          <w:rFonts w:hAnsi="Arial"/>
          <w:rFonts w:ascii="Arial"/>
          <w:sz w:val="24"/>
          <w:u w:val="single"/>
          <w:color w:val="black"/>
        </w:rPr>
        <w:t>534</w:t>
      </w:r>
      <w:r>
        <w:fldChar w:fldCharType="end"/>
      </w:r>
      <w:r>
        <w:rPr>
          <w:rFonts w:hAnsi="Arial"/>
          <w:rFonts w:ascii="Arial"/>
          <w:sz w:val="24"/>
          <w:u w:val="none"/>
          <w:color w:val="black"/>
        </w:rPr>
        <w:t xml:space="preserve"> de 1999, dispuso en su artículo </w:t>
      </w:r>
      <w:r>
        <w:fldChar w:fldCharType="begin"/>
      </w:r>
      <w:r>
        <w:instrText>HYPERLINK "http://www.redjurista.com/document.aspx?ajcode=d4428005&amp;arts=4"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que la cuota de fomento para la modernización y la diversificación del subsector tabacalero se causará por una sola vez al momento de la venta de la hoja de tabaco, recayendo la obligación en cabeza del productor al momento de la venta en el mercado nacional y en el productor – exportador al momento de la legalización de la exportación.</w:t>
      </w:r>
    </w:p>
    <w:p>
      <w:pPr>
        <w:jc w:val="both"/>
      </w:pPr>
      <w:rPr>
        <w:sz w:val="24"/>
        <w:color w:val="black"/>
      </w:rPr>
    </w:p>
    <w:p>
      <w:pPr>
        <w:jc w:val="both"/>
      </w:pPr>
      <w:r>
        <w:rPr>
          <w:rFonts w:hAnsi="Arial"/>
          <w:rFonts w:ascii="Arial"/>
          <w:sz w:val="24"/>
          <w:color w:val="black"/>
        </w:rPr>
        <w:t xml:space="preserve">Que al hacer referencia el Decreto número </w:t>
      </w:r>
      <w:r>
        <w:fldChar w:fldCharType="begin"/>
      </w:r>
      <w:r>
        <w:instrText>HYPERLINK "http://www.redjurista.com/document.aspx?ajcode=d4428005&amp;arts=Inicio"</w:instrText>
      </w:r>
      <w:r>
        <w:fldChar w:fldCharType="separate"/>
      </w:r>
      <w:r>
        <w:rPr>
          <w:rFonts w:hAnsi="Arial"/>
          <w:rFonts w:ascii="Arial"/>
          <w:sz w:val="24"/>
          <w:u w:val="single"/>
          <w:color w:val="black"/>
        </w:rPr>
        <w:t>4428</w:t>
      </w:r>
      <w:r>
        <w:fldChar w:fldCharType="end"/>
      </w:r>
      <w:r>
        <w:rPr>
          <w:rFonts w:hAnsi="Arial"/>
          <w:rFonts w:ascii="Arial"/>
          <w:sz w:val="24"/>
          <w:u w:val="none"/>
          <w:color w:val="black"/>
        </w:rPr>
        <w:t xml:space="preserve"> de 2005 como sujeto pasivo sobre el cual recae la obligación de pagar la cuota de fomento al productor – exportador, dificulta determinar el momento de la causación para el exportador, quien de conformidad con la ley es sujeto pasivo de la cuota de fomento.</w:t>
      </w:r>
    </w:p>
    <w:p>
      <w:pPr>
        <w:jc w:val="both"/>
      </w:pPr>
      <w:rPr>
        <w:sz w:val="24"/>
        <w:color w:val="black"/>
      </w:rPr>
    </w:p>
    <w:p>
      <w:pPr>
        <w:jc w:val="both"/>
      </w:pPr>
      <w:r>
        <w:rPr>
          <w:rFonts w:hAnsi="Arial"/>
          <w:rFonts w:ascii="Arial"/>
          <w:sz w:val="24"/>
          <w:color w:val="black"/>
        </w:rPr>
        <w:t xml:space="preserve">Que por lo anterior, se hace necesario modificar el artículo </w:t>
      </w:r>
      <w:r>
        <w:fldChar w:fldCharType="begin"/>
      </w:r>
      <w:r>
        <w:instrText>HYPERLINK "http://www.redjurista.com/document.aspx?ajcode=d4428005&amp;arts=4"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4428 de 2005, para establecer el momento de causación de la cuota de fomento para la modernización y diversificación del subsector tabacalero a cargo del exportador, de conformidad con la ley.</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91814" w:name="1"/>
      <w:r>
        <w:rPr>
          <w:rFonts w:hAnsi="Arial"/>
          <w:rFonts w:ascii="Arial"/>
          <w:sz w:val="24"/>
          <w:color w:val="navy"/>
        </w:rPr>
        <w:t xml:space="preserve">ARTÍCULO 1o.</w:t>
      </w:r>
      <w:bookmarkEnd w:id="9181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"http://www.redjurista.com/document.aspx?ajcode=d1071015&amp;arts=2.10.3.6.4"</w:instrText>
      </w:r>
      <w:r>
        <w:fldChar w:fldCharType="separate"/>
      </w:r>
      <w:r>
        <w:rPr>
          <w:rFonts w:hAnsi="Arial"/>
          <w:rFonts w:ascii="Arial"/>
          <w:sz w:val="24"/>
          <w:b/>
          <w:u w:val="single"/>
          <w:color w:val="black"/>
        </w:rPr>
        <w:t>2.10.3.6.4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Modifíquese el artículo </w:t>
      </w:r>
      <w:r>
        <w:fldChar w:fldCharType="begin"/>
      </w:r>
      <w:r>
        <w:instrText>HYPERLINK "http://www.redjurista.com/document.aspx?ajcode=d4428005&amp;arts=4"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4428 de 2005, el cual quedará así:</w:t>
      </w:r>
    </w:p>
    <w:p>
      <w:pPr>
        <w:jc w:val="both"/>
      </w:pPr>
      <w:rPr>
        <w:sz w:val="24"/>
        <w:color w:val="black"/>
      </w:rPr>
    </w:p>
    <w:p>
      <w:pPr>
        <w:jc w:val="both"/>
      </w:pPr>
      <w:r>
        <w:rPr>
          <w:rFonts w:hAnsi="Arial"/>
          <w:rFonts w:ascii="Arial"/>
          <w:sz w:val="24"/>
          <w:i/>
          <w:color w:val="black"/>
        </w:rPr>
        <w:t xml:space="preserve">“Artículo 4o. Momento de la causación: La cuota de Fomento para la Modernización y Diversificación del Subsector Tabacalero se causará de conformidad con los siguientes eventos:</w:t>
      </w:r>
    </w:p>
    <w:p>
      <w:pPr>
        <w:jc w:val="both"/>
      </w:pPr>
      <w:rPr>
        <w:sz w:val="24"/>
        <w:color w:val="black"/>
      </w:rPr>
    </w:p>
    <w:p>
      <w:pPr>
        <w:jc w:val="both"/>
      </w:pPr>
      <w:r>
        <w:rPr>
          <w:rFonts w:hAnsi="Arial"/>
          <w:rFonts w:ascii="Arial"/>
          <w:sz w:val="24"/>
          <w:i/>
          <w:color w:val="black"/>
        </w:rPr>
        <w:t xml:space="preserve">1. En cabeza del productor al momento de la venta de la hoja de tabaco en el mercado nacional.</w:t>
      </w:r>
    </w:p>
    <w:p>
      <w:pPr>
        <w:jc w:val="both"/>
      </w:pPr>
      <w:rPr>
        <w:sz w:val="24"/>
        <w:color w:val="black"/>
      </w:rPr>
    </w:p>
    <w:p>
      <w:pPr>
        <w:jc w:val="both"/>
      </w:pPr>
      <w:r>
        <w:rPr>
          <w:rFonts w:hAnsi="Arial"/>
          <w:rFonts w:ascii="Arial"/>
          <w:sz w:val="24"/>
          <w:i/>
          <w:color w:val="black"/>
        </w:rPr>
        <w:t>2</w:t>
      </w:r>
      <w:r>
        <w:rPr>
          <w:rFonts w:hAnsi="Arial"/>
          <w:rFonts w:ascii="Arial"/>
          <w:sz w:val="24"/>
          <w:color w:val="black"/>
        </w:rPr>
        <w:t xml:space="preserve">. </w:t>
      </w:r>
      <w:r>
        <w:rPr>
          <w:rFonts w:hAnsi="Arial"/>
          <w:rFonts w:ascii="Arial"/>
          <w:sz w:val="24"/>
          <w:i/>
          <w:color w:val="black"/>
        </w:rPr>
        <w:t xml:space="preserve">Cuando en una misma persona confluyan la calidad de productor y exportador, la cuota de fomento se causará, según el caso, al momento de la legalización de la exportación de la hoja de tabaco sobre la cantidad exportada directamente por el productor, y sobre la cantidad de hoja de tabaco producida para la venta no exportada y vendida en el mercado nacional al momento de la venta en el mercado nacional.</w:t>
      </w:r>
    </w:p>
    <w:p>
      <w:pPr>
        <w:jc w:val="both"/>
      </w:pPr>
      <w:rPr>
        <w:sz w:val="24"/>
        <w:color w:val="black"/>
      </w:rPr>
    </w:p>
    <w:p>
      <w:pPr>
        <w:jc w:val="both"/>
      </w:pPr>
      <w:r>
        <w:rPr>
          <w:rFonts w:hAnsi="Arial"/>
          <w:rFonts w:ascii="Arial"/>
          <w:sz w:val="24"/>
          <w:i/>
          <w:color w:val="black"/>
        </w:rPr>
        <w:t xml:space="preserve">3. Si al momento de la legalización de la exportación de la hoja de tabaco, quien exporta no ostenta la calidad de productor deberá acreditar el pago de la cuota parafiscal sobre la venta de la hoja de tabaco, mediante certificación que para tal efecto expida la entidad administradora. Si el exportador al momento de la legalización, no acredita el pago de la cuota parafiscal, deberá asumir dicho pago, el cual se causará sobre la hoja de tabaco utilizada como materia prima”.</w:t>
      </w:r>
    </w:p>
    <w:p>
      <w:pPr>
        <w:jc w:val="both"/>
      </w:pPr>
      <w:rPr>
        <w:color w:val="black"/>
      </w:rPr>
    </w:p>
    <w:p>
      <w:pPr>
        <w:jc w:val="both"/>
      </w:pPr>
      <w:r>
        <w:rPr>
          <w:rFonts w:hAnsi="Arial"/>
          <w:rFonts w:ascii="Arial"/>
          <w:sz w:val="24"/>
          <w:vanish/>
          <w:color w:val="black"/>
        </w:rPr>
        <w:t>&amp;$</w:t>
      </w:r>
      <w:bookmarkStart w:id="91815" w:name="2"/>
      <w:r>
        <w:rPr>
          <w:rFonts w:hAnsi="Arial"/>
          <w:rFonts w:ascii="Arial"/>
          <w:sz w:val="24"/>
          <w:color w:val="navy"/>
        </w:rPr>
        <w:t xml:space="preserve">ARTÍCULO 2o.</w:t>
      </w:r>
      <w:bookmarkEnd w:id="91815"/>
      <w:r>
        <w:rPr>
          <w:rFonts w:hAnsi="Arial"/>
          <w:rFonts w:ascii="Arial"/>
          <w:sz w:val="24"/>
          <w:color w:val="black"/>
        </w:rPr>
        <w:t xml:space="preserve"> El presente decreto rige a partir de la fecha de su publicación en el </w:t>
      </w:r>
      <w:r>
        <w:rPr>
          <w:rFonts w:hAnsi="Arial"/>
          <w:rFonts w:ascii="Arial"/>
          <w:sz w:val="24"/>
          <w:i/>
          <w:color w:val="black"/>
        </w:rPr>
        <w:t xml:space="preserve">Diario Oficial.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13 de agosto de 2013.</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FRANCISCO ESTUPIÑÁN HEREDIA.</w:t>
      </w:r>
    </w:p>
    <w:p>
      <w:rPr>
        <w:rFonts w:hAnsi="Verdana"/>
        <w:rFonts w:ascii="Verdana"/>
        <w:sz w:val="16"/>
        <w:color w:val="silver"/>
      </w:rPr>
    </w:p>
    <w:sectPr>
      <w:cols w:num="1" w.space="720"/>
      <w:pgSz w:w="12240" w:h="15840"/>
      <w:pgMar w:top="1134" w:right="1134" w:left="1134" w:bottom="1417" w:header="254" w:footer="254"/>
      <w:headerReference w:type="default" r:id="eId7853"/>
      <w:footerReference w:type="default" r:id="eId7854"/>
      <w:type w:val="continuous"/>
    </w:sectPr>
  </w:body>
</w:document>
</file>

<file path=word/footer_default_785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785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53" Type="http://schemas.openxmlformats.org/officeDocument/2006/relationships/header" Target="header_default_7853.xml" />
<Relationship Id="id0" Type="http://schemas.openxmlformats.org/officeDocument/2006/relationships/image" Target="img/img_id0.png"/>
<Relationship Id="eId7854" Type="http://schemas.openxmlformats.org/officeDocument/2006/relationships/footer" Target="footer_default_785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