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09.xml" ContentType="application/vnd.openxmlformats-officedocument.wordprocessingml.header+xml"/>
  <Override PartName="/word/footer_default_811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2228 DE 2019</w:t>
      </w:r>
    </w:p>
    <w:p>
      <w:pPr>
        <w:jc w:val="center"/>
      </w:pPr>
      <w:r>
        <w:rPr>
          <w:rFonts w:hAnsi="Arial"/>
          <w:rFonts w:ascii="Arial"/>
          <w:sz w:val="24"/>
          <w:color w:val="black"/>
        </w:rPr>
        <w:t xml:space="preserve">(diciembre 5)</w:t>
      </w:r>
    </w:p>
    <w:p>
      <w:pPr>
        <w:jc w:val="center"/>
      </w:pPr>
      <w:r>
        <w:rPr>
          <w:rFonts w:hAnsi="Arial"/>
          <w:rFonts w:ascii="Arial"/>
          <w:sz w:val="24"/>
          <w:color w:val="black"/>
        </w:rPr>
        <w:t xml:space="preserve">Diario Oficial No. 51.158 de 5 de diciembre 2019</w:t>
      </w:r>
    </w:p>
    <w:p>
      <w:pPr>
        <w:jc w:val="center"/>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medio del cual se adiciona el Título </w:t>
      </w:r>
      <w:r>
        <w:fldChar w:fldCharType="begin"/>
      </w:r>
      <w:r>
        <w:instrText>HYPERLINK "http://www.redjurista.com/document.aspx?ajcode=d1071015&amp;arts=TÍTULO 2.11.6"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Parte 11 del Libro 2 del Decreto 1071 de 2015, Decreto Único Reglamentario del Sector Agropecuario, Pesquero y de Desarrollo Rural, relacionado con el Fondo de Estabilización de Precios del Café.</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las facultades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el artículo </w:t>
      </w:r>
      <w:r>
        <w:fldChar w:fldCharType="begin"/>
      </w:r>
      <w:r>
        <w:instrText>HYPERLINK "http://www.redjurista.com/document.aspx?ajcode=l1969019&amp;arts=14"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1969 de 2019,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conforme lo establece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"http://www.redjurista.com/document.aspx?ajcode=l1969019&amp;arts=INICIO"</w:instrText>
      </w:r>
      <w:r>
        <w:fldChar w:fldCharType="separate"/>
      </w:r>
      <w:r>
        <w:rPr>
          <w:rFonts w:hAnsi="Arial"/>
          <w:rFonts w:ascii="Arial"/>
          <w:sz w:val="24"/>
          <w:u w:val="single"/>
          <w:color w:val="black"/>
        </w:rPr>
        <w:t>1969</w:t>
      </w:r>
      <w:r>
        <w:fldChar w:fldCharType="end"/>
      </w:r>
      <w:r>
        <w:rPr>
          <w:rFonts w:hAnsi="Arial"/>
          <w:rFonts w:ascii="Arial"/>
          <w:sz w:val="24"/>
          <w:u w:val="none"/>
          <w:color w:val="black"/>
        </w:rPr>
        <w:t xml:space="preserve"> de 2019 creó el Fondo de Estabilización de Precios del Café, que debe operar conforme a los términos que se establecen en dicha ley y en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con el objeto de adoptar mecanismos necesarios para contribuir a estabilizar el ingreso de los productores de café colombiano.</w:t>
      </w:r>
    </w:p>
    <w:p>
      <w:pPr>
        <w:jc w:val="both"/>
        <w:outlineLvl w:val="1"/>
      </w:pPr>
      <w:rPr>
        <w:sz w:val="24"/>
        <w:color w:val="black"/>
      </w:rPr>
    </w:p>
    <w:p>
      <w:pPr>
        <w:jc w:val="both"/>
        <w:outlineLvl w:val="1"/>
      </w:pPr>
      <w:r>
        <w:rPr>
          <w:rFonts w:hAnsi="Arial"/>
          <w:rFonts w:ascii="Arial"/>
          <w:sz w:val="24"/>
          <w:color w:val="black"/>
        </w:rPr>
        <w:t xml:space="preserve">Que de acuerdo a lo previsto en el artículo </w:t>
      </w:r>
      <w:r>
        <w:fldChar w:fldCharType="begin"/>
      </w:r>
      <w:r>
        <w:instrText>HYPERLINK "http://www.redjurista.com/document.aspx?ajcode=l1969019&amp;arts=3"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1969 de 2019 el Fondo de Estabilización de Precios del Café funcionará como una cuenta especial, sin personería jurídica, administrada por la Federación Nacional de Cafeteros.</w:t>
      </w:r>
    </w:p>
    <w:p>
      <w:pPr>
        <w:jc w:val="both"/>
        <w:outlineLvl w:val="1"/>
      </w:pPr>
      <w:rPr>
        <w:sz w:val="24"/>
        <w:color w:val="black"/>
      </w:rPr>
    </w:p>
    <w:p>
      <w:pPr>
        <w:jc w:val="both"/>
        <w:outlineLvl w:val="1"/>
      </w:pPr>
      <w:r>
        <w:rPr>
          <w:rFonts w:hAnsi="Arial"/>
          <w:rFonts w:ascii="Arial"/>
          <w:sz w:val="24"/>
          <w:color w:val="black"/>
        </w:rPr>
        <w:t xml:space="preserve">Que expresamente el artículo </w:t>
      </w:r>
      <w:r>
        <w:fldChar w:fldCharType="begin"/>
      </w:r>
      <w:r>
        <w:instrText>HYPERLINK "http://www.redjurista.com/document.aspx?ajcode=l1969019&amp;arts=14"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1969 de 2019 dispuso que el Gobierno nacional reglamentaría lo referente a: 1. Los mecanismos de entrega de los subsidios al productor; 2. El rol del administrador del Fondo de Estabilización de Precios del Café como certificador de la producción y del productor y 3. Las obligaciones correspondientes al productor en caso tal de tratarse de comercialización al interior del país o de exportaciones.</w:t>
      </w:r>
    </w:p>
    <w:p>
      <w:pPr>
        <w:jc w:val="both"/>
        <w:outlineLvl w:val="1"/>
      </w:pPr>
      <w:rPr>
        <w:sz w:val="24"/>
        <w:b/>
        <w:color w:val="black"/>
      </w:rPr>
    </w:p>
    <w:p>
      <w:pPr>
        <w:jc w:val="both"/>
        <w:outlineLvl w:val="1"/>
      </w:pPr>
      <w:r>
        <w:rPr>
          <w:rFonts w:hAnsi="Arial"/>
          <w:rFonts w:ascii="Arial"/>
          <w:sz w:val="24"/>
          <w:color w:val="black"/>
        </w:rPr>
        <w:t xml:space="preserve">Que en cumplimiento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y de lo dispuesto por el Decreto Único </w:t>
      </w:r>
      <w:r>
        <w:fldChar w:fldCharType="begin"/>
      </w:r>
      <w:r>
        <w:instrText>HYPERLINK "http://www.redjurista.com/document.aspx?ajcode=d1081015&amp;arts=INICIO"</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modificado por el Decreto </w:t>
      </w:r>
      <w:r>
        <w:fldChar w:fldCharType="begin"/>
      </w:r>
      <w:r>
        <w:instrText>HYPERLINK "http://www.redjurista.com/document.aspx?ajcode=d0270017&amp;arts=INICIO"</w:instrText>
      </w:r>
      <w:r>
        <w:fldChar w:fldCharType="separate"/>
      </w:r>
      <w:r>
        <w:rPr>
          <w:rFonts w:hAnsi="Arial"/>
          <w:rFonts w:ascii="Arial"/>
          <w:sz w:val="24"/>
          <w:u w:val="single"/>
          <w:color w:val="black"/>
        </w:rPr>
        <w:t>270</w:t>
      </w:r>
      <w:r>
        <w:fldChar w:fldCharType="end"/>
      </w:r>
      <w:r>
        <w:rPr>
          <w:rFonts w:hAnsi="Arial"/>
          <w:rFonts w:ascii="Arial"/>
          <w:sz w:val="24"/>
          <w:u w:val="none"/>
          <w:color w:val="black"/>
        </w:rPr>
        <w:t xml:space="preserve"> de 2017, el presente decreto fue publicado en la página web del Ministerio de Agricultura y Desarrollo Rural.</w:t>
      </w:r>
    </w:p>
    <w:p>
      <w:pPr>
        <w:jc w:val="both"/>
        <w:outlineLvl w:val="1"/>
      </w:pPr>
      <w:rPr>
        <w:sz w:val="24"/>
        <w:b/>
        <w:color w:val="black"/>
      </w:rPr>
    </w:p>
    <w:p>
      <w:pPr>
        <w:jc w:val="both"/>
        <w:outlineLvl w:val="1"/>
      </w:pPr>
      <w:r>
        <w:rPr>
          <w:rFonts w:hAnsi="Arial"/>
          <w:rFonts w:ascii="Arial"/>
          <w:sz w:val="24"/>
          <w:color w:val="black"/>
        </w:rPr>
        <w:t xml:space="preserve">Que en mérito de lo expuesto,</w:t>
      </w:r>
    </w:p>
    <w:p>
      <w:pPr>
        <w:jc w:val="both"/>
        <w:outlineLvl w:val="1"/>
      </w:pPr>
      <w:rPr>
        <w:sz w:val="24"/>
        <w:b/>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vanish/>
          <w:color w:val="black"/>
        </w:rPr>
        <w:t>&amp;$</w:t>
      </w:r>
      <w:bookmarkStart w:id="114023" w:name="1"/>
      <w:r>
        <w:rPr>
          <w:rFonts w:hAnsi="Arial"/>
          <w:rFonts w:ascii="Arial"/>
          <w:sz w:val="24"/>
          <w:color w:val="navy"/>
        </w:rPr>
        <w:t xml:space="preserve">ARTÍCULO 1o. ADICIÓN DEL TÍTULO 6 DE LA PARTE 11 DEL LIBRO 2 DEL DECRETO 1071 DE 2015, ÚNICO REGLAMENTARIO DEL SECTOR AGROPECUARIO.</w:t>
      </w:r>
      <w:bookmarkEnd w:id="114023"/>
      <w:r>
        <w:rPr>
          <w:rFonts w:hAnsi="Arial"/>
          <w:rFonts w:ascii="Arial"/>
          <w:sz w:val="24"/>
          <w:color w:val="black"/>
        </w:rPr>
        <w:t xml:space="preserve"> Adiciónese el Título </w:t>
      </w:r>
      <w:r>
        <w:fldChar w:fldCharType="begin"/>
      </w:r>
      <w:r>
        <w:instrText>HYPERLINK "http://www.redjurista.com/document.aspx?ajcode=d1071015&amp;arts=TÍTULO 2.11.6"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Parte 11 del Libro 2 del Decreto 1071 de 2015, Único Reglamentario del sector agropecuario, así:</w:t>
      </w:r>
    </w:p>
    <w:p>
      <w:pPr>
        <w:jc w:val="both"/>
        <w:outlineLvl w:val="1"/>
      </w:pPr>
      <w:rPr>
        <w:sz w:val="24"/>
        <w:b/>
        <w:color w:val="black"/>
      </w:rPr>
    </w:p>
    <w:p>
      <w:pPr>
        <w:jc w:val="center"/>
        <w:outlineLvl w:val="1"/>
      </w:pPr>
      <w:r>
        <w:rPr>
          <w:rFonts w:hAnsi="Arial"/>
          <w:rFonts w:ascii="Arial"/>
          <w:sz w:val="24"/>
          <w:color w:val="black"/>
        </w:rPr>
        <w:t xml:space="preserve">TÍTULO 6</w:t>
      </w:r>
    </w:p>
    <w:p>
      <w:pPr>
        <w:jc w:val="center"/>
        <w:outlineLvl w:val="1"/>
      </w:pPr>
      <w:r>
        <w:rPr>
          <w:rFonts w:hAnsi="Arial"/>
          <w:rFonts w:ascii="Arial"/>
          <w:sz w:val="24"/>
          <w:color w:val="black"/>
        </w:rPr>
        <w:t xml:space="preserve">FONDO DE ESTABILIZACIÓN DE PRECIOS DEL CAFÉ</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"http://www.redjurista.com/document.aspx?ajcode=d1071015&amp;arts=2.11.6.1"</w:instrText>
      </w:r>
      <w:r>
        <w:fldChar w:fldCharType="separate"/>
      </w:r>
      <w:r>
        <w:rPr>
          <w:rFonts w:hAnsi="Arial"/>
          <w:rFonts w:ascii="Arial"/>
          <w:sz w:val="24"/>
          <w:b/>
          <w:u w:val="single"/>
          <w:color w:val="black"/>
        </w:rPr>
        <w:t>2.11.6.1</w:t>
      </w:r>
      <w:r>
        <w:fldChar w:fldCharType="end"/>
      </w:r>
      <w:r>
        <w:rPr>
          <w:rFonts w:hAnsi="Arial"/>
          <w:rFonts w:ascii="Arial"/>
          <w:sz w:val="24"/>
          <w:b/>
          <w:u w:val="none"/>
          <w:color w:val="black"/>
        </w:rPr>
        <w:t xml:space="preserve">. De la operación del FEP</w:t>
      </w:r>
      <w:r>
        <w:rPr>
          <w:rFonts w:hAnsi="Arial"/>
          <w:rFonts w:ascii="Arial"/>
          <w:sz w:val="24"/>
          <w:u w:val="none"/>
          <w:color w:val="black"/>
        </w:rPr>
        <w:t xml:space="preserve">. El contrato específico de administración suscrito entre la Federación Nacional de Cafeteros y el Gobierno Nacional definirá las responsabilidades de las partes en materia de estructuración, auditoría e implementación de los mecanismos de estabilización, atenderá la operación del Fondo de Estabilización de Precios del Café y se sujetará al reglamento operativo que expida el Comité Directivo.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Por la administración de este Fondo no se reconocerá una contraprestación. No obstante, los costos y gastos imputables a la administración del Fondo y a la operación de los respectivos mecanismos que se definan en el contrato de administración estarán relacionados únicamente con su administración y funcionamiento, y en todo caso tendrán que estar diferenciados de los cubiertos por la contraprestación derivada de la administración del Fondo Nacional del Café.</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"http://www.redjurista.com/document.aspx?ajcode=d1071015&amp;arts=2.11.6.2"</w:instrText>
      </w:r>
      <w:r>
        <w:fldChar w:fldCharType="separate"/>
      </w:r>
      <w:r>
        <w:rPr>
          <w:rFonts w:hAnsi="Arial"/>
          <w:rFonts w:ascii="Arial"/>
          <w:sz w:val="24"/>
          <w:b/>
          <w:u w:val="single"/>
          <w:color w:val="black"/>
        </w:rPr>
        <w:t>2.11.6.2</w:t>
      </w:r>
      <w:r>
        <w:fldChar w:fldCharType="end"/>
      </w:r>
      <w:r>
        <w:rPr>
          <w:rFonts w:hAnsi="Arial"/>
          <w:rFonts w:ascii="Arial"/>
          <w:sz w:val="24"/>
          <w:b/>
          <w:u w:val="none"/>
          <w:color w:val="black"/>
        </w:rPr>
        <w:t xml:space="preserve">. Competencias del Comité Directivo</w:t>
      </w:r>
      <w:r>
        <w:rPr>
          <w:rFonts w:hAnsi="Arial"/>
          <w:rFonts w:ascii="Arial"/>
          <w:sz w:val="24"/>
          <w:u w:val="none"/>
          <w:color w:val="black"/>
        </w:rPr>
        <w:t xml:space="preserve">. Además de las funciones enunciadas en el artículo </w:t>
      </w:r>
      <w:r>
        <w:fldChar w:fldCharType="begin"/>
      </w:r>
      <w:r>
        <w:instrText>HYPERLINK "http://www.redjurista.com/document.aspx?ajcode=l1969019&amp;arts=6"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1969 de 2019, en desarrollo del numeral 9 del mencionado artículo el Comité Nacional de Cafeteros, como órgano de dirección del Fondo de Estabilización de Precios del Café, tendrá las siguientes competencias:</w:t>
      </w:r>
    </w:p>
    <w:p>
      <w:pPr>
        <w:jc w:val="both"/>
        <w:outlineLvl w:val="1"/>
      </w:pPr>
      <w:rPr>
        <w:sz w:val="24"/>
        <w:b/>
        <w:color w:val="black"/>
      </w:rPr>
    </w:p>
    <w:p>
      <w:pPr>
        <w:jc w:val="both"/>
        <w:outlineLvl w:val="1"/>
      </w:pPr>
      <w:r>
        <w:rPr>
          <w:rFonts w:hAnsi="Arial"/>
          <w:rFonts w:ascii="Arial"/>
          <w:sz w:val="24"/>
          <w:color w:val="black"/>
        </w:rPr>
        <w:t xml:space="preserve">1. Expedir su propio reglamento.</w:t>
      </w:r>
    </w:p>
    <w:p>
      <w:pPr>
        <w:jc w:val="both"/>
        <w:outlineLvl w:val="1"/>
      </w:pPr>
      <w:rPr>
        <w:sz w:val="24"/>
        <w:b/>
        <w:color w:val="black"/>
      </w:rPr>
    </w:p>
    <w:p>
      <w:pPr>
        <w:jc w:val="both"/>
        <w:outlineLvl w:val="1"/>
      </w:pPr>
      <w:r>
        <w:rPr>
          <w:rFonts w:hAnsi="Arial"/>
          <w:rFonts w:ascii="Arial"/>
          <w:sz w:val="24"/>
          <w:color w:val="black"/>
        </w:rPr>
        <w:t xml:space="preserve">2. Aprobar el presupuesto anual del Fondo de Estabilización de Precios del Café de acuerdo con las fuentes e instrumentos disponibles.</w:t>
      </w:r>
    </w:p>
    <w:p>
      <w:pPr>
        <w:jc w:val="both"/>
        <w:outlineLvl w:val="1"/>
      </w:pPr>
      <w:rPr>
        <w:sz w:val="24"/>
        <w:b/>
        <w:color w:val="black"/>
      </w:rPr>
    </w:p>
    <w:p>
      <w:pPr>
        <w:jc w:val="both"/>
        <w:outlineLvl w:val="1"/>
      </w:pPr>
      <w:r>
        <w:rPr>
          <w:rFonts w:hAnsi="Arial"/>
          <w:rFonts w:ascii="Arial"/>
          <w:sz w:val="24"/>
          <w:color w:val="black"/>
        </w:rPr>
        <w:t xml:space="preserve">3. Definir las funciones de la Secretaría Técnica.</w:t>
      </w:r>
    </w:p>
    <w:p>
      <w:pPr>
        <w:jc w:val="both"/>
        <w:outlineLvl w:val="1"/>
      </w:pPr>
      <w:rPr>
        <w:sz w:val="24"/>
        <w:b/>
        <w:color w:val="black"/>
      </w:rPr>
    </w:p>
    <w:p>
      <w:pPr>
        <w:jc w:val="both"/>
        <w:outlineLvl w:val="1"/>
      </w:pPr>
      <w:r>
        <w:rPr>
          <w:rFonts w:hAnsi="Arial"/>
          <w:rFonts w:ascii="Arial"/>
          <w:sz w:val="24"/>
          <w:color w:val="black"/>
        </w:rPr>
        <w:t xml:space="preserve">4. Establecer el alcance y aprobar la escogencia de la Auditoría y/o Revisoría Fiscal del Fondo, previa presentación que del informe de selección realice su Administrador.</w:t>
      </w:r>
    </w:p>
    <w:p>
      <w:pPr>
        <w:jc w:val="both"/>
        <w:outlineLvl w:val="1"/>
      </w:pPr>
      <w:rPr>
        <w:sz w:val="24"/>
        <w:b/>
        <w:color w:val="black"/>
      </w:rPr>
    </w:p>
    <w:p>
      <w:pPr>
        <w:jc w:val="both"/>
        <w:outlineLvl w:val="1"/>
      </w:pPr>
      <w:r>
        <w:rPr>
          <w:rFonts w:hAnsi="Arial"/>
          <w:rFonts w:ascii="Arial"/>
          <w:sz w:val="24"/>
          <w:color w:val="black"/>
        </w:rPr>
        <w:t xml:space="preserve">5. Definir, cuando sea necesario, una metodología para que la Secretaría Técnica estime los costos de producción que se deban considerar para la operación de los mecanismos de estabilización.</w:t>
      </w:r>
    </w:p>
    <w:p>
      <w:pPr>
        <w:jc w:val="both"/>
        <w:outlineLvl w:val="1"/>
      </w:pPr>
      <w:rPr>
        <w:sz w:val="24"/>
        <w:b/>
        <w:color w:val="black"/>
      </w:rPr>
    </w:p>
    <w:p>
      <w:pPr>
        <w:jc w:val="both"/>
        <w:outlineLvl w:val="1"/>
      </w:pPr>
      <w:r>
        <w:rPr>
          <w:rFonts w:hAnsi="Arial"/>
          <w:rFonts w:ascii="Arial"/>
          <w:sz w:val="24"/>
          <w:color w:val="black"/>
        </w:rPr>
        <w:t xml:space="preserve">6. Aprobar a partir de la metodología de cálculo que determine para cada mecanismo y de los recursos disponibles, el volumen máximo de café que puede ser objeto de estabilización para cada uno de los productores registrados en el Sistema de Información Cafetero (SICA) y que no podrá exceder el 70% de su capacidad productiva, conforme al artículo </w:t>
      </w:r>
      <w:r>
        <w:fldChar w:fldCharType="begin"/>
      </w:r>
      <w:r>
        <w:instrText>HYPERLINK "http://www.redjurista.com/document.aspx?ajcode=l1969019&amp;arts=10"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1969 de 2019.</w:t>
      </w:r>
    </w:p>
    <w:p>
      <w:pPr>
        <w:jc w:val="both"/>
        <w:outlineLvl w:val="1"/>
      </w:pPr>
      <w:rPr>
        <w:sz w:val="24"/>
        <w:b/>
        <w:color w:val="black"/>
      </w:rPr>
    </w:p>
    <w:p>
      <w:pPr>
        <w:jc w:val="both"/>
        <w:outlineLvl w:val="1"/>
      </w:pPr>
      <w:r>
        <w:rPr>
          <w:rFonts w:hAnsi="Arial"/>
          <w:rFonts w:ascii="Arial"/>
          <w:sz w:val="24"/>
          <w:color w:val="black"/>
        </w:rPr>
        <w:t xml:space="preserve">7. Las demás funciones que señale el Contrato de Administración del Fondo de Estabilización de Precios del Café.</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"http://www.redjurista.com/document.aspx?ajcode=d1071015&amp;arts=2.11.6.3"</w:instrText>
      </w:r>
      <w:r>
        <w:fldChar w:fldCharType="separate"/>
      </w:r>
      <w:r>
        <w:rPr>
          <w:rFonts w:hAnsi="Arial"/>
          <w:rFonts w:ascii="Arial"/>
          <w:sz w:val="24"/>
          <w:b/>
          <w:u w:val="single"/>
          <w:color w:val="black"/>
        </w:rPr>
        <w:t>2.11.6.3</w:t>
      </w:r>
      <w:r>
        <w:fldChar w:fldCharType="end"/>
      </w:r>
      <w:r>
        <w:rPr>
          <w:rFonts w:hAnsi="Arial"/>
          <w:rFonts w:ascii="Arial"/>
          <w:sz w:val="24"/>
          <w:b/>
          <w:u w:val="none"/>
          <w:color w:val="black"/>
        </w:rPr>
        <w:t xml:space="preserve">. Recursos adicionales</w:t>
      </w:r>
      <w:r>
        <w:rPr>
          <w:rFonts w:hAnsi="Arial"/>
          <w:rFonts w:ascii="Arial"/>
          <w:sz w:val="24"/>
          <w:u w:val="none"/>
          <w:color w:val="black"/>
        </w:rPr>
        <w:t xml:space="preserve">. El Comité Nacional de Cafeteros transferirá como fuente de financiación del Fondo de Estabilización de Precios del Café los recursos no ejecutados que haya transferido el Gobierno nacional al Fondo Nacional del Café para la financiación de mecanismos de estabilización de precios del café con anterioridad a la promulgación de la Ley </w:t>
      </w:r>
      <w:r>
        <w:fldChar w:fldCharType="begin"/>
      </w:r>
      <w:r>
        <w:instrText>HYPERLINK "http://www.redjurista.com/document.aspx?ajcode=l1969019&amp;arts=INICIO"</w:instrText>
      </w:r>
      <w:r>
        <w:fldChar w:fldCharType="separate"/>
      </w:r>
      <w:r>
        <w:rPr>
          <w:rFonts w:hAnsi="Arial"/>
          <w:rFonts w:ascii="Arial"/>
          <w:sz w:val="24"/>
          <w:u w:val="single"/>
          <w:color w:val="black"/>
        </w:rPr>
        <w:t>1969</w:t>
      </w:r>
      <w:r>
        <w:fldChar w:fldCharType="end"/>
      </w:r>
      <w:r>
        <w:rPr>
          <w:rFonts w:hAnsi="Arial"/>
          <w:rFonts w:ascii="Arial"/>
          <w:sz w:val="24"/>
          <w:u w:val="none"/>
          <w:color w:val="black"/>
        </w:rPr>
        <w:t xml:space="preserve"> de 2019.</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"http://www.redjurista.com/document.aspx?ajcode=d1071015&amp;arts=2.11.6.4"</w:instrText>
      </w:r>
      <w:r>
        <w:fldChar w:fldCharType="separate"/>
      </w:r>
      <w:r>
        <w:rPr>
          <w:rFonts w:hAnsi="Arial"/>
          <w:rFonts w:ascii="Arial"/>
          <w:sz w:val="24"/>
          <w:b/>
          <w:u w:val="single"/>
          <w:color w:val="black"/>
        </w:rPr>
        <w:t>2.11.6.4</w:t>
      </w:r>
      <w:r>
        <w:fldChar w:fldCharType="end"/>
      </w:r>
      <w:r>
        <w:rPr>
          <w:rFonts w:hAnsi="Arial"/>
          <w:rFonts w:ascii="Arial"/>
          <w:sz w:val="24"/>
          <w:b/>
          <w:u w:val="none"/>
          <w:color w:val="black"/>
        </w:rPr>
        <w:t xml:space="preserve">. El rol del administrador del Fondo de Estabilización de Precios del Café como certificador de la producción y del productor</w:t>
      </w:r>
      <w:r>
        <w:rPr>
          <w:rFonts w:hAnsi="Arial"/>
          <w:rFonts w:ascii="Arial"/>
          <w:sz w:val="24"/>
          <w:u w:val="none"/>
          <w:color w:val="black"/>
        </w:rPr>
        <w:t xml:space="preserve">. La Federación Nacional de Cafeteros deberá certificar que el productor se encuentra registrado en el Sistema de Información Cafetera (SICA) y que la cantidad de café por la cual cada productor pretenda recibir los beneficios de los mecanismos de estabilización es acorde con la metodología de estimación de los volúmenes máximos que pueden ser objeto de estabilización fijados por el Comité Nacional de Cafeteros, como Comité Directivo del Fondo de Estabilización de Precios del Café.</w:t>
      </w:r>
    </w:p>
    <w:p>
      <w:pPr>
        <w:jc w:val="both"/>
        <w:outlineLvl w:val="1"/>
      </w:pPr>
      <w:rPr>
        <w:sz w:val="24"/>
        <w:b/>
        <w:color w:val="black"/>
      </w:rPr>
    </w:p>
    <w:p>
      <w:pPr>
        <w:jc w:val="both"/>
        <w:outlineLvl w:val="1"/>
      </w:pPr>
      <w:r>
        <w:rPr>
          <w:rFonts w:hAnsi="Arial"/>
          <w:rFonts w:ascii="Arial"/>
          <w:sz w:val="24"/>
          <w:color w:val="black"/>
        </w:rPr>
        <w:t xml:space="preserve">En todo caso la metodología acordada tendrá como propósito determinar la cantidad máxima de café que será objeto de estabilización y no estimar la producción real de café de cada productor.</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"http://www.redjurista.com/document.aspx?ajcode=d1071015&amp;arts=2.11.6.5"</w:instrText>
      </w:r>
      <w:r>
        <w:fldChar w:fldCharType="separate"/>
      </w:r>
      <w:r>
        <w:rPr>
          <w:rFonts w:hAnsi="Arial"/>
          <w:rFonts w:ascii="Arial"/>
          <w:sz w:val="24"/>
          <w:b/>
          <w:u w:val="single"/>
          <w:color w:val="black"/>
        </w:rPr>
        <w:t>2.11.6.5</w:t>
      </w:r>
      <w:r>
        <w:fldChar w:fldCharType="end"/>
      </w:r>
      <w:r>
        <w:rPr>
          <w:rFonts w:hAnsi="Arial"/>
          <w:rFonts w:ascii="Arial"/>
          <w:sz w:val="24"/>
          <w:b/>
          <w:u w:val="none"/>
          <w:color w:val="black"/>
        </w:rPr>
        <w:t xml:space="preserve">. Las obligaciones del productor. </w:t>
      </w:r>
      <w:r>
        <w:rPr>
          <w:rFonts w:hAnsi="Arial"/>
          <w:rFonts w:ascii="Arial"/>
          <w:sz w:val="24"/>
          <w:u w:val="none"/>
          <w:color w:val="black"/>
        </w:rPr>
        <w:t xml:space="preserve">Para acceder a los mecanismos de estabilización de precios del Fondo de Estabilización de Precios del Café, el productor tendrá que soportar las ventas de café y estará en la obligación de soportar dichas ventas, en el momento que se requiera, a través de facturas o documentos equivalentes, que cumplan todos los requisitos legales, independientemente de que haya comercializado su café en el mercado interno o externo.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Comité Directivo podrá establecer controles y obligaciones adicionales a los mecanismos asociados a la comercialización mediante el reglamento operativo que expida para el respectivo mecanismo. Cualquier irregularidad identificada por el administrador del fondo en la operación de los mecanismos de estabilización respecto de las facturas o documentos equivalentes, deberá ser comunicada a las autoridades competentes.</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Cuando el mecanismo de estabilización no esté asociado a la comercialización de café el Comité Directivo establecerá las obligaciones de los productores relacionadas con el respectivo mecanismo.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"http://www.redjurista.com/document.aspx?ajcode=d1071015&amp;arts=2.11.6.6"</w:instrText>
      </w:r>
      <w:r>
        <w:fldChar w:fldCharType="separate"/>
      </w:r>
      <w:r>
        <w:rPr>
          <w:rFonts w:hAnsi="Arial"/>
          <w:rFonts w:ascii="Arial"/>
          <w:sz w:val="24"/>
          <w:b/>
          <w:u w:val="single"/>
          <w:color w:val="black"/>
        </w:rPr>
        <w:t>2.11.6.6</w:t>
      </w:r>
      <w:r>
        <w:fldChar w:fldCharType="end"/>
      </w:r>
      <w:r>
        <w:rPr>
          <w:rFonts w:hAnsi="Arial"/>
          <w:rFonts w:ascii="Arial"/>
          <w:sz w:val="24"/>
          <w:b/>
          <w:u w:val="none"/>
          <w:color w:val="black"/>
        </w:rPr>
        <w:t xml:space="preserve">. Auditoría</w:t>
      </w:r>
      <w:r>
        <w:rPr>
          <w:rFonts w:hAnsi="Arial"/>
          <w:rFonts w:ascii="Arial"/>
          <w:sz w:val="24"/>
          <w:u w:val="none"/>
          <w:color w:val="black"/>
        </w:rPr>
        <w:t xml:space="preserve">. La Auditoría y/o Revisoría Fiscal del Fondo de Estabilización de Precios del Café deberá seleccionarse de manera objetiva y deberá contar para la firma del respectivo contrato con la aprobación del Comité Directivo del Fondo de Estabilización de. Precios del Café. Los auditores o revisores fiscales, de acuerdo con el alcance que para dichos efectos determine el mencionado Comité, deberán revisar y hacer seguimiento a aspectos administrativos, contables y financieros. </w:t>
      </w:r>
    </w:p>
    <w:p>
      <w:pPr>
        <w:jc w:val="both"/>
        <w:outlineLvl w:val="1"/>
      </w:pPr>
      <w:rPr>
        <w:sz w:val="24"/>
        <w:b/>
        <w:color w:val="black"/>
      </w:rPr>
    </w:p>
    <w:p>
      <w:pPr>
        <w:jc w:val="both"/>
        <w:outlineLvl w:val="1"/>
      </w:pPr>
      <w:r>
        <w:rPr>
          <w:rFonts w:hAnsi="Arial"/>
          <w:rFonts w:ascii="Arial"/>
          <w:sz w:val="24"/>
          <w:vanish/>
          <w:color w:val="black"/>
        </w:rPr>
        <w:t>&amp;$</w:t>
      </w:r>
      <w:bookmarkStart w:id="114024" w:name="2"/>
      <w:r>
        <w:rPr>
          <w:rFonts w:hAnsi="Arial"/>
          <w:rFonts w:ascii="Arial"/>
          <w:sz w:val="24"/>
          <w:color w:val="navy"/>
        </w:rPr>
        <w:t xml:space="preserve">ARTÍCULO 2o. APROPIACIONES PRESUPUESTALES Y MARCOS DE GASTO.</w:t>
      </w:r>
      <w:bookmarkEnd w:id="114024"/>
      <w:r>
        <w:rPr>
          <w:rFonts w:hAnsi="Arial"/>
          <w:rFonts w:ascii="Arial"/>
          <w:sz w:val="24"/>
          <w:color w:val="black"/>
        </w:rPr>
        <w:t xml:space="preserve"> La aplicación del presente decreto atenderá las apropiaciones del Presupuesto General de la Nación vigente en cada entidad y en todo caso respetará el marco fiscal y de gasto de mediano plazo del sector. </w:t>
      </w:r>
    </w:p>
    <w:p>
      <w:pPr>
        <w:jc w:val="both"/>
        <w:outlineLvl w:val="1"/>
      </w:pPr>
      <w:rPr>
        <w:sz w:val="24"/>
        <w:b/>
        <w:color w:val="black"/>
      </w:rPr>
    </w:p>
    <w:p>
      <w:pPr>
        <w:jc w:val="both"/>
        <w:outlineLvl w:val="1"/>
      </w:pPr>
      <w:r>
        <w:rPr>
          <w:rFonts w:hAnsi="Arial"/>
          <w:rFonts w:ascii="Arial"/>
          <w:sz w:val="24"/>
          <w:vanish/>
          <w:color w:val="black"/>
        </w:rPr>
        <w:t>&amp;$</w:t>
      </w:r>
      <w:bookmarkStart w:id="114025" w:name="3"/>
      <w:r>
        <w:rPr>
          <w:rFonts w:hAnsi="Arial"/>
          <w:rFonts w:ascii="Arial"/>
          <w:sz w:val="24"/>
          <w:color w:val="navy"/>
        </w:rPr>
        <w:t xml:space="preserve">ARTÍCULO 3o. VIGENCIA.</w:t>
      </w:r>
      <w:bookmarkEnd w:id="114025"/>
      <w:r>
        <w:rPr>
          <w:rFonts w:hAnsi="Arial"/>
          <w:rFonts w:ascii="Arial"/>
          <w:sz w:val="24"/>
          <w:color w:val="black"/>
        </w:rPr>
        <w:t xml:space="preserve"> El presente decreto rige a partir de su publicación y deroga las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5 de diciembre de 2019.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Alberto Carrasquilla Barrera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Andrés Valencia Pinzón.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109"/>
      <w:footerReference w:type="default" r:id="eId8110"/>
      <w:type w:val="continuous"/>
    </w:sectPr>
  </w:body>
</w:document>
</file>

<file path=word/footer_default_811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810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109" Type="http://schemas.openxmlformats.org/officeDocument/2006/relationships/header" Target="header_default_8109.xml" />
<Relationship Id="id0" Type="http://schemas.openxmlformats.org/officeDocument/2006/relationships/image" Target="img/img_id0.png"/>
<Relationship Id="eId8110" Type="http://schemas.openxmlformats.org/officeDocument/2006/relationships/footer" Target="footer_default_811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11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1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