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289.xml" ContentType="application/vnd.openxmlformats-officedocument.wordprocessingml.header+xml"/>
  <Override PartName="/word/footer_default_8290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2526 DE 2014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(diciembre 12)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49.363 de 12 de diciembre de 2014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adiciona el Decreto número </w:t>
      </w:r>
      <w:r>
        <w:fldChar w:fldCharType="begin"/>
      </w:r>
      <w:r>
        <w:instrText>HYPERLINK "http://www.redjurista.com/document.aspx?ajcode=d1987013&amp;arts=INICIO"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1987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2013.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las facultades constitucionales y en especial las que le confiere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y en desarrollo del artículo </w:t>
      </w:r>
      <w:r>
        <w:fldChar w:fldCharType="begin"/>
      </w:r>
      <w:r>
        <w:instrText>HYPERLINK "http://www.redjurista.com/document.aspx?ajcode=l0160_94&amp;arts=89"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160 de 1994,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Gobierno Nacional, con fundamento en los preceptos constitucionales </w:t>
      </w:r>
      <w:r>
        <w:fldChar w:fldCharType="begin"/>
      </w:r>
      <w:r>
        <w:instrText>HYPERLINK "http://www.redjurista.com/document.aspx?ajcode=cons_p91&amp;arts=64"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"http://www.redjurista.com/document.aspx?ajcode=cons_p91&amp;arts=65"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la Ley </w:t>
      </w:r>
      <w:r>
        <w:fldChar w:fldCharType="begin"/>
      </w:r>
      <w:r>
        <w:instrText>HYPERLINK "http://www.redjurista.com/document.aspx?ajcode=l0160_94&amp;arts=INICIO"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160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 y la Ley </w:t>
      </w:r>
      <w:r>
        <w:fldChar w:fldCharType="begin"/>
      </w:r>
      <w:r>
        <w:instrText>HYPERLINK "http://www.redjurista.com/document.aspx?ajcode=l0489_98&amp;arts=INICIO"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1998, expidió el Decreto número </w:t>
      </w:r>
      <w:r>
        <w:fldChar w:fldCharType="begin"/>
      </w:r>
      <w:r>
        <w:instrText>HYPERLINK "http://www.redjurista.com/document.aspx?ajcode=d1987013&amp;arts=INICIO"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1987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2013,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“por el cual se organiza el sistema de coordinación de actividades públicas, privadas y de inclusión social para el cumplimiento del Pacto Nacional por el Agro y el Desarrollo Rural”</w:t>
      </w:r>
      <w:r>
        <w:rPr>
          <w:rFonts w:hAnsi="Arial"/>
          <w:rFonts w:ascii="Arial"/>
          <w:sz w:val="24"/>
          <w:u w:val="none"/>
          <w:color w:val="black"/>
        </w:rPr>
        <w:t>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mediante el artículo </w:t>
      </w:r>
      <w:r>
        <w:fldChar w:fldCharType="begin"/>
      </w:r>
      <w:r>
        <w:instrText>HYPERLINK "http://www.redjurista.com/document.aspx?ajcode=d1987013&amp;arts=7"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número 1987 de 2013 se establecieron las funciones de los Consejos Municipales de Desarrollo Rural, para los efectos del cumplimiento del Pacto Nacional por el Agro y el Desarrollo Rural;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a través del Decreto número </w:t>
      </w:r>
      <w:r>
        <w:fldChar w:fldCharType="begin"/>
      </w:r>
      <w:r>
        <w:instrText>HYPERLINK "http://www.redjurista.com/document.aspx?ajcode=d2164_95&amp;arts=INICIO"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1995, el cual reglamentó parcialmente el Capítulo XIV de la Ley </w:t>
      </w:r>
      <w:r>
        <w:fldChar w:fldCharType="begin"/>
      </w:r>
      <w:r>
        <w:instrText>HYPERLINK "http://www.redjurista.com/document.aspx?ajcode=l0160_94&amp;arts=INICIO"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160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se establecieron los programas y procedimientos para la dotación y titulación de tierras a las comunidades indígenas, entre ellos la constitución, reestructuración, ampliación y saneamiento de los resguardos indígenas en el territorio nacional;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para los efectos de lo señalado en el Decreto número </w:t>
      </w:r>
      <w:r>
        <w:fldChar w:fldCharType="begin"/>
      </w:r>
      <w:r>
        <w:instrText>HYPERLINK "http://www.redjurista.com/document.aspx?ajcode=d2164_95&amp;arts=INICIO"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1995, es conveniente precisar que los Consejos Municipales de Desarrollo Rural no tienen competencia para intervenir en los procedimientos precitados;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es conveniente regular la convocatoria al Consejo Municipal de Desarrollo Rural, con la finalidad de garantizar la presencia y participación de la mayoría de sus miembros;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mérito de lo expuesto,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7138" w:name="1"/>
      <w:r>
        <w:rPr>
          <w:rFonts w:hAnsi="Arial"/>
          <w:rFonts w:ascii="Arial"/>
          <w:sz w:val="24"/>
          <w:color w:val="navy"/>
        </w:rPr>
        <w:t xml:space="preserve">ARTÍCULO 1o. </w:t>
      </w:r>
      <w:r>
        <w:rPr>
          <w:rFonts w:hAnsi="Arial"/>
          <w:rFonts w:ascii="Arial"/>
          <w:sz w:val="24"/>
          <w:i/>
          <w:color w:val="navy"/>
        </w:rPr>
        <w:t xml:space="preserve">ADICIÓN DEL ARTÍCULO 7o DEL DECRETO NÚMERO 1987 DE 2013. </w:t>
      </w:r>
      <w:bookmarkEnd w:id="117138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"http://www.redjurista.com/document.aspx?ajcode=d1071015&amp;arts=2.7.1.7"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2.7.1.7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Adiciónanse al artículo </w:t>
      </w:r>
      <w:r>
        <w:fldChar w:fldCharType="begin"/>
      </w:r>
      <w:r>
        <w:instrText>HYPERLINK "http://www.redjurista.com/document.aspx?ajcode=d1987013&amp;arts=7"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número 1987 de 2013 los siguientes parágrafos: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>“</w:t>
      </w:r>
      <w:r>
        <w:rPr>
          <w:rFonts w:hAnsi="Arial"/>
          <w:rFonts w:ascii="Arial"/>
          <w:sz w:val="24"/>
          <w:b/>
          <w:i/>
          <w:color w:val="black"/>
        </w:rPr>
        <w:t xml:space="preserve">Parágrafo 1o. </w:t>
      </w:r>
      <w:r>
        <w:rPr>
          <w:rFonts w:hAnsi="Arial"/>
          <w:rFonts w:ascii="Arial"/>
          <w:sz w:val="24"/>
          <w:i/>
          <w:color w:val="black"/>
        </w:rPr>
        <w:t xml:space="preserve">Los Consejos Municipales de Desarrollo Rural no tienen competencia en los procedimientos de adquisición, constitución, reestructuración, ampliación y saneamiento de territorios de los pueblos indígenas.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i/>
          <w:color w:val="black"/>
        </w:rPr>
        <w:t xml:space="preserve">Parágrafo 2o. </w:t>
      </w:r>
      <w:r>
        <w:rPr>
          <w:rFonts w:hAnsi="Arial"/>
          <w:rFonts w:ascii="Arial"/>
          <w:sz w:val="24"/>
          <w:i/>
          <w:color w:val="black"/>
        </w:rPr>
        <w:t xml:space="preserve">Convocatoria. Los Consejos Municipales de Desarrollo Rural deberán ser convocados de manera pública y transparente, garantizando la mayor cobertura posible. Para este propósito, la alcaldía utilizará los medios masivos de comunicación con los que cuente el municipio, en donde informará de manera clara y precisa la fecha, el lugar, la hora y el propósito de la convocatoria. En cualquier caso, la convocatoria deberá ser publicada en la página electrónica del municipio.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i/>
          <w:color w:val="black"/>
        </w:rPr>
        <w:t xml:space="preserve">Parágrafo 3o. </w:t>
      </w:r>
      <w:r>
        <w:rPr>
          <w:rFonts w:hAnsi="Arial"/>
          <w:rFonts w:ascii="Arial"/>
          <w:sz w:val="24"/>
          <w:i/>
          <w:color w:val="black"/>
        </w:rPr>
        <w:t xml:space="preserve">Para efectos de garantizar la participación de los actores que no puedan asistir a las sesiones del Consejo, deberá ofrecerse un mecanismo apropiado para que estos puedan hacer llegar sus propuestas a efectos de que estas sean tenidas en cuenta en los Consejos Municipales de Desarrollo Rural”.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17139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117139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12 de diciembre de 2014.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MANUEL SANTOS CALDERÓN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AURELIO IRAGORRI VALENCIA.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del Trabajo,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LUIS EDUARDO GARZÓN.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8289"/>
      <w:footerReference w:type="default" r:id="eId8290"/>
      <w:type w:val="continuous"/>
    </w:sectPr>
  </w:body>
</w:document>
</file>

<file path=word/footer_default_8290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8289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8289" Type="http://schemas.openxmlformats.org/officeDocument/2006/relationships/header" Target="header_default_8289.xml" />
<Relationship Id="id0" Type="http://schemas.openxmlformats.org/officeDocument/2006/relationships/image" Target="img/img_id0.png"/>
<Relationship Id="eId8290" Type="http://schemas.openxmlformats.org/officeDocument/2006/relationships/footer" Target="footer_default_8290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29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28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