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297.xml" ContentType="application/vnd.openxmlformats-officedocument.wordprocessingml.header+xml"/>
  <Override PartName="/word/footer_default_829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2572 DE 2000</w:t>
      </w:r>
    </w:p>
    <w:p>
      <w:pPr>
        <w:jc w:val="center"/>
        <w:outlineLvl w:val="1"/>
      </w:pPr>
      <w:r>
        <w:rPr>
          <w:rFonts w:hAnsi="Arial"/>
          <w:rFonts w:ascii="Arial"/>
          <w:sz w:val="24"/>
          <w:color w:val="black"/>
        </w:rPr>
        <w:t xml:space="preserve">(Diciembre 13)</w:t>
      </w:r>
    </w:p>
    <w:p>
      <w:pPr>
        <w:jc w:val="center"/>
        <w:outlineLvl w:val="1"/>
      </w:pPr>
      <w:r>
        <w:rPr>
          <w:rFonts w:hAnsi="Arial"/>
          <w:rFonts w:ascii="Arial"/>
          <w:sz w:val="24"/>
          <w:color w:val="black"/>
        </w:rPr>
        <w:t xml:space="preserve">Diario Oficial No. 44.263 de diciembre 19 de 2000</w:t>
      </w:r>
    </w:p>
    <w:p>
      <w:pPr>
        <w:jc w:val="center"/>
        <w:outlineLvl w:val="1"/>
        <w:tabs>
          <w:tab w:val="left" w:leader="none" w:pos="8840"/>
        </w:tabs>
      </w:pPr>
      <w:rPr>
        <w:sz w:val="24"/>
        <w:color w:val="black"/>
      </w:rPr>
    </w:p>
    <w:p>
      <w:pPr>
        <w:jc w:val="center"/>
        <w:outlineLvl w:val="1"/>
      </w:pPr>
      <w:r>
        <w:rPr>
          <w:rFonts w:hAnsi="Arial"/>
          <w:rFonts w:ascii="Arial"/>
          <w:sz w:val="24"/>
          <w:color w:val="gray"/>
        </w:rPr>
        <w:t xml:space="preserve">MINISTERIO DE CULTURA Y DESARROLLO RURAL</w:t>
      </w:r>
    </w:p>
    <w:p>
      <w:pPr>
        <w:jc w:val="center"/>
        <w:outlineLvl w:val="1"/>
      </w:pPr>
      <w:rPr>
        <w:sz w:val="24"/>
        <w:b/>
        <w:color w:val="black"/>
      </w:rPr>
    </w:p>
    <w:p>
      <w:pPr>
        <w:jc w:val="center"/>
        <w:outlineLvl w:val="1"/>
      </w:pPr>
      <w:r>
        <w:rPr>
          <w:rFonts w:hAnsi="Arial"/>
          <w:rFonts w:ascii="Arial"/>
          <w:sz w:val="24"/>
          <w:color w:val="black"/>
        </w:rPr>
        <w:t xml:space="preserve">Por el cual se reglamenta el artículo </w:t>
      </w:r>
      <w:r>
        <w:fldChar w:fldCharType="begin"/>
      </w:r>
      <w:r>
        <w:instrText>HYPERLINK "http://www.redjurista.com/document.aspx?ajcode=l0101_93&amp;arts=27"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101 de 1993.</w:t>
      </w:r>
    </w:p>
    <w:p>
      <w:pPr>
        <w:jc w:val="both"/>
      </w:pPr>
      <w:rPr>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las atribuciones que le otorga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outlineLvl w:val="1"/>
      </w:pPr>
      <w:rPr>
        <w:sz w:val="24"/>
        <w:b/>
        <w:color w:val="black"/>
      </w:rPr>
    </w:p>
    <w:p>
      <w:pPr>
        <w:jc w:val="center"/>
        <w:outlineLvl w:val="1"/>
      </w:pPr>
      <w:r>
        <w:rPr>
          <w:rFonts w:hAnsi="Arial"/>
          <w:rFonts w:ascii="Arial"/>
          <w:sz w:val="24"/>
          <w:color w:val="gray"/>
        </w:rPr>
        <w:t>CONSIDERANDO:</w:t>
      </w:r>
    </w:p>
    <w:p>
      <w:pPr>
        <w:jc w:val="both"/>
        <w:outlineLvl w:val="1"/>
      </w:pPr>
      <w:rPr>
        <w:sz w:val="24"/>
        <w:b/>
        <w:color w:val="black"/>
      </w:rPr>
    </w:p>
    <w:p>
      <w:pPr>
        <w:jc w:val="both"/>
        <w:outlineLvl w:val="1"/>
      </w:pPr>
      <w:r>
        <w:rPr>
          <w:rFonts w:hAnsi="Arial"/>
          <w:rFonts w:ascii="Arial"/>
          <w:sz w:val="24"/>
          <w:color w:val="black"/>
        </w:rPr>
        <w:t xml:space="preserve">Que la Ley 101 de 1993 dispone en su artículo </w:t>
      </w:r>
      <w:r>
        <w:fldChar w:fldCharType="begin"/>
      </w:r>
      <w:r>
        <w:instrText>HYPERLINK "http://www.redjurista.com/document.aspx?ajcode=l0101_93&amp;arts=6"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que "En desarrollo del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el Gobierno Nacional otorgará prioridad al desarrollo integral de las actividades agrícolas, pecuarias, pesqueras, forestales y agroindustriales y su comercialización. Para este efecto, las reglamentaciones sobre precios y costos de producción, régimen tributario, sistema crediticio, inversión pública en infraestructura física y social, y demás políticas relacionadas con la actividad económica en general, deberán ajustarse al propósito de asegurar preferencialmente el desarrollo rural";</w:t>
      </w:r>
    </w:p>
    <w:p>
      <w:pPr>
        <w:jc w:val="both"/>
        <w:outlineLvl w:val="1"/>
      </w:pPr>
      <w:rPr>
        <w:sz w:val="24"/>
        <w:b/>
        <w:color w:val="black"/>
      </w:rPr>
    </w:p>
    <w:p>
      <w:pPr>
        <w:jc w:val="both"/>
        <w:outlineLvl w:val="1"/>
      </w:pPr>
      <w:r>
        <w:rPr>
          <w:rFonts w:hAnsi="Arial"/>
          <w:rFonts w:ascii="Arial"/>
          <w:sz w:val="24"/>
          <w:color w:val="black"/>
        </w:rPr>
        <w:t xml:space="preserve">Que la citada Ley 101 de 1993 consagra en su artículo </w:t>
      </w:r>
      <w:r>
        <w:fldChar w:fldCharType="begin"/>
      </w:r>
      <w:r>
        <w:instrText>HYPERLINK "http://www.redjurista.com/document.aspx?ajcode=l0101_93&amp;arts=27"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que "Sin perjuicio de lo establecido en el artículo </w:t>
      </w:r>
      <w:r>
        <w:fldChar w:fldCharType="begin"/>
      </w:r>
      <w:r>
        <w:instrText>HYPERLINK "http://www.redjurista.com/document.aspx?ajcode=l0016_90&amp;arts=28"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16 de 1990, el Fondo Agropecuario de Garantías también podrá respaldar los créditos otorgados por las demás instituciones bancarias, financieras, fiduciarias y cooperativas, debidamente autorizadas por la Superintendencia Bancaria para otorgar créditos con destino al sector agropecuario";</w:t>
      </w:r>
    </w:p>
    <w:p>
      <w:pPr>
        <w:jc w:val="both"/>
        <w:outlineLvl w:val="1"/>
      </w:pPr>
      <w:rPr>
        <w:sz w:val="24"/>
        <w:b/>
        <w:color w:val="black"/>
      </w:rPr>
    </w:p>
    <w:p>
      <w:pPr>
        <w:jc w:val="both"/>
        <w:outlineLvl w:val="1"/>
      </w:pPr>
      <w:r>
        <w:rPr>
          <w:rFonts w:hAnsi="Arial"/>
          <w:rFonts w:ascii="Arial"/>
          <w:sz w:val="24"/>
          <w:color w:val="black"/>
        </w:rPr>
        <w:t xml:space="preserve">Que teniendo en cuenta el propósito del Gobierno Nacional de mejorar las condiciones para el desarrollo del sector agropecuario y considerando los factores de riesgo que en la actualidad representa la inversión en el agro, y el otorgamiento de garantías para tales operaciones por el sector financiero, es necesario permitir el acceso al Fondo Agropecuario de Garantías, FAG, a los medianos y grandes agricultores,</w:t>
      </w:r>
    </w:p>
    <w:p>
      <w:pPr>
        <w:jc w:val="both"/>
        <w:outlineLvl w:val="1"/>
      </w:pPr>
      <w:rPr>
        <w:sz w:val="24"/>
        <w:b/>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b/>
          <w:vanish/>
          <w:color w:val="black"/>
        </w:rPr>
        <w:t>&amp;$</w:t>
      </w:r>
      <w:bookmarkStart w:id="117176" w:name="1"/>
      <w:r>
        <w:rPr>
          <w:rFonts w:hAnsi="Arial"/>
          <w:rFonts w:ascii="Arial"/>
          <w:sz w:val="24"/>
          <w:color w:val="navy"/>
        </w:rPr>
        <w:t xml:space="preserve">ARTÍCULO 1o. </w:t>
      </w:r>
      <w:bookmarkEnd w:id="117176"/>
      <w:r>
        <w:rPr>
          <w:rFonts w:hAnsi="Arial"/>
          <w:rFonts w:ascii="Arial"/>
          <w:sz w:val="24"/>
          <w:b/>
          <w:color w:val="black"/>
        </w:rPr>
        <w:t xml:space="preserve">&lt;Artículo compilado en el artículo </w:t>
      </w:r>
      <w:r>
        <w:fldChar w:fldCharType="begin"/>
      </w:r>
      <w:r>
        <w:instrText>HYPERLINK "http://www.redjurista.com/document.aspx?ajcode=d1071015&amp;arts=2.1.2.2.1"</w:instrText>
      </w:r>
      <w:r>
        <w:fldChar w:fldCharType="separate"/>
      </w:r>
      <w:r>
        <w:rPr>
          <w:rFonts w:hAnsi="Arial"/>
          <w:rFonts w:ascii="Arial"/>
          <w:sz w:val="24"/>
          <w:b/>
          <w:u w:val="single"/>
          <w:color w:val="black"/>
        </w:rPr>
        <w:t>2.1.2.2.1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Sin perjuicio de lo establecido en el artículo </w:t>
      </w:r>
      <w:r>
        <w:fldChar w:fldCharType="begin"/>
      </w:r>
      <w:r>
        <w:instrText>HYPERLINK "http://www.redjurista.com/document.aspx?ajcode=l0016_90&amp;arts=28"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16 de 1990, el Fondo Agropecuario de Garantías, FAG, podrá respaldar el valor redescontado de los créditos agropecuarios presentados ante el Fondo para el Financiamiento del Sector Agropecuario, Finagro, que hayan sido otorgados a los productores distintos de los pequeños, que no puedan ofrecer las garantías normalmente requeridas por los intermediarios financieros.</w:t>
      </w:r>
    </w:p>
    <w:p>
      <w:pPr>
        <w:jc w:val="both"/>
      </w:pPr>
      <w:rPr>
        <w:color w:val="black"/>
      </w:rPr>
    </w:p>
    <w:p>
      <w:pPr>
        <w:jc w:val="both"/>
        <w:outlineLvl w:val="1"/>
      </w:pPr>
      <w:r>
        <w:rPr>
          <w:rFonts w:hAnsi="Arial"/>
          <w:rFonts w:ascii="Arial"/>
          <w:sz w:val="24"/>
          <w:b/>
          <w:vanish/>
          <w:color w:val="black"/>
        </w:rPr>
        <w:t>&amp;$</w:t>
      </w:r>
      <w:bookmarkStart w:id="117177" w:name="2"/>
      <w:r>
        <w:rPr>
          <w:rFonts w:hAnsi="Arial"/>
          <w:rFonts w:ascii="Arial"/>
          <w:sz w:val="24"/>
          <w:color w:val="navy"/>
        </w:rPr>
        <w:t xml:space="preserve">ARTÍCULO 2o. </w:t>
      </w:r>
      <w:bookmarkEnd w:id="117177"/>
      <w:r>
        <w:rPr>
          <w:rFonts w:hAnsi="Arial"/>
          <w:rFonts w:ascii="Arial"/>
          <w:sz w:val="24"/>
          <w:b/>
          <w:color w:val="black"/>
        </w:rPr>
        <w:t xml:space="preserve">&lt;Artículo compilado en el artículo </w:t>
      </w:r>
      <w:r>
        <w:fldChar w:fldCharType="begin"/>
      </w:r>
      <w:r>
        <w:instrText>HYPERLINK "http://www.redjurista.com/document.aspx?ajcode=d1071015&amp;arts=2.1.2.2.2"</w:instrText>
      </w:r>
      <w:r>
        <w:fldChar w:fldCharType="separate"/>
      </w:r>
      <w:r>
        <w:rPr>
          <w:rFonts w:hAnsi="Arial"/>
          <w:rFonts w:ascii="Arial"/>
          <w:sz w:val="24"/>
          <w:b/>
          <w:u w:val="single"/>
          <w:color w:val="black"/>
        </w:rPr>
        <w:t>2.1.2.2.2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Fondo Agropecuario de Garantías, FAG, podrá garantizar los créditos de que trata el artículo anterior a toda persona natural o jurídica que obtenga préstamos de las entidades financieras vigiladas por la Superintendencia Bancaria para ejecutar proyectos agropecuarios. Para los efectos de este decreto, los productores se clasifican en:</w:t>
      </w:r>
    </w:p>
    <w:p>
      <w:pPr>
        <w:jc w:val="both"/>
        <w:outlineLvl w:val="1"/>
      </w:pPr>
      <w:rPr>
        <w:sz w:val="24"/>
        <w:b/>
        <w:color w:val="black"/>
      </w:rPr>
    </w:p>
    <w:p>
      <w:pPr>
        <w:jc w:val="both"/>
        <w:outlineLvl w:val="1"/>
      </w:pPr>
      <w:r>
        <w:rPr>
          <w:rFonts w:hAnsi="Arial"/>
          <w:rFonts w:ascii="Arial"/>
          <w:sz w:val="24"/>
          <w:b/>
          <w:color w:val="black"/>
        </w:rPr>
        <w:t xml:space="preserve">Pequeño Productor. </w:t>
      </w:r>
      <w:r>
        <w:rPr>
          <w:rFonts w:hAnsi="Arial"/>
          <w:rFonts w:ascii="Arial"/>
          <w:sz w:val="24"/>
          <w:color w:val="black"/>
        </w:rPr>
        <w:t xml:space="preserve">El definido conforme al Decreto </w:t>
      </w:r>
      <w:r>
        <w:fldChar w:fldCharType="begin"/>
      </w:r>
      <w:r>
        <w:instrText>HYPERLINK "http://www.redjurista.com/document.aspx?ajcode=d0312_91&amp;arts=Inicio"</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 de 1991, del Ministerio de Agricultura y Desarrollo Rural.</w:t>
      </w:r>
    </w:p>
    <w:p>
      <w:pPr>
        <w:jc w:val="both"/>
        <w:outlineLvl w:val="1"/>
      </w:pPr>
      <w:rPr>
        <w:sz w:val="24"/>
        <w:b/>
        <w:color w:val="black"/>
      </w:rPr>
      <w:br w:type="page"/>
    </w:p>
    <w:p>
      <w:pPr>
        <w:jc w:val="both"/>
        <w:outlineLvl w:val="1"/>
      </w:pPr>
      <w:r>
        <w:rPr>
          <w:rFonts w:hAnsi="Arial"/>
          <w:rFonts w:ascii="Arial"/>
          <w:sz w:val="24"/>
          <w:b/>
          <w:color w:val="black"/>
        </w:rPr>
        <w:t xml:space="preserve">Mediano Productor. </w:t>
      </w:r>
      <w:r>
        <w:rPr>
          <w:rFonts w:hAnsi="Arial"/>
          <w:rFonts w:ascii="Arial"/>
          <w:sz w:val="24"/>
          <w:color w:val="black"/>
        </w:rPr>
        <w:t xml:space="preserve">Aquel no comprendido en el anterior cuyos créditos de toda clase con el sector financiero no excedan del valor equivalente a dos mil quinientos (2.500) salarios mínimos legales mensuales, incluido el valor del préstamo a garantizar.</w:t>
      </w:r>
    </w:p>
    <w:p>
      <w:pPr>
        <w:jc w:val="both"/>
        <w:outlineLvl w:val="1"/>
      </w:pPr>
      <w:rPr>
        <w:sz w:val="24"/>
        <w:b/>
        <w:color w:val="black"/>
      </w:rPr>
    </w:p>
    <w:p>
      <w:pPr>
        <w:jc w:val="both"/>
        <w:outlineLvl w:val="1"/>
      </w:pPr>
      <w:r>
        <w:rPr>
          <w:rFonts w:hAnsi="Arial"/>
          <w:rFonts w:ascii="Arial"/>
          <w:sz w:val="24"/>
          <w:b/>
          <w:color w:val="black"/>
        </w:rPr>
        <w:t xml:space="preserve">Gran Productor. </w:t>
      </w:r>
      <w:r>
        <w:rPr>
          <w:rFonts w:hAnsi="Arial"/>
          <w:rFonts w:ascii="Arial"/>
          <w:sz w:val="24"/>
          <w:color w:val="black"/>
        </w:rPr>
        <w:t xml:space="preserve">Aquel no comprendido en el anterior cuyos créditos de toda clase con el sector financiero sean superiores al valor equivalente a dos mil quinientos (2.500) salarios mínimos legales mensuales, incluido el valor del préstamos a garantizar.</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No podrán ser beneficiarios del Fondo Agropecuario de Garantías, FAG, las personas que tengan préstamos no agropecuarios con el sector financiero bajo cobro judicial o mal calificados.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Tratándose de beneficiarios definidos como grandes productores y cuyos créditos a garantizar sean de capital de trabajo para comercialización, sólo podrán respaldarse operaciones dirigidas a asegurar la adquisición de la producción nacional de bienes de origen agropecuario.</w:t>
      </w:r>
    </w:p>
    <w:p>
      <w:pPr>
        <w:jc w:val="both"/>
      </w:pPr>
      <w:rPr>
        <w:color w:val="black"/>
      </w:rPr>
    </w:p>
    <w:p>
      <w:pPr>
        <w:jc w:val="both"/>
        <w:outlineLvl w:val="1"/>
      </w:pPr>
      <w:r>
        <w:rPr>
          <w:rFonts w:hAnsi="Arial"/>
          <w:rFonts w:ascii="Arial"/>
          <w:sz w:val="24"/>
          <w:b/>
          <w:vanish/>
          <w:color w:val="black"/>
        </w:rPr>
        <w:t>&amp;$</w:t>
      </w:r>
      <w:bookmarkStart w:id="117178" w:name="3"/>
      <w:r>
        <w:rPr>
          <w:rFonts w:hAnsi="Arial"/>
          <w:rFonts w:ascii="Arial"/>
          <w:sz w:val="24"/>
          <w:color w:val="navy"/>
        </w:rPr>
        <w:t xml:space="preserve">ARTÍCULO 3o. </w:t>
      </w:r>
      <w:bookmarkEnd w:id="117178"/>
      <w:r>
        <w:rPr>
          <w:rFonts w:hAnsi="Arial"/>
          <w:rFonts w:ascii="Arial"/>
          <w:sz w:val="24"/>
          <w:b/>
          <w:color w:val="black"/>
        </w:rPr>
        <w:t xml:space="preserve">&lt;Artículo compilado en el artículo </w:t>
      </w:r>
      <w:r>
        <w:fldChar w:fldCharType="begin"/>
      </w:r>
      <w:r>
        <w:instrText>HYPERLINK "http://www.redjurista.com/document.aspx?ajcode=d1071015&amp;arts=2.1.2.2.3"</w:instrText>
      </w:r>
      <w:r>
        <w:fldChar w:fldCharType="separate"/>
      </w:r>
      <w:r>
        <w:rPr>
          <w:rFonts w:hAnsi="Arial"/>
          <w:rFonts w:ascii="Arial"/>
          <w:sz w:val="24"/>
          <w:b/>
          <w:u w:val="single"/>
          <w:color w:val="black"/>
        </w:rPr>
        <w:t>2.1.2.2.3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coberturas de garantía por tipo de productor podrán ser de hasta el ochenta por ciento (80%) del valor del capital en el caso de los pequeños productores, de hasta el sesenta por ciento (60%) en los medianos y de hasta el cincuenta por ciento (50%) en los grandes productores.</w:t>
      </w:r>
    </w:p>
    <w:p>
      <w:pPr>
        <w:jc w:val="both"/>
        <w:outlineLvl w:val="1"/>
      </w:pPr>
      <w:rPr>
        <w:sz w:val="24"/>
        <w:b/>
        <w:color w:val="black"/>
      </w:rPr>
    </w:p>
    <w:p>
      <w:pPr>
        <w:jc w:val="both"/>
        <w:outlineLvl w:val="1"/>
      </w:pPr>
      <w:r>
        <w:rPr>
          <w:rFonts w:hAnsi="Arial"/>
          <w:rFonts w:ascii="Arial"/>
          <w:sz w:val="24"/>
          <w:color w:val="black"/>
        </w:rPr>
        <w:t xml:space="preserve">No obstante, en programas definidos conforme al numeral 4° del artículo </w:t>
      </w:r>
      <w:r>
        <w:fldChar w:fldCharType="begin"/>
      </w:r>
      <w:r>
        <w:instrText>HYPERLINK "http://www.redjurista.com/document.aspx?ajcode=l0016_90&amp;arts=10"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16 de 1990 y desarrollados bajo esquemas asociativos de producción o proyectos a ejecutarse a través de agricultura por contrato o donde haya participación de toda la cadena productiva, y tratándose de Agremiaciones, Asociaciones y Cooperativas de productores legalmente reconocidas, así como los entes territoriales, la cobertura de la garantía podrá ser hasta el ochenta por ciento (80%) del valor del crédito. Igual cubrimiento podrán tener las garantías que se concedan a medianos y grandes productores, cuando los créditos a respaldar hagan parte de programas de sustitución de cultivos ilícitos, Plan Colombia, reinsertados y desplazados.</w:t>
      </w:r>
    </w:p>
    <w:p>
      <w:pPr>
        <w:jc w:val="both"/>
      </w:pPr>
      <w:rPr>
        <w:color w:val="black"/>
      </w:rPr>
    </w:p>
    <w:p>
      <w:pPr>
        <w:jc w:val="both"/>
        <w:outlineLvl w:val="1"/>
      </w:pPr>
      <w:r>
        <w:rPr>
          <w:rFonts w:hAnsi="Arial"/>
          <w:rFonts w:ascii="Arial"/>
          <w:sz w:val="24"/>
          <w:b/>
          <w:vanish/>
          <w:color w:val="black"/>
        </w:rPr>
        <w:t>&amp;$</w:t>
      </w:r>
      <w:bookmarkStart w:id="117179" w:name="4"/>
      <w:r>
        <w:rPr>
          <w:rFonts w:hAnsi="Arial"/>
          <w:rFonts w:ascii="Arial"/>
          <w:sz w:val="24"/>
          <w:color w:val="navy"/>
        </w:rPr>
        <w:t xml:space="preserve">ARTÍCULO 4o. </w:t>
      </w:r>
      <w:bookmarkEnd w:id="117179"/>
      <w:r>
        <w:rPr>
          <w:rFonts w:hAnsi="Arial"/>
          <w:rFonts w:ascii="Arial"/>
          <w:sz w:val="24"/>
          <w:b/>
          <w:color w:val="black"/>
        </w:rPr>
        <w:t xml:space="preserve">&lt;Artículo compilado en el artículo </w:t>
      </w:r>
      <w:r>
        <w:fldChar w:fldCharType="begin"/>
      </w:r>
      <w:r>
        <w:instrText>HYPERLINK "http://www.redjurista.com/document.aspx?ajcode=d1071015&amp;arts=2.1.2.2.4"</w:instrText>
      </w:r>
      <w:r>
        <w:fldChar w:fldCharType="separate"/>
      </w:r>
      <w:r>
        <w:rPr>
          <w:rFonts w:hAnsi="Arial"/>
          <w:rFonts w:ascii="Arial"/>
          <w:sz w:val="24"/>
          <w:b/>
          <w:u w:val="single"/>
          <w:color w:val="black"/>
        </w:rPr>
        <w:t>2.1.2.2.4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Para proyectos ejecutados conforme a la definición de alianzas estratégicas efectuada por el Ministerio de Agricultura y Desarrollo Rural, independientemente del tipo de productores que la conformen, la cobertura podrá ser de hasta el ochenta por ciento (80%) del valor del crédito otorgado.</w:t>
      </w:r>
    </w:p>
    <w:p>
      <w:pPr>
        <w:jc w:val="both"/>
      </w:pPr>
      <w:rPr>
        <w:color w:val="black"/>
      </w:rPr>
    </w:p>
    <w:p>
      <w:pPr>
        <w:jc w:val="both"/>
        <w:outlineLvl w:val="1"/>
      </w:pPr>
      <w:r>
        <w:rPr>
          <w:rFonts w:hAnsi="Arial"/>
          <w:rFonts w:ascii="Arial"/>
          <w:sz w:val="24"/>
          <w:b/>
          <w:vanish/>
          <w:color w:val="black"/>
        </w:rPr>
        <w:t>&amp;$</w:t>
      </w:r>
      <w:bookmarkStart w:id="117180" w:name="5"/>
      <w:r>
        <w:rPr>
          <w:rFonts w:hAnsi="Arial"/>
          <w:rFonts w:ascii="Arial"/>
          <w:sz w:val="24"/>
          <w:color w:val="navy"/>
        </w:rPr>
        <w:t xml:space="preserve">ARTÍCULO 5o. </w:t>
      </w:r>
      <w:bookmarkEnd w:id="117180"/>
      <w:r>
        <w:rPr>
          <w:rFonts w:hAnsi="Arial"/>
          <w:rFonts w:ascii="Arial"/>
          <w:sz w:val="24"/>
          <w:b/>
          <w:color w:val="black"/>
        </w:rPr>
        <w:t xml:space="preserve">&lt;Artículo compilado en el artículo </w:t>
      </w:r>
      <w:r>
        <w:fldChar w:fldCharType="begin"/>
      </w:r>
      <w:r>
        <w:instrText>HYPERLINK "http://www.redjurista.com/document.aspx?ajcode=d1071015&amp;arts=2.1.2.2.5"</w:instrText>
      </w:r>
      <w:r>
        <w:fldChar w:fldCharType="separate"/>
      </w:r>
      <w:r>
        <w:rPr>
          <w:rFonts w:hAnsi="Arial"/>
          <w:rFonts w:ascii="Arial"/>
          <w:sz w:val="24"/>
          <w:b/>
          <w:u w:val="single"/>
          <w:color w:val="black"/>
        </w:rPr>
        <w:t>2.1.2.2.5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Fondo Agropecuario de Garantías, FAG, respaldará preferencialmente los proyectos desarrollados por colectivos de productores.</w:t>
      </w:r>
    </w:p>
    <w:p>
      <w:pPr>
        <w:jc w:val="both"/>
      </w:pPr>
      <w:rPr>
        <w:color w:val="black"/>
      </w:rPr>
    </w:p>
    <w:p>
      <w:pPr>
        <w:jc w:val="both"/>
        <w:outlineLvl w:val="1"/>
      </w:pPr>
      <w:r>
        <w:rPr>
          <w:rFonts w:hAnsi="Arial"/>
          <w:rFonts w:ascii="Arial"/>
          <w:sz w:val="24"/>
          <w:b/>
          <w:vanish/>
          <w:color w:val="black"/>
        </w:rPr>
        <w:t>&amp;$</w:t>
      </w:r>
      <w:bookmarkStart w:id="117181" w:name="6"/>
      <w:r>
        <w:rPr>
          <w:rFonts w:hAnsi="Arial"/>
          <w:rFonts w:ascii="Arial"/>
          <w:sz w:val="24"/>
          <w:color w:val="navy"/>
        </w:rPr>
        <w:t xml:space="preserve">ARTÍCULO 6o. </w:t>
      </w:r>
      <w:bookmarkEnd w:id="117181"/>
      <w:r>
        <w:rPr>
          <w:rFonts w:hAnsi="Arial"/>
          <w:rFonts w:ascii="Arial"/>
          <w:sz w:val="24"/>
          <w:b/>
          <w:color w:val="black"/>
        </w:rPr>
        <w:t xml:space="preserve">&lt;Artículo compilado en el artículo </w:t>
      </w:r>
      <w:r>
        <w:fldChar w:fldCharType="begin"/>
      </w:r>
      <w:r>
        <w:instrText>HYPERLINK "http://www.redjurista.com/document.aspx?ajcode=d1071015&amp;arts=2.1.2.2.6"</w:instrText>
      </w:r>
      <w:r>
        <w:fldChar w:fldCharType="separate"/>
      </w:r>
      <w:r>
        <w:rPr>
          <w:rFonts w:hAnsi="Arial"/>
          <w:rFonts w:ascii="Arial"/>
          <w:sz w:val="24"/>
          <w:b/>
          <w:u w:val="single"/>
          <w:color w:val="black"/>
        </w:rPr>
        <w:t>2.1.2.2.6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comisiones de garantía sobre los saldos de los valores amparados por el Fondo Agropecuario de Garantías, FAG, serán del uno por ciento (1 %) anual anticipado en los créditos de pequeños productores, de dos por ciento (2%) anual anticipado en los de mediano, y de dos y medio por ciento (2.5%) anual anticipado en los de grandes. Para el caso de los proyectos colectivos, la comisión se establecerá a prorrata de acuerdo con la participación patrimonial de los diferentes tipos de productores.</w:t>
      </w:r>
    </w:p>
    <w:p>
      <w:pPr>
        <w:jc w:val="both"/>
      </w:pPr>
      <w:rPr>
        <w:color w:val="black"/>
      </w:rPr>
    </w:p>
    <w:p>
      <w:pPr>
        <w:jc w:val="both"/>
        <w:outlineLvl w:val="1"/>
      </w:pPr>
      <w:r>
        <w:rPr>
          <w:rFonts w:hAnsi="Arial"/>
          <w:rFonts w:ascii="Arial"/>
          <w:sz w:val="24"/>
          <w:b/>
          <w:vanish/>
          <w:color w:val="black"/>
        </w:rPr>
        <w:t>&amp;$</w:t>
      </w:r>
      <w:bookmarkStart w:id="117182" w:name="7"/>
      <w:r>
        <w:rPr>
          <w:rFonts w:hAnsi="Arial"/>
          <w:rFonts w:ascii="Arial"/>
          <w:sz w:val="24"/>
          <w:color w:val="navy"/>
        </w:rPr>
        <w:t xml:space="preserve">ARTÍCULO 7o. </w:t>
      </w:r>
      <w:bookmarkEnd w:id="117182"/>
      <w:r>
        <w:rPr>
          <w:rFonts w:hAnsi="Arial"/>
          <w:rFonts w:ascii="Arial"/>
          <w:sz w:val="24"/>
          <w:b/>
          <w:color w:val="black"/>
        </w:rPr>
        <w:t xml:space="preserve">&lt;Artículo compilado en el artículo </w:t>
      </w:r>
      <w:r>
        <w:fldChar w:fldCharType="begin"/>
      </w:r>
      <w:r>
        <w:instrText>HYPERLINK "http://www.redjurista.com/document.aspx?ajcode=d1071015&amp;arts=2.1.2.2.7"</w:instrText>
      </w:r>
      <w:r>
        <w:fldChar w:fldCharType="separate"/>
      </w:r>
      <w:r>
        <w:rPr>
          <w:rFonts w:hAnsi="Arial"/>
          <w:rFonts w:ascii="Arial"/>
          <w:sz w:val="24"/>
          <w:b/>
          <w:u w:val="single"/>
          <w:color w:val="black"/>
        </w:rPr>
        <w:t>2.1.2.2.7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Fondo para el Financiamiento del Sector Agropecuario Finagro establecerá el reglamento operativo del Fondo.</w:t>
      </w:r>
    </w:p>
    <w:p>
      <w:pPr>
        <w:jc w:val="both"/>
      </w:pPr>
      <w:rPr>
        <w:color w:val="black"/>
      </w:rPr>
    </w:p>
    <w:p>
      <w:pPr>
        <w:jc w:val="both"/>
        <w:outlineLvl w:val="1"/>
      </w:pPr>
      <w:r>
        <w:rPr>
          <w:rFonts w:hAnsi="Arial"/>
          <w:rFonts w:ascii="Arial"/>
          <w:sz w:val="24"/>
          <w:b/>
          <w:vanish/>
          <w:color w:val="black"/>
        </w:rPr>
        <w:t>&amp;$</w:t>
      </w:r>
      <w:bookmarkStart w:id="117183" w:name="8"/>
      <w:r>
        <w:rPr>
          <w:rFonts w:hAnsi="Arial"/>
          <w:rFonts w:ascii="Arial"/>
          <w:sz w:val="24"/>
          <w:color w:val="navy"/>
        </w:rPr>
        <w:t xml:space="preserve">ARTÍCULO 8o.</w:t>
      </w:r>
      <w:bookmarkEnd w:id="117183"/>
      <w:r>
        <w:rPr>
          <w:rFonts w:hAnsi="Arial"/>
          <w:rFonts w:ascii="Arial"/>
          <w:sz w:val="24"/>
          <w:b/>
          <w:color w:val="black"/>
        </w:rPr>
        <w:t xml:space="preserve"> </w:t>
      </w:r>
      <w:r>
        <w:rPr>
          <w:rFonts w:hAnsi="Arial"/>
          <w:rFonts w:ascii="Arial"/>
          <w:sz w:val="24"/>
          <w:color w:val="black"/>
        </w:rPr>
        <w:t xml:space="preserve">El presente decreto rige desde la fecha de su publicación.</w:t>
      </w:r>
    </w:p>
    <w:p>
      <w:pPr>
        <w:jc w:val="both"/>
        <w:outlineLvl w:val="1"/>
      </w:pPr>
      <w:rPr>
        <w:sz w:val="24"/>
        <w:b/>
        <w:color w:val="black"/>
      </w:rPr>
    </w:p>
    <w:p>
      <w:pPr>
        <w:jc w:val="both"/>
        <w:outlineLvl w:val="1"/>
      </w:pPr>
      <w:r>
        <w:rPr>
          <w:rFonts w:hAnsi="Arial"/>
          <w:rFonts w:ascii="Arial"/>
          <w:sz w:val="24"/>
          <w:color w:val="black"/>
        </w:rPr>
        <w:t xml:space="preserve">Publíquese y cúmplase.</w:t>
      </w:r>
    </w:p>
    <w:p>
      <w:pPr>
        <w:jc w:val="both"/>
        <w:outlineLvl w:val="1"/>
      </w:pPr>
      <w:r>
        <w:rPr>
          <w:rFonts w:hAnsi="Arial"/>
          <w:rFonts w:ascii="Arial"/>
          <w:sz w:val="24"/>
          <w:color w:val="black"/>
        </w:rPr>
        <w:t xml:space="preserve">Dado en Bogotá, D. C., a 13 de diciembre de 2000.</w:t>
      </w:r>
    </w:p>
    <w:p>
      <w:pPr>
        <w:jc w:val="center"/>
        <w:outlineLvl w:val="1"/>
      </w:pPr>
      <w:rPr>
        <w:sz w:val="24"/>
        <w:b/>
        <w:color w:val="black"/>
      </w:rPr>
    </w:p>
    <w:p>
      <w:pPr>
        <w:jc w:val="center"/>
        <w:outlineLvl w:val="1"/>
      </w:pPr>
      <w:r>
        <w:rPr>
          <w:rFonts w:hAnsi="Arial"/>
          <w:rFonts w:ascii="Arial"/>
          <w:sz w:val="24"/>
          <w:color w:val="gray"/>
        </w:rPr>
        <w:t xml:space="preserve">ANDRES PASTRANA ARANGO</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RODRIGO VILLALBA MOSQUERA.</w:t>
      </w:r>
    </w:p>
    <w:sectPr>
      <w:cols w:num="1" w.space="720"/>
      <w:pgSz w:w="12240" w:h="15840"/>
      <w:pgMar w:top="1134" w:right="1134" w:left="1134" w:bottom="1417" w:header="254" w:footer="254"/>
      <w:headerReference w:type="default" r:id="eId8297"/>
      <w:footerReference w:type="default" r:id="eId8298"/>
      <w:type w:val="continuous"/>
    </w:sectPr>
  </w:body>
</w:document>
</file>

<file path=word/footer_default_829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829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297" Type="http://schemas.openxmlformats.org/officeDocument/2006/relationships/header" Target="header_default_8297.xml" />
<Relationship Id="id0" Type="http://schemas.openxmlformats.org/officeDocument/2006/relationships/image" Target="img/img_id0.png"/>
<Relationship Id="eId8298" Type="http://schemas.openxmlformats.org/officeDocument/2006/relationships/footer" Target="footer_default_829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29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2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