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57.xml" ContentType="application/vnd.openxmlformats-officedocument.wordprocessingml.header+xml"/>
  <Override PartName="/word/footer_default_845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3064 DE 2008</w:t>
      </w:r>
    </w:p>
    <w:p>
      <w:pPr>
        <w:jc w:val="center"/>
        <w:outlineLvl w:val="1"/>
      </w:pPr>
      <w:r>
        <w:rPr>
          <w:rFonts w:hAnsi="Arial"/>
          <w:rFonts w:ascii="Arial"/>
          <w:sz w:val="24"/>
          <w:color w:val="black"/>
        </w:rPr>
        <w:t xml:space="preserve">(agosto 22)</w:t>
      </w:r>
    </w:p>
    <w:p>
      <w:pPr>
        <w:jc w:val="center"/>
        <w:outlineLvl w:val="1"/>
      </w:pPr>
      <w:r>
        <w:rPr>
          <w:rFonts w:hAnsi="Arial"/>
          <w:rFonts w:ascii="Arial"/>
          <w:sz w:val="24"/>
          <w:color w:val="black"/>
        </w:rPr>
        <w:t xml:space="preserve">Diario Oficial No. 47.089 de 22 de agosto de 2008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adiciona el Decreto número </w:t>
      </w:r>
      <w:r>
        <w:fldChar w:fldCharType="begin"/>
      </w:r>
      <w:r>
        <w:instrText>HYPERLINK "http://www.redjurista.com/document.aspx?ajcode=d2594007&amp;arts=1"</w:instrText>
      </w:r>
      <w:r>
        <w:fldChar w:fldCharType="separate"/>
      </w:r>
      <w:r>
        <w:rPr>
          <w:rFonts w:hAnsi="Arial"/>
          <w:rFonts w:ascii="Arial"/>
          <w:sz w:val="24"/>
          <w:u w:val="single"/>
          <w:color w:val="black"/>
        </w:rPr>
        <w:t>2594</w:t>
      </w:r>
      <w:r>
        <w:fldChar w:fldCharType="end"/>
      </w:r>
      <w:r>
        <w:rPr>
          <w:rFonts w:hAnsi="Arial"/>
          <w:rFonts w:ascii="Arial"/>
          <w:sz w:val="24"/>
          <w:u w:val="none"/>
          <w:color w:val="black"/>
        </w:rPr>
        <w:t xml:space="preserve"> de 2007.</w:t>
      </w:r>
    </w:p>
    <w:p>
      <w:pPr>
        <w:jc w:val="both"/>
      </w:pPr>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parágrafo primero del artículo </w:t>
      </w:r>
      <w:r>
        <w:fldChar w:fldCharType="begin"/>
      </w:r>
      <w:r>
        <w:instrText>HYPERLINK "http://www.redjurista.com/document.aspx?ajcode=l1133007&amp;arts=10"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1133 de 2007,</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19400" w:name="1"/>
      <w:r>
        <w:rPr>
          <w:rFonts w:hAnsi="Arial"/>
          <w:rFonts w:ascii="Arial"/>
          <w:sz w:val="24"/>
          <w:color w:val="navy"/>
        </w:rPr>
        <w:t xml:space="preserve">ARTÍCULO 1o.</w:t>
      </w:r>
      <w:bookmarkEnd w:id="11940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"http://www.redjurista.com/document.aspx?ajcode=d1071015&amp;arts=2.1.1.1.12"</w:instrText>
      </w:r>
      <w:r>
        <w:fldChar w:fldCharType="separate"/>
      </w:r>
      <w:r>
        <w:rPr>
          <w:rFonts w:hAnsi="Arial"/>
          <w:rFonts w:ascii="Arial"/>
          <w:sz w:val="24"/>
          <w:b/>
          <w:u w:val="single"/>
          <w:color w:val="black"/>
        </w:rPr>
        <w:t>2.1.1.1.12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Adiciónese el siguiente parágrafo al artículo </w:t>
      </w:r>
      <w:r>
        <w:fldChar w:fldCharType="begin"/>
      </w:r>
      <w:r>
        <w:instrText>HYPERLINK "http://www.redjurista.com/document.aspx?ajcode=d2594007&amp;arts=12"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2594 de 2007, el cual quedará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"http://www.redjurista.com/document.aspx?ajcode=d2594007&amp;arts=12"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w:t>
      </w:r>
      <w:r>
        <w:rPr>
          <w:rFonts w:hAnsi="Arial"/>
          <w:rFonts w:ascii="Arial"/>
          <w:sz w:val="24"/>
          <w:b/>
          <w:i/>
          <w:u w:val="none"/>
          <w:color w:val="black"/>
        </w:rPr>
        <w:t>Elegibilidad</w:t>
      </w:r>
      <w:r>
        <w:rPr>
          <w:rFonts w:hAnsi="Arial"/>
          <w:rFonts w:ascii="Arial"/>
          <w:sz w:val="24"/>
          <w:b/>
          <w:u w:val="none"/>
          <w:color w:val="black"/>
        </w:rPr>
        <w:t xml:space="preserve">. </w:t>
      </w:r>
      <w:r>
        <w:rPr>
          <w:rFonts w:hAnsi="Arial"/>
          <w:rFonts w:ascii="Arial"/>
          <w:sz w:val="24"/>
          <w:u w:val="none"/>
          <w:color w:val="black"/>
        </w:rPr>
        <w:t xml:space="preserve">Serán susceptibles de inversión aquellos proyectos a desarrollar en los sectores agroindustriales, de biocombustibles, pecuario, agrícola, piscícola, avícola, forestal y, en general, en el sector rural y agropecuario, que sean viables desde el punto de vista técnico, financiero, ambiental y social, y que se enmarquen dentro de los fines previstos en este decreto.</w:t>
      </w:r>
    </w:p>
    <w:p>
      <w:pPr>
        <w:jc w:val="both"/>
        <w:outlineLvl w:val="1"/>
      </w:pPr>
      <w:rPr>
        <w:sz w:val="24"/>
        <w:b/>
        <w:color w:val="black"/>
      </w:rPr>
    </w:p>
    <w:p>
      <w:pPr>
        <w:jc w:val="both"/>
        <w:outlineLvl w:val="1"/>
      </w:pPr>
      <w:r>
        <w:rPr>
          <w:rFonts w:hAnsi="Arial"/>
          <w:rFonts w:ascii="Arial"/>
          <w:sz w:val="24"/>
          <w:color w:val="black"/>
        </w:rPr>
        <w:t xml:space="preserve">La Junta Directiva de Finagro, con el voto del Ministro de Agricultura y Desarrollo Rural, determinará qué proyectos serán sometidos al procedimiento para efectuar inversiones de que trata el artículo siguiente.</w:t>
      </w:r>
    </w:p>
    <w:p>
      <w:pPr>
        <w:jc w:val="both"/>
        <w:outlineLvl w:val="1"/>
      </w:pPr>
      <w:rPr>
        <w:sz w:val="24"/>
        <w:b/>
        <w:color w:val="black"/>
      </w:rPr>
    </w:p>
    <w:p>
      <w:pPr>
        <w:jc w:val="both"/>
        <w:outlineLvl w:val="1"/>
      </w:pPr>
      <w:r>
        <w:rPr>
          <w:rFonts w:hAnsi="Arial"/>
          <w:rFonts w:ascii="Arial"/>
          <w:sz w:val="24"/>
          <w:color w:val="black"/>
        </w:rPr>
        <w:t xml:space="preserve">Parágrafo. Cuando un proyecto tenga un alto impacto social, sólo se tomará en cuenta su viabilidad técnica, ambiental y social. La Junta Directiva de Finagro, con el voto del Ministro de Agricultura y Desarrollo Rural, determinará los criterios generales conforme a los cuales se entenderá que un proyecto tiene alto impacto social.</w:t>
      </w:r>
    </w:p>
    <w:p>
      <w:pPr>
        <w:jc w:val="both"/>
        <w:outlineLvl w:val="1"/>
      </w:pPr>
      <w:rPr>
        <w:sz w:val="24"/>
        <w:b/>
        <w:color w:val="black"/>
      </w:rPr>
    </w:p>
    <w:p>
      <w:pPr>
        <w:jc w:val="both"/>
        <w:outlineLvl w:val="1"/>
      </w:pPr>
      <w:r>
        <w:rPr>
          <w:rFonts w:hAnsi="Arial"/>
          <w:rFonts w:ascii="Arial"/>
          <w:sz w:val="24"/>
          <w:color w:val="black"/>
        </w:rPr>
        <w:t xml:space="preserve">La Junta Directiva de Finagro, con el voto favorable del Ministro de Agricultura y Desarrollo Rural, determinará cuáles de estos proyectos serán sometidos al procedimiento para efectuar inversiones de que trata el artículo siguiente.</w:t>
      </w:r>
    </w:p>
    <w:p>
      <w:pPr>
        <w:jc w:val="both"/>
      </w:pPr>
      <w:rPr>
        <w:color w:val="black"/>
      </w:rPr>
    </w:p>
    <w:p>
      <w:pPr>
        <w:jc w:val="both"/>
        <w:outlineLvl w:val="1"/>
      </w:pPr>
      <w:r>
        <w:rPr>
          <w:rFonts w:hAnsi="Arial"/>
          <w:rFonts w:ascii="Arial"/>
          <w:sz w:val="24"/>
          <w:vanish/>
          <w:color w:val="black"/>
        </w:rPr>
        <w:t>&amp;$</w:t>
      </w:r>
      <w:bookmarkStart w:id="119401" w:name="2"/>
      <w:r>
        <w:rPr>
          <w:rFonts w:hAnsi="Arial"/>
          <w:rFonts w:ascii="Arial"/>
          <w:sz w:val="24"/>
          <w:color w:val="navy"/>
        </w:rPr>
        <w:t xml:space="preserve">ARTÍCULO 2o.</w:t>
      </w:r>
      <w:bookmarkEnd w:id="11940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"http://www.redjurista.com/document.aspx?ajcode=d1071015&amp;arts=2.1.1.1.13"</w:instrText>
      </w:r>
      <w:r>
        <w:fldChar w:fldCharType="separate"/>
      </w:r>
      <w:r>
        <w:rPr>
          <w:rFonts w:hAnsi="Arial"/>
          <w:rFonts w:ascii="Arial"/>
          <w:sz w:val="24"/>
          <w:b/>
          <w:u w:val="single"/>
          <w:color w:val="black"/>
        </w:rPr>
        <w:t>2.1.1.1.13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Adiciónese el siguiente parágrafo al artículo </w:t>
      </w:r>
      <w:r>
        <w:fldChar w:fldCharType="begin"/>
      </w:r>
      <w:r>
        <w:instrText>HYPERLINK "http://www.redjurista.com/document.aspx?ajcode=d2594007&amp;arts=13"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2594 de 2007, el cual quedará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"http://www.redjurista.com/document.aspx?ajcode=d2594007&amp;arts=13"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w:t>
      </w:r>
      <w:r>
        <w:rPr>
          <w:rFonts w:hAnsi="Arial"/>
          <w:rFonts w:ascii="Arial"/>
          <w:sz w:val="24"/>
          <w:b/>
          <w:i/>
          <w:u w:val="none"/>
          <w:color w:val="black"/>
        </w:rPr>
        <w:t xml:space="preserve">Procedimiento para efectuar inversiones</w:t>
      </w:r>
      <w:r>
        <w:rPr>
          <w:rFonts w:hAnsi="Arial"/>
          <w:rFonts w:ascii="Arial"/>
          <w:sz w:val="24"/>
          <w:b/>
          <w:u w:val="none"/>
          <w:color w:val="black"/>
        </w:rPr>
        <w:t xml:space="preserve">. </w:t>
      </w:r>
      <w:r>
        <w:rPr>
          <w:rFonts w:hAnsi="Arial"/>
          <w:rFonts w:ascii="Arial"/>
          <w:sz w:val="24"/>
          <w:u w:val="none"/>
          <w:color w:val="black"/>
        </w:rPr>
        <w:t xml:space="preserve">Para efectuar una inversión con los recursos del Fondo se deberá, en primer lugar, realizar un estudio de factibilidad del proyecto que analice su viabilidad financiera, técnica, ambiental y social.</w:t>
      </w:r>
    </w:p>
    <w:p>
      <w:pPr>
        <w:jc w:val="both"/>
        <w:outlineLvl w:val="1"/>
      </w:pPr>
      <w:rPr>
        <w:sz w:val="24"/>
        <w:b/>
        <w:color w:val="black"/>
      </w:rPr>
    </w:p>
    <w:p>
      <w:pPr>
        <w:jc w:val="both"/>
        <w:outlineLvl w:val="1"/>
      </w:pPr>
      <w:r>
        <w:rPr>
          <w:rFonts w:hAnsi="Arial"/>
          <w:rFonts w:ascii="Arial"/>
          <w:sz w:val="24"/>
          <w:color w:val="black"/>
        </w:rPr>
        <w:t xml:space="preserve">Si conforme al estudio de factibilidad, el proyecto es viable, el Fondo podrá constituir una sociedad o implementar otro mecanismo jurídico que pueda servir como vehículo de inversión para elaborar el respectivo proyecto, con o sin la concurrencia de potenciales inversionistas, con el propósito de sufragar todos los gastos e inversiones preoperativas necesarias para el correcto desarrollo del mismo.</w:t>
      </w:r>
    </w:p>
    <w:p>
      <w:pPr>
        <w:jc w:val="both"/>
        <w:outlineLvl w:val="1"/>
      </w:pPr>
      <w:rPr>
        <w:sz w:val="24"/>
        <w:b/>
        <w:color w:val="black"/>
      </w:rPr>
    </w:p>
    <w:p>
      <w:pPr>
        <w:jc w:val="both"/>
        <w:outlineLvl w:val="1"/>
      </w:pPr>
      <w:r>
        <w:rPr>
          <w:rFonts w:hAnsi="Arial"/>
          <w:rFonts w:ascii="Arial"/>
          <w:sz w:val="24"/>
          <w:color w:val="black"/>
        </w:rPr>
        <w:t xml:space="preserve">Posteriormente, el proyecto se someterá a evaluación técnica, ambiental y financiera por parte de terceros diferentes e independientes de las personas o entidades que hubieren elaborado el estudio de factibilidad.</w:t>
      </w:r>
    </w:p>
    <w:p>
      <w:pPr>
        <w:jc w:val="both"/>
        <w:outlineLvl w:val="1"/>
      </w:pPr>
      <w:rPr>
        <w:sz w:val="24"/>
        <w:b/>
        <w:color w:val="black"/>
      </w:rPr>
    </w:p>
    <w:p>
      <w:pPr>
        <w:jc w:val="both"/>
        <w:outlineLvl w:val="1"/>
      </w:pPr>
      <w:r>
        <w:rPr>
          <w:rFonts w:hAnsi="Arial"/>
          <w:rFonts w:ascii="Arial"/>
          <w:sz w:val="24"/>
          <w:color w:val="black"/>
        </w:rPr>
        <w:t xml:space="preserve">Finalmente, si los informes y estudios de que trata el inciso anterior son favorables, el Fondo podrá proceder a realizar la inversión. Si alguno de los informes y estudios resultare favorable con observaciones o condicionamientos, el Fondo podrá realizar la inversión, siempre y cuando resultare viable efectuar simultáneamente los ajustes necesarios. Si los resultados de las evaluaciones demuestran la viabilidad técnica, ambiental, financiera y/o social del proyecto, se procederá a la disolución y liquidación de la sociedad que se hubiere constituido como vehículo de inversión, salvo que se decida su permanencia para la realización de otros proyectos, los cuales, en todo caso deberán cumplir el procedimiento previsto en este artículo.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procedimiento descrito en el presente artículo también se aplicará con respecto a aquellos proyectos a que se refiere el Parágrafo del artículo </w:t>
      </w:r>
      <w:r>
        <w:fldChar w:fldCharType="begin"/>
      </w:r>
      <w:r>
        <w:instrText>HYPERLINK "http://www.redjurista.com/document.aspx?ajcode=d3064008&amp;arts=12"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este decreto, exclusivamente en cuanto a evaluación técnica, ambiental y social.</w:t>
      </w:r>
    </w:p>
    <w:p>
      <w:pPr>
        <w:jc w:val="both"/>
      </w:pPr>
      <w:rPr>
        <w:color w:val="black"/>
      </w:rPr>
    </w:p>
    <w:p>
      <w:pPr>
        <w:jc w:val="both"/>
        <w:outlineLvl w:val="1"/>
      </w:pPr>
      <w:r>
        <w:rPr>
          <w:rFonts w:hAnsi="Arial"/>
          <w:rFonts w:ascii="Arial"/>
          <w:sz w:val="24"/>
          <w:vanish/>
          <w:color w:val="black"/>
        </w:rPr>
        <w:t>&amp;$</w:t>
      </w:r>
      <w:bookmarkStart w:id="119402"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119402"/>
      <w:r>
        <w:rPr>
          <w:rFonts w:hAnsi="Arial"/>
          <w:rFonts w:ascii="Arial"/>
          <w:sz w:val="24"/>
          <w:color w:val="black"/>
        </w:rPr>
        <w:t xml:space="preserve"> El presente decreto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22 de agosto de 2008.</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457"/>
      <w:footerReference w:type="default" r:id="eId8458"/>
      <w:type w:val="continuous"/>
    </w:sectPr>
  </w:body>
</w:document>
</file>

<file path=word/footer_default_845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45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457" Type="http://schemas.openxmlformats.org/officeDocument/2006/relationships/header" Target="header_default_8457.xml" />
<Relationship Id="id0" Type="http://schemas.openxmlformats.org/officeDocument/2006/relationships/image" Target="img/img_id0.png"/>
<Relationship Id="eId8458" Type="http://schemas.openxmlformats.org/officeDocument/2006/relationships/footer" Target="footer_default_845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