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477.xml" ContentType="application/vnd.openxmlformats-officedocument.wordprocessingml.header+xml"/>
  <Override PartName="/word/footer_default_8478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3244 DE 2002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(diciembre 27)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45.049, de 30 de diciembre de 2002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reglamenta la Ley </w:t>
      </w:r>
      <w:r>
        <w:fldChar w:fldCharType="begin"/>
      </w:r>
      <w:r>
        <w:instrText>HYPERLINK "http://www.redjurista.com/document.aspx?ajcode=l0686001&amp;arts=1"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686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facultades constitucionales y legales, en especial de las que le confiere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617" w:name="1"/>
      <w:r>
        <w:rPr>
          <w:rFonts w:hAnsi="Arial"/>
          <w:rFonts w:ascii="Arial"/>
          <w:sz w:val="24"/>
          <w:color w:val="navy"/>
        </w:rPr>
        <w:t xml:space="preserve">ARTÍCULO 1o. SUBSECTOR CAUCHERO. </w:t>
      </w:r>
      <w:bookmarkEnd w:id="119617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"http://www.redjurista.com/document.aspx?ajcode=d1071015&amp;arts=2.10.3.13.1"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Para los efectos de la Ley </w:t>
      </w:r>
      <w:r>
        <w:fldChar w:fldCharType="begin"/>
      </w:r>
      <w:r>
        <w:instrText>HYPERLINK "http://www.redjurista.com/document.aspx?ajcode=l0686001&amp;arts=1"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686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 y del presente Decreto, se entiende por Subsector Cauchero, el componente del Sector Agrícola del país constituido por las personas naturales y jurídicas dedicadas a la agroindustria del caucho para la producción de látex y caucho natural (Hevea brasiliensis).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618" w:name="2"/>
      <w:r>
        <w:rPr>
          <w:rFonts w:hAnsi="Arial"/>
          <w:rFonts w:ascii="Arial"/>
          <w:sz w:val="24"/>
          <w:color w:val="navy"/>
        </w:rPr>
        <w:t xml:space="preserve">ARTÍCULO 2o. VALOR DE LA CUOTA DE FOMENTO CAUCHERO. </w:t>
      </w:r>
      <w:bookmarkEnd w:id="119618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"http://www.redjurista.com/document.aspx?ajcode=d1071015&amp;arts=2.10.3.13.2"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 Cuota de Fomento Cauchero será igual al equivalente al tres por ciento (3%) sobre el precio del kilogramo de caucho y/o litro de látex de caucho natural, la cual se causará al momento de la primera operación de venta que realice el productor.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La Cuota de Fomento Cauchero será liquidada sobre el precio de referencia que semestralmente señale el Ministerio de Agricultura y Desarrollo Rural.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619" w:name="3"/>
      <w:r>
        <w:rPr>
          <w:rFonts w:hAnsi="Arial"/>
          <w:rFonts w:ascii="Arial"/>
          <w:sz w:val="24"/>
          <w:color w:val="navy"/>
        </w:rPr>
        <w:t xml:space="preserve">ARTÍCULO 3o. RECAUDO DE LA CUOTA. </w:t>
      </w:r>
      <w:bookmarkEnd w:id="119619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"http://www.redjurista.com/document.aspx?ajcode=d1071015&amp;arts=2.10.3.13.3"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 Cuota de Fomento Cauchero se recaudará a partir de la fecha de perfeccionamiento del contrato que para la administración del Fondo de Fomento Cauchero y el recaudo de la Cuota, suscriba el Ministerio de Agricultura y Desarrollo Rural con la Federación Nacional de Productores de Caucho “Fedecaucho”.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620" w:name="4"/>
      <w:r>
        <w:rPr>
          <w:rFonts w:hAnsi="Arial"/>
          <w:rFonts w:ascii="Arial"/>
          <w:sz w:val="24"/>
          <w:color w:val="navy"/>
        </w:rPr>
        <w:t xml:space="preserve">ARTÍCULO 4o. SUJETOS PASIVOS DE LA CUOTA. </w:t>
      </w:r>
      <w:bookmarkEnd w:id="119620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"http://www.redjurista.com/document.aspx?ajcode=d1071015&amp;arts=2.10.3.13.4"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Está obligada al pago de la Cuota de Fomento Cauchero, toda persona natural o jurídica dedicada a la producción de látex y caucho natural en el territorio nacional.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621" w:name="5"/>
      <w:r>
        <w:rPr>
          <w:rFonts w:hAnsi="Arial"/>
          <w:rFonts w:ascii="Arial"/>
          <w:sz w:val="24"/>
          <w:color w:val="navy"/>
        </w:rPr>
        <w:t xml:space="preserve">ARTÍCULO 5o. PERSONAS OBLIGADAS AL RECAUDO DE LA CUOTA. </w:t>
      </w:r>
      <w:bookmarkEnd w:id="119621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"http://www.redjurista.com/document.aspx?ajcode=d1071015&amp;arts=2.10.3.13.5"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Serán recaudadoras de la Cuota de Fomento Cauchero: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Las personas naturales o jurídicas que comercialicen látex y caucho natural, mediante compra directa al productor, para el procesamiento industrial o para su venta en el mercado nacional o internacional.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Las personas naturales o jurídicas que siendo productoras de látex y caucho natural los procesen para fines industriales o los vendan en el mercado nacional o internacional.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El recaudador que acredite, mediante paz y salvo expedido por el administrador del Fondo, la retención y pago de la Cuota proveniente de la operación de venta del producto, quedará exento de efectuar nuevamente el pago de la Cuota.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622" w:name="6"/>
      <w:r>
        <w:rPr>
          <w:rFonts w:hAnsi="Arial"/>
          <w:rFonts w:ascii="Arial"/>
          <w:sz w:val="24"/>
          <w:color w:val="navy"/>
        </w:rPr>
        <w:t xml:space="preserve">ARTÍCULO 6o. RESPONSABILIDAD DE LOS RECAUDADORES. </w:t>
      </w:r>
      <w:bookmarkEnd w:id="119622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"http://www.redjurista.com/document.aspx?ajcode=d1071015&amp;arts=2.10.3.13.6"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Los recaudadores de la Cuota de Fomento Cauchero serán responsables por el valor de las sumas recaudadas, por las cuotas dejadas de recaudar y por las liquidaciones equivocadas o defectuosas.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Los recaudadores deberán enviar a la entidad administradora del Fondo de Fomento Cauchero, una relación pormenorizada de los recaudos, firmada por el representante legal de la persona jurídica recaudadora o por la persona natural obligada al recaudo.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623" w:name="7"/>
      <w:r>
        <w:rPr>
          <w:rFonts w:hAnsi="Arial"/>
          <w:rFonts w:ascii="Arial"/>
          <w:sz w:val="24"/>
          <w:color w:val="navy"/>
        </w:rPr>
        <w:t xml:space="preserve">ARTÍCULO 7o. SEPARACIÓN DE CUENTAS Y DEPÓSITO DE LA CUOTA. </w:t>
      </w:r>
      <w:bookmarkEnd w:id="119623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"http://www.redjurista.com/document.aspx?ajcode=d1071015&amp;arts=2.10.3.13.7"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2.10.3.13.7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Los recaudadores de la Cuota de Fomento Cauchero deberán mantener los dineros recaudados en una cuenta contable separada, y están obligados a depositarlos en el Fondo de Fomento Cauchero, dentro de la primera quincena del mes calendario siguiente al de la retención.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624" w:name="8"/>
      <w:r>
        <w:rPr>
          <w:rFonts w:hAnsi="Arial"/>
          <w:rFonts w:ascii="Arial"/>
          <w:sz w:val="24"/>
          <w:color w:val="navy"/>
        </w:rPr>
        <w:t xml:space="preserve">ARTÍCULO 8o. REGISTRO DE LOS RECAUDOS. </w:t>
      </w:r>
      <w:bookmarkEnd w:id="119624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"http://www.redjurista.com/document.aspx?ajcode=d1071015&amp;arts=2.10.3.13.8"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Los recaudadores de la Cuota de Fomento Cauchero están obligados a llevar un registro contable de las sumas recaudadas, en el cual se anotarán los siguientes datos: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Nombre e identificación del sujeto pasivo de la Cuota de Fomento Cauchero.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Clase de producto o látex sobre la cual se paga la Cuota.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Municipio en donde se origina la Cuota de Fomento Cauchero.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Cantidad del producto que causa la Cuota, señalada en kilogramos y/o litros.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Valor recaudado.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Este mismo registro deberá ser llevado por la entidad administradora del Fondo de Fomento Cauchero, incluyendo además el nombre e identificación del recaudador.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625" w:name="9"/>
      <w:r>
        <w:rPr>
          <w:rFonts w:hAnsi="Arial"/>
          <w:rFonts w:ascii="Arial"/>
          <w:sz w:val="24"/>
          <w:color w:val="navy"/>
        </w:rPr>
        <w:t xml:space="preserve">ARTÍCULO 9o. CONTROL DEL RECAUDO. </w:t>
      </w:r>
      <w:bookmarkEnd w:id="119625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"http://www.redjurista.com/document.aspx?ajcode=d1071015&amp;arts=2.10.3.13.9"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Auditor Interno del Fondo de Fomento Cauchero podrá realizar visitas de inspección a los documentos de las personas obligadas al recaudo, relacionados con la Cuota de Fomento Cauchero, con el propósito de verificar el debido recaudo y oportuna consignación de la misma en el Fondo de Fomento Cauchero.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626" w:name="10"/>
      <w:r>
        <w:rPr>
          <w:rFonts w:hAnsi="Arial"/>
          <w:rFonts w:ascii="Arial"/>
          <w:sz w:val="24"/>
          <w:color w:val="navy"/>
        </w:rPr>
        <w:t xml:space="preserve">ARTÍCULO 10. ATRIBUCIONES DEL COMITÉ DIRECTIVO DEL FONDO. </w:t>
      </w:r>
      <w:bookmarkEnd w:id="119626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"http://www.redjurista.com/document.aspx?ajcode=d1071015&amp;arts=2.10.3.13.10"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2.10.3.13.10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Para el cabal cumplimiento de las funciones consagradas en el artículo </w:t>
      </w:r>
      <w:r>
        <w:fldChar w:fldCharType="begin"/>
      </w:r>
      <w:r>
        <w:instrText>HYPERLINK "http://www.redjurista.com/document.aspx?ajcode=l0686001&amp;arts=18"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686 de 2001, el Comité Directivo del Fondo de Fomento Cauchero tendrá las siguientes atribuciones: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Determinar los gastos administrativos que para el cumplimiento de los objetivos legales le corresponde asumir al Fondo de Fomento Cauchero durante cada vigencia y establecer aquellos que sean a cargo de la entidad administradora, de manera que se delimiten claramente responsabilidades del Fondo y de la entidad administradora.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Ajustar el presupuesto anual de inversión de acuerdo con el monto de los programas y proyectos de carácter nacional, así como la distribución de los recursos regionales y subregionales para inversión.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Aprobar los contratos relacionados con planes, programas o proyectos específicos, que le presente la entidad administradora del Fondo o cualesquiera de los miembros del Comité Directivo.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Solicitar informes sobre el estado de ejecución de los recursos.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Darse su propio reglamento.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627" w:name="11"/>
      <w:r>
        <w:rPr>
          <w:rFonts w:hAnsi="Arial"/>
          <w:rFonts w:ascii="Arial"/>
          <w:sz w:val="24"/>
          <w:color w:val="navy"/>
        </w:rPr>
        <w:t xml:space="preserve">ARTÍCULO 11. PLAN DE INVERSIONES Y GASTOS. </w:t>
      </w:r>
      <w:bookmarkEnd w:id="119627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"http://www.redjurista.com/document.aspx?ajcode=d1071015&amp;arts=2.10.3.13.11"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2.10.3.13.11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 entidad administradora del Fondo Nacional de Fomento Cauchero elaborará cada año, antes del primero de octubre, el Plan de Inversiones y Gastos para el siguiente ejercicio anual, discriminado por programas y proyectos. El Plan de Inversiones y Gastos sólo podrá ser ejecutado una vez haya sido aprobado por el Comité Directivo del Fondo de Fomento Cauchero, previo visto bueno del Ministro de Agricultura y Desarrollo Rural, o su delegado en el Comité.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Los programas y proyectos de inversión podrán ser de cobertura nacional, regional o subregional; en el primer caso, su ejecución será competencia de la entidad administradora del Fondo en asocio con las entidades gremiales representativas a nivel nacional; en los otros, debe contratarse su ejecución con las entidades regionales o subregionales representadas en el área respectiva.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2o. TRANSITORIO.</w:t>
      </w:r>
      <w:r>
        <w:rPr>
          <w:rFonts w:hAnsi="Arial"/>
          <w:rFonts w:ascii="Arial"/>
          <w:sz w:val="24"/>
          <w:color w:val="black"/>
        </w:rPr>
        <w:t xml:space="preserve"> El Plan de Inversiones y Gastos para la Vigencia Fiscal de 2003, será elaborado por la entidad administradora dentro del mes siguiente al perfeccionamiento del contrato de administración del Fondo de Fomento Cauchero.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628" w:name="12"/>
      <w:r>
        <w:rPr>
          <w:rFonts w:hAnsi="Arial"/>
          <w:rFonts w:ascii="Arial"/>
          <w:sz w:val="24"/>
          <w:color w:val="navy"/>
        </w:rPr>
        <w:t xml:space="preserve">ARTÍCULO 12. VIGENCIA.</w:t>
      </w:r>
      <w:bookmarkEnd w:id="119628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 en el Diario Oficial.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27 de diciembre de 2002.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ÁLVARO URIBE VÉLEZ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ROBERTO JUNGUITO BONNET.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CARLOS GUSTAVO CANO SANZ.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477"/>
      <w:footerReference w:type="default" r:id="eId8478"/>
      <w:type w:val="continuous"/>
    </w:sectPr>
  </w:body>
</w:document>
</file>

<file path=word/footer_default_8478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4</w:t>
      <w:fldChar w:fldCharType="end"/>
    </w:r>
  </w:p>
</w:ftr>
</file>

<file path=word/header_default_8477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8477" Type="http://schemas.openxmlformats.org/officeDocument/2006/relationships/header" Target="header_default_8477.xml" />
<Relationship Id="id0" Type="http://schemas.openxmlformats.org/officeDocument/2006/relationships/image" Target="img/img_id0.png"/>
<Relationship Id="eId8478" Type="http://schemas.openxmlformats.org/officeDocument/2006/relationships/footer" Target="footer_default_8478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47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47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