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629.xml" ContentType="application/vnd.openxmlformats-officedocument.wordprocessingml.header+xml"/>
  <Override PartName="/word/footer_default_863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3991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(octubre 16)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47.145 de 17 de octubre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reglamenta parcialmente la Ley </w:t>
      </w:r>
      <w:r>
        <w:fldChar w:fldCharType="begin"/>
      </w:r>
      <w:r>
        <w:instrText>HYPERLINK "http://www.redjurista.com/document.aspx?ajcode=l0363_97&amp;arts=1"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se dictan otras disposiciones.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en especial de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696" w:name="1"/>
      <w:r>
        <w:rPr>
          <w:rFonts w:hAnsi="Arial"/>
          <w:rFonts w:ascii="Arial"/>
          <w:sz w:val="24"/>
          <w:color w:val="navy"/>
        </w:rPr>
        <w:t xml:space="preserve">ARTÍCULO 1o. </w:t>
      </w:r>
      <w:bookmarkEnd w:id="12069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efectos de la aplicación del parágrafo 1o del artículo </w:t>
      </w:r>
      <w:r>
        <w:fldChar w:fldCharType="begin"/>
      </w:r>
      <w:r>
        <w:instrText>HYPERLINK "http://www.redjurista.com/document.aspx?ajcode=l0363_97&amp;arts=2"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363 de 1997, entiéndase por actividad pecuaria: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“Actividad Pecuaria: es el desarrollo y ejecución de las diferentes etapas de la producción, comercialización, industrialización, inversión y distribución, incluidas la prestación de servicios, la investigación y el desarrollo, la capacitación, el beneficio o aprovechamiento industrial o agroindustrial y la explotación comercial, en cualquier tipo de ganado mayor y menor”.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69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0697"/>
      <w:r>
        <w:rPr>
          <w:rFonts w:hAnsi="Arial"/>
          <w:rFonts w:ascii="Arial"/>
          <w:sz w:val="24"/>
          <w:color w:val="black"/>
        </w:rPr>
        <w:t xml:space="preserve"> El presente decreto rige a partir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deroga las disposiciones que le sean contrarias.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16 de octubre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629"/>
      <w:footerReference w:type="default" r:id="eId8630"/>
      <w:type w:val="continuous"/>
    </w:sectPr>
  </w:body>
</w:document>
</file>

<file path=word/footer_default_863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862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629" Type="http://schemas.openxmlformats.org/officeDocument/2006/relationships/header" Target="header_default_8629.xml" />
<Relationship Id="id0" Type="http://schemas.openxmlformats.org/officeDocument/2006/relationships/image" Target="img/img_id0.png"/>
<Relationship Id="eId8630" Type="http://schemas.openxmlformats.org/officeDocument/2006/relationships/footer" Target="footer_default_863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63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6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