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85.xml" ContentType="application/vnd.openxmlformats-officedocument.wordprocessingml.header+xml"/>
  <Override PartName="/word/footer_default_878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4828 DE 2010</w:t>
      </w:r>
    </w:p>
    <w:p>
      <w:pPr>
        <w:jc w:val="center"/>
        <w:outlineLvl w:val="1"/>
      </w:pPr>
      <w:r>
        <w:rPr>
          <w:rFonts w:hAnsi="Arial"/>
          <w:rFonts w:ascii="Arial"/>
          <w:sz w:val="24"/>
          <w:color w:val="black"/>
        </w:rPr>
        <w:t xml:space="preserve">(diciembre 29)</w:t>
      </w:r>
    </w:p>
    <w:p>
      <w:pPr>
        <w:jc w:val="center"/>
        <w:outlineLvl w:val="1"/>
      </w:pPr>
      <w:r>
        <w:rPr>
          <w:rFonts w:hAnsi="Arial"/>
          <w:rFonts w:ascii="Arial"/>
          <w:sz w:val="24"/>
          <w:color w:val="black"/>
        </w:rPr>
        <w:t xml:space="preserve">Diario Oficial No. 47.937 de 29 de diciembre de 2010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dictan disposiciones para atender la situación de desastre nacional y de emergencia económica, social y ecológica por grave calamidad pública declarada en el territorio colombiano e impedir la extensión de sus efectos.</w:t>
      </w:r>
    </w:p>
    <w:p>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que le confiere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Política en concordancia con la Ley </w:t>
      </w:r>
      <w:r>
        <w:fldChar w:fldCharType="begin"/>
      </w:r>
      <w:r>
        <w:instrText>HYPERLINK "http://www.redjurista.com/document.aspx?ajcode=l0137_94&amp;arts=1"</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 1994 y en desarrollo de lo dispuesto en los Decretos números </w:t>
      </w:r>
      <w:r>
        <w:fldChar w:fldCharType="begin"/>
      </w:r>
      <w:r>
        <w:instrText>HYPERLINK "http://www.redjurista.com/document.aspx?ajcode=d4579010&amp;arts=1"</w:instrText>
      </w:r>
      <w:r>
        <w:fldChar w:fldCharType="separate"/>
      </w:r>
      <w:r>
        <w:rPr>
          <w:rFonts w:hAnsi="Arial"/>
          <w:rFonts w:ascii="Arial"/>
          <w:sz w:val="24"/>
          <w:u w:val="single"/>
          <w:color w:val="black"/>
        </w:rPr>
        <w:t>4579</w:t>
      </w:r>
      <w:r>
        <w:fldChar w:fldCharType="end"/>
      </w:r>
      <w:r>
        <w:rPr>
          <w:rFonts w:hAnsi="Arial"/>
          <w:rFonts w:ascii="Arial"/>
          <w:sz w:val="24"/>
          <w:u w:val="none"/>
          <w:color w:val="black"/>
        </w:rPr>
        <w:t xml:space="preserve"> y </w:t>
      </w:r>
      <w:r>
        <w:fldChar w:fldCharType="begin"/>
      </w:r>
      <w:r>
        <w:instrText>HYPERLINK "http://www.redjurista.com/document.aspx?ajcode=d4580010&amp;arts=1"</w:instrText>
      </w:r>
      <w:r>
        <w:fldChar w:fldCharType="separate"/>
      </w:r>
      <w:r>
        <w:rPr>
          <w:rFonts w:hAnsi="Arial"/>
          <w:rFonts w:ascii="Arial"/>
          <w:sz w:val="24"/>
          <w:u w:val="single"/>
          <w:color w:val="black"/>
        </w:rPr>
        <w:t>4580</w:t>
      </w:r>
      <w:r>
        <w:fldChar w:fldCharType="end"/>
      </w:r>
      <w:r>
        <w:rPr>
          <w:rFonts w:hAnsi="Arial"/>
          <w:rFonts w:ascii="Arial"/>
          <w:sz w:val="24"/>
          <w:u w:val="none"/>
          <w:color w:val="black"/>
        </w:rPr>
        <w:t xml:space="preserve"> del 7 de diciembre de 2010,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los términos del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Política, el Gobierno Nacional declaró mediante Decreto número </w:t>
      </w:r>
      <w:r>
        <w:fldChar w:fldCharType="begin"/>
      </w:r>
      <w:r>
        <w:instrText>HYPERLINK "http://www.redjurista.com/document.aspx?ajcode=d4580010&amp;arts=1"</w:instrText>
      </w:r>
      <w:r>
        <w:fldChar w:fldCharType="separate"/>
      </w:r>
      <w:r>
        <w:rPr>
          <w:rFonts w:hAnsi="Arial"/>
          <w:rFonts w:ascii="Arial"/>
          <w:sz w:val="24"/>
          <w:u w:val="single"/>
          <w:color w:val="black"/>
        </w:rPr>
        <w:t>4580</w:t>
      </w:r>
      <w:r>
        <w:fldChar w:fldCharType="end"/>
      </w:r>
      <w:r>
        <w:rPr>
          <w:rFonts w:hAnsi="Arial"/>
          <w:rFonts w:ascii="Arial"/>
          <w:sz w:val="24"/>
          <w:u w:val="none"/>
          <w:color w:val="black"/>
        </w:rPr>
        <w:t xml:space="preserve"> del 7 de diciembre de 2010 el estado de emergencia económica, social y ecológica, por razón de grave calamidad pública y facultó al Gobierno Nacional para adoptar mediante decretos legislativos, las medidas que se requieran en desarrollo del estado de emergencia.</w:t>
      </w:r>
    </w:p>
    <w:p>
      <w:pPr>
        <w:jc w:val="both"/>
        <w:outlineLvl w:val="1"/>
      </w:pPr>
      <w:rPr>
        <w:sz w:val="24"/>
        <w:b/>
        <w:color w:val="black"/>
      </w:rPr>
    </w:p>
    <w:p>
      <w:pPr>
        <w:jc w:val="both"/>
        <w:outlineLvl w:val="1"/>
      </w:pPr>
      <w:r>
        <w:rPr>
          <w:rFonts w:hAnsi="Arial"/>
          <w:rFonts w:ascii="Arial"/>
          <w:sz w:val="24"/>
          <w:color w:val="black"/>
        </w:rPr>
        <w:t xml:space="preserve">Que mediante el Decreto número </w:t>
      </w:r>
      <w:r>
        <w:fldChar w:fldCharType="begin"/>
      </w:r>
      <w:r>
        <w:instrText>HYPERLINK "http://www.redjurista.com/document.aspx?ajcode=d4579010&amp;arts=1"</w:instrText>
      </w:r>
      <w:r>
        <w:fldChar w:fldCharType="separate"/>
      </w:r>
      <w:r>
        <w:rPr>
          <w:rFonts w:hAnsi="Arial"/>
          <w:rFonts w:ascii="Arial"/>
          <w:sz w:val="24"/>
          <w:u w:val="single"/>
          <w:color w:val="black"/>
        </w:rPr>
        <w:t>4579</w:t>
      </w:r>
      <w:r>
        <w:fldChar w:fldCharType="end"/>
      </w:r>
      <w:r>
        <w:rPr>
          <w:rFonts w:hAnsi="Arial"/>
          <w:rFonts w:ascii="Arial"/>
          <w:sz w:val="24"/>
          <w:u w:val="none"/>
          <w:color w:val="black"/>
        </w:rPr>
        <w:t xml:space="preserve"> del 7 de diciembre de 2010, el Gobierno Nacional declaró la situación de desastre nacional en el territorio colombiano, ocasionada por el Fenómeno de La Niña 2010-2011 que alteró el clima nacional desde el comienzo de su formación en el mes de junio de este año, ocasionando en los meses de julio y noviembre las lluvias más intensas y abundantes nunca antes registradas en el país.</w:t>
      </w:r>
    </w:p>
    <w:p>
      <w:pPr>
        <w:jc w:val="both"/>
        <w:outlineLvl w:val="1"/>
      </w:pPr>
      <w:rPr>
        <w:sz w:val="24"/>
        <w:b/>
        <w:color w:val="black"/>
      </w:rPr>
    </w:p>
    <w:p>
      <w:pPr>
        <w:jc w:val="both"/>
        <w:outlineLvl w:val="1"/>
      </w:pPr>
      <w:r>
        <w:rPr>
          <w:rFonts w:hAnsi="Arial"/>
          <w:rFonts w:ascii="Arial"/>
          <w:sz w:val="24"/>
          <w:color w:val="black"/>
        </w:rPr>
        <w:t xml:space="preserve">Que debido a las inundaciones se ha ocasionado grave afectación en tierras dedicadas a la agricultura y a la ganadería, severos daños en cultivos de ciclo corto y permanente, delicados problemas fitosanitarios, tanto en lo vegetal como en lo animal, pérdida de viviendas en el sector rural y severa destrucción en varios distritos de riego.</w:t>
      </w:r>
    </w:p>
    <w:p>
      <w:pPr>
        <w:jc w:val="both"/>
        <w:outlineLvl w:val="1"/>
      </w:pPr>
      <w:rPr>
        <w:sz w:val="24"/>
        <w:b/>
        <w:color w:val="black"/>
      </w:rPr>
    </w:p>
    <w:p>
      <w:pPr>
        <w:jc w:val="both"/>
        <w:outlineLvl w:val="1"/>
      </w:pPr>
      <w:r>
        <w:rPr>
          <w:rFonts w:hAnsi="Arial"/>
          <w:rFonts w:ascii="Arial"/>
          <w:sz w:val="24"/>
          <w:color w:val="black"/>
        </w:rPr>
        <w:t xml:space="preserve">Que de acuerdo con el Ideam, el Fenómeno de La Niña 2010-2011, como lo muestran los patrones puede prolongarse hasta el segundo semestre de 2011, empatando con el segundo régimen de lluvias de ese año, lo cual no solo extendería los efectos de la actual calamidad pública, sino que la haría mucho más grave, por la falta de capacidad de la tierra para absorber la magnitud del caudal de agua.</w:t>
      </w:r>
    </w:p>
    <w:p>
      <w:pPr>
        <w:jc w:val="both"/>
        <w:outlineLvl w:val="1"/>
      </w:pPr>
      <w:rPr>
        <w:sz w:val="24"/>
        <w:b/>
        <w:color w:val="black"/>
      </w:rPr>
    </w:p>
    <w:p>
      <w:pPr>
        <w:jc w:val="both"/>
        <w:outlineLvl w:val="1"/>
      </w:pPr>
      <w:r>
        <w:rPr>
          <w:rFonts w:hAnsi="Arial"/>
          <w:rFonts w:ascii="Arial"/>
          <w:sz w:val="24"/>
          <w:color w:val="black"/>
        </w:rPr>
        <w:t xml:space="preserve">Que es necesario tomar medidas en las diferentes áreas del sector rural para conjurar la crisis e impedir la extensión de sus efectos, tendientes a la recuperación de las condiciones básicas de producción del sector rural, mitigar el impacto sanitario agrícola y pecuario, fortalecer la infraestructura de los distritos de adecuación de tierras de pequeña, mediana y gran escala, aliviar la deuda para productores afectados, y en general todas aquellas encaminadas a la recuperación del sector.</w:t>
      </w:r>
    </w:p>
    <w:p>
      <w:pPr>
        <w:jc w:val="both"/>
        <w:outlineLvl w:val="1"/>
      </w:pPr>
      <w:rPr>
        <w:sz w:val="24"/>
        <w:b/>
        <w:color w:val="black"/>
      </w:rPr>
    </w:p>
    <w:p>
      <w:pPr>
        <w:jc w:val="both"/>
        <w:outlineLvl w:val="1"/>
      </w:pPr>
      <w:r>
        <w:rPr>
          <w:rFonts w:hAnsi="Arial"/>
          <w:rFonts w:ascii="Arial"/>
          <w:sz w:val="24"/>
          <w:color w:val="black"/>
        </w:rPr>
        <w:t xml:space="preserve">Que en mérito de lo expuesto,</w:t>
      </w:r>
    </w:p>
    <w:p>
      <w:pPr>
        <w:jc w:val="both"/>
        <w:outlineLvl w:val="1"/>
      </w:pPr>
      <w:rPr>
        <w:sz w:val="24"/>
        <w:b/>
        <w:color w:val="black"/>
      </w:rPr>
    </w:p>
    <w:p>
      <w:pPr>
        <w:jc w:val="center"/>
        <w:outlineLvl w:val="1"/>
      </w:pPr>
      <w:r>
        <w:rPr>
          <w:rFonts w:hAnsi="Arial"/>
          <w:rFonts w:ascii="Arial"/>
          <w:sz w:val="24"/>
          <w:color w:val="gray"/>
        </w:rPr>
        <w:t>DECRETA:</w:t>
      </w:r>
    </w:p>
    <w:p>
      <w:pPr>
        <w:jc w:val="center"/>
        <w:outlineLvl w:val="1"/>
      </w:pPr>
      <w:rPr>
        <w:sz w:val="24"/>
        <w:b/>
        <w:color w:val="black"/>
      </w:rPr>
    </w:p>
    <w:p>
      <w:pPr>
        <w:jc w:val="center"/>
        <w:outlineLvl w:val="1"/>
      </w:pPr>
      <w:r>
        <w:rPr>
          <w:rFonts w:hAnsi="Arial"/>
          <w:rFonts w:ascii="Arial"/>
          <w:sz w:val="24"/>
          <w:vanish/>
          <w:color w:val="black"/>
        </w:rPr>
        <w:t>&amp;$</w:t>
      </w:r>
      <w:bookmarkStart w:id="126024" w:name="CAPÍTULO I"/>
      <w:r>
        <w:rPr>
          <w:rFonts w:hAnsi="Arial"/>
          <w:rFonts w:ascii="Arial"/>
          <w:sz w:val="24"/>
          <w:color w:val="navy"/>
        </w:rPr>
        <w:t xml:space="preserve">CAPÍTULO I.</w:t>
      </w:r>
    </w:p>
    <w:p>
      <w:pPr>
        <w:jc w:val="center"/>
        <w:outlineLvl w:val="1"/>
      </w:pPr>
      <w:r>
        <w:rPr>
          <w:rFonts w:hAnsi="Arial"/>
          <w:rFonts w:ascii="Arial"/>
          <w:sz w:val="24"/>
          <w:color w:val="navy"/>
        </w:rPr>
        <w:t xml:space="preserve">INSTRUMENTOS FINANCIEROS CON LA FINALIDAD DE ASIGNAR RECURSOS QUE PERMITAN LA RECUPERACIÓN DE LA CAPACIDAD PRODUCTIVA Y LA ESTABILIDAD SOCIOECONÓMICA DEL SECTOR RURAL AFECTADO.</w:t>
      </w:r>
      <w:bookmarkEnd w:id="12602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26025" w:name="1"/>
      <w:r>
        <w:rPr>
          <w:rFonts w:hAnsi="Arial"/>
          <w:rFonts w:ascii="Arial"/>
          <w:sz w:val="24"/>
          <w:color w:val="navy"/>
        </w:rPr>
        <w:t xml:space="preserve">ARTÍCULO 1o.</w:t>
      </w:r>
      <w:bookmarkEnd w:id="126025"/>
      <w:r>
        <w:rPr>
          <w:rFonts w:hAnsi="Arial"/>
          <w:rFonts w:ascii="Arial"/>
          <w:sz w:val="24"/>
          <w:color w:val="black"/>
        </w:rPr>
        <w:t xml:space="preserve"> El Ministerio de Agricultura y Desarrollo Rural podrá destinar recursos para la ejecución de los siguientes instrumentos:</w:t>
      </w:r>
    </w:p>
    <w:p>
      <w:pPr>
        <w:jc w:val="both"/>
        <w:outlineLvl w:val="1"/>
      </w:pPr>
      <w:rPr>
        <w:sz w:val="24"/>
        <w:b/>
        <w:color w:val="black"/>
      </w:rPr>
    </w:p>
    <w:p>
      <w:pPr>
        <w:jc w:val="both"/>
        <w:outlineLvl w:val="1"/>
      </w:pPr>
      <w:r>
        <w:rPr>
          <w:rFonts w:hAnsi="Arial"/>
          <w:rFonts w:ascii="Arial"/>
          <w:sz w:val="24"/>
          <w:color w:val="black"/>
        </w:rPr>
        <w:t xml:space="preserve">a) Líneas especiales de crédito para la construcción, reconstrucción y mejoramiento de viviendas en el sector rural afectadas por el Fenómeno de La Niña 2010-2011 que dio lugar a la declaratoria de la emergencia económica, social y ecológica.</w:t>
      </w:r>
    </w:p>
    <w:p>
      <w:pPr>
        <w:jc w:val="both"/>
        <w:outlineLvl w:val="1"/>
      </w:pPr>
      <w:rPr>
        <w:sz w:val="24"/>
        <w:b/>
        <w:color w:val="black"/>
      </w:rPr>
    </w:p>
    <w:p>
      <w:pPr>
        <w:jc w:val="both"/>
        <w:outlineLvl w:val="1"/>
      </w:pPr>
      <w:r>
        <w:rPr>
          <w:rFonts w:hAnsi="Arial"/>
          <w:rFonts w:ascii="Arial"/>
          <w:sz w:val="24"/>
          <w:color w:val="black"/>
        </w:rPr>
        <w:t xml:space="preserve">b) Incentivos para la construcción, reconstrucción y mejoramiento de viviendas que en el sector rural resulten afectadas por el Fenómeno de La Niña 2010-2011 que dio lugar a la declaratoria de la emergencia económica, social y ecológica, consistentes en abonos a los saldos de los créditos con los que se financie la respectiva construcción o reparación.</w:t>
      </w:r>
    </w:p>
    <w:p>
      <w:pPr>
        <w:jc w:val="both"/>
        <w:outlineLvl w:val="1"/>
      </w:pPr>
      <w:rPr>
        <w:sz w:val="24"/>
        <w:b/>
        <w:color w:val="black"/>
      </w:rPr>
    </w:p>
    <w:p>
      <w:pPr>
        <w:jc w:val="both"/>
        <w:outlineLvl w:val="1"/>
      </w:pPr>
      <w:r>
        <w:rPr>
          <w:rFonts w:hAnsi="Arial"/>
          <w:rFonts w:ascii="Arial"/>
          <w:sz w:val="24"/>
          <w:color w:val="black"/>
        </w:rPr>
        <w:t xml:space="preserve">c) Capitalización del Fondo Agropecuario de Garantías, FAG, en cuentas especiales, para el otorgamiento de garantías a los créditos indicados en los literales a) y b) del presente artículo.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&lt;Parágrafo CONDICIONALMENTE exequible&gt; La Comisión Nacional de Crédito Agropecuario determinará las condiciones, beneficiarios y demás aspectos de los instrumentos previstos en este artículo.</w:t>
      </w:r>
    </w:p>
    <w:p>
      <w:pPr>
        <w:jc w:val="both"/>
        <w:outlineLvl w:val="1"/>
      </w:pPr>
      <w:rPr>
        <w:sz w:val="24"/>
        <w:color w:val="black"/>
      </w:rPr>
    </w:p>
    <w:p>
      <w:pPr>
        <w:jc w:val="both"/>
        <w:outlineLvl w:val="1"/>
      </w:pPr>
      <w:r>
        <w:rPr>
          <w:rFonts w:hAnsi="Arial"/>
          <w:rFonts w:ascii="Arial"/>
          <w:sz w:val="24"/>
          <w:color w:val="black"/>
        </w:rPr>
        <w:t xml:space="preserve">Para efectos de determinar a la población beneficiaria, se tendrá en cuenta aquella que se relacione en los respectivos censos refrendados por el Ministerio del Interior y de Justicia y pertenezcan al nivel del Sisbén I y II, de la base de datos certificada por el Departamento Nacional de Planeación, DNP.</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CONDICIONALMENTE exequible&gt; Para la ejecución de los anteriores instrumentos, el Ministerio de Agricultura y Desarrollo Rural contará con facultades para determinar, bajo criterios de priorización, la forma y condiciones de atención a la población damnificada por la emergencia declarada. Para tal efecto, podrá disponer también de los recursos del subsidio rural de vivienda.</w:t>
      </w:r>
    </w:p>
    <w:p>
      <w:pPr>
        <w:jc w:val="both"/>
        <w:outlineLvl w:val="1"/>
      </w:pPr>
      <w:rPr>
        <w:sz w:val="24"/>
        <w:b/>
        <w:color w:val="black"/>
      </w:rPr>
    </w:p>
    <w:p>
      <w:pPr>
        <w:jc w:val="both"/>
        <w:outlineLvl w:val="1"/>
      </w:pPr>
      <w:r>
        <w:rPr>
          <w:rFonts w:hAnsi="Arial"/>
          <w:rFonts w:ascii="Arial"/>
          <w:sz w:val="24"/>
          <w:color w:val="black"/>
        </w:rPr>
        <w:t xml:space="preserve">Los actos administrativos expedidos por el Ministerio de Agricultura y Desarrollo Rural deberán prever los mecanismos financieros, técnicos y administrativos que soporten los procedimientos de aplicación del subsidio.</w:t>
      </w:r>
    </w:p>
    <w:p>
      <w:pPr>
        <w:jc w:val="both"/>
      </w:pPr>
      <w:rPr>
        <w:color w:val="black"/>
      </w:rPr>
    </w:p>
    <w:p>
      <w:pPr>
        <w:jc w:val="both"/>
        <w:outlineLvl w:val="1"/>
      </w:pPr>
      <w:r>
        <w:rPr>
          <w:rFonts w:hAnsi="Arial"/>
          <w:rFonts w:ascii="Arial"/>
          <w:sz w:val="24"/>
          <w:vanish/>
          <w:color w:val="black"/>
        </w:rPr>
        <w:t>&amp;$</w:t>
      </w:r>
      <w:bookmarkStart w:id="126026" w:name="2"/>
      <w:r>
        <w:rPr>
          <w:rFonts w:hAnsi="Arial"/>
          <w:rFonts w:ascii="Arial"/>
          <w:sz w:val="24"/>
          <w:color w:val="navy"/>
        </w:rPr>
        <w:t xml:space="preserve">ARTÍCULO 2o.</w:t>
      </w:r>
      <w:bookmarkEnd w:id="126026"/>
      <w:r>
        <w:rPr>
          <w:rFonts w:hAnsi="Arial"/>
          <w:rFonts w:ascii="Arial"/>
          <w:sz w:val="24"/>
          <w:color w:val="black"/>
        </w:rPr>
        <w:t xml:space="preserve"> &lt;Artículo CONDICIONALMENTE exequible&gt; El Ministerio de Agricultura y Desarrollo Rural podrá destinar recursos para el otorgamiento de créditos en condiciones preferenciales con subsidio a la tasa de interés para financiar actividades tendientes a la recuperación de la capacidad productiva del sector rural, cuyas condiciones serán determinadas por la Comisión Nacional de Crédito Agropecuario.</w:t>
      </w:r>
    </w:p>
    <w:p>
      <w:pPr>
        <w:jc w:val="both"/>
      </w:pPr>
      <w:rPr>
        <w:color w:val="black"/>
      </w:rPr>
    </w:p>
    <w:p>
      <w:pPr>
        <w:jc w:val="both"/>
        <w:outlineLvl w:val="1"/>
      </w:pPr>
      <w:r>
        <w:rPr>
          <w:rFonts w:hAnsi="Arial"/>
          <w:rFonts w:ascii="Arial"/>
          <w:sz w:val="24"/>
          <w:vanish/>
          <w:color w:val="black"/>
        </w:rPr>
        <w:t>&amp;$</w:t>
      </w:r>
      <w:bookmarkStart w:id="126027" w:name="3"/>
      <w:r>
        <w:rPr>
          <w:rFonts w:hAnsi="Arial"/>
          <w:rFonts w:ascii="Arial"/>
          <w:sz w:val="24"/>
          <w:color w:val="navy"/>
        </w:rPr>
        <w:t xml:space="preserve">ARTÍCULO 3o.</w:t>
      </w:r>
      <w:bookmarkEnd w:id="126027"/>
      <w:r>
        <w:rPr>
          <w:rFonts w:hAnsi="Arial"/>
          <w:rFonts w:ascii="Arial"/>
          <w:sz w:val="24"/>
          <w:color w:val="black"/>
        </w:rPr>
        <w:t xml:space="preserve"> &lt;Artículo CONDICIONALMENTE exequible&gt; Los recursos no comprometidos de la cuenta especial del Fondo Agropecuario de Garantías, FAG, de que tratan los artículos </w:t>
      </w:r>
      <w:r>
        <w:fldChar w:fldCharType="begin"/>
      </w:r>
      <w:r>
        <w:instrText>HYPERLINK "http://www.redjurista.com/document.aspx?ajcode=d4490008&amp;arts=3"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número 4490 de 2008, </w:t>
      </w:r>
      <w:r>
        <w:fldChar w:fldCharType="begin"/>
      </w:r>
      <w:r>
        <w:instrText>HYPERLINK "http://www.redjurista.com/document.aspx?ajcode=d4591008&amp;arts=2"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4591 de 2008, y </w:t>
      </w:r>
      <w:r>
        <w:fldChar w:fldCharType="begin"/>
      </w:r>
      <w:r>
        <w:instrText>HYPERLINK "http://www.redjurista.com/document.aspx?ajcode=d4705008&amp;arts=10A"</w:instrText>
      </w:r>
      <w:r>
        <w:fldChar w:fldCharType="separate"/>
      </w:r>
      <w:r>
        <w:rPr>
          <w:rFonts w:hAnsi="Arial"/>
          <w:rFonts w:ascii="Arial"/>
          <w:sz w:val="24"/>
          <w:u w:val="single"/>
          <w:color w:val="black"/>
        </w:rPr>
        <w:t>10A</w:t>
      </w:r>
      <w:r>
        <w:fldChar w:fldCharType="end"/>
      </w:r>
      <w:r>
        <w:rPr>
          <w:rFonts w:hAnsi="Arial"/>
          <w:rFonts w:ascii="Arial"/>
          <w:sz w:val="24"/>
          <w:u w:val="none"/>
          <w:color w:val="black"/>
        </w:rPr>
        <w:t xml:space="preserve"> del Decreto número 4705 de 2008, serán transferidos inmediatamente a la cuenta del FAG que determine la Comisión Nacional de Crédito Agropecuario, con el propósito de otorgar garantías para los créditos de los productores agropecuarios afectados por el Fenómeno de La Niña 2010-2011 que dio lugar a la declaratoria de la emergencia económica, social y ecológica, en los términos que dicha comisión determine.</w:t>
      </w:r>
    </w:p>
    <w:p>
      <w:pPr>
        <w:jc w:val="both"/>
      </w:pPr>
      <w:rPr>
        <w:color w:val="black"/>
      </w:rPr>
    </w:p>
    <w:p>
      <w:pPr>
        <w:jc w:val="both"/>
        <w:outlineLvl w:val="1"/>
      </w:pPr>
      <w:r>
        <w:rPr>
          <w:rFonts w:hAnsi="Arial"/>
          <w:rFonts w:ascii="Arial"/>
          <w:sz w:val="24"/>
          <w:vanish/>
          <w:color w:val="black"/>
        </w:rPr>
        <w:t>&amp;$</w:t>
      </w:r>
      <w:bookmarkStart w:id="126028" w:name="4"/>
      <w:r>
        <w:rPr>
          <w:rFonts w:hAnsi="Arial"/>
          <w:rFonts w:ascii="Arial"/>
          <w:sz w:val="24"/>
          <w:color w:val="navy"/>
        </w:rPr>
        <w:t xml:space="preserve">ARTÍCULO 4o.</w:t>
      </w:r>
      <w:bookmarkEnd w:id="126028"/>
      <w:r>
        <w:rPr>
          <w:rFonts w:hAnsi="Arial"/>
          <w:rFonts w:ascii="Arial"/>
          <w:sz w:val="24"/>
          <w:color w:val="black"/>
        </w:rPr>
        <w:t xml:space="preserve"> A los productores agropecuarios afectados por el Fenómeno de La Niña 2010-2011 que dio lugar a la declaratoria de la emergencia económica, social y ecológica, cuyos créditos sean o hayan sido objeto de refinanciación, reestructuración o consolidación por los establecimientos de crédito, o cuyas obligaciones sean objeto de compra de cartera por programas o entidades del Estado, quedarán dentro de una categoría especial y no se les desmejorará su calificación crediticia ante los respectivos intermediarios financieros. Las operaciones financieras descritas en el presente decreto no serán consideradas como reestructuración, en los términos del numeral </w:t>
      </w:r>
      <w:r>
        <w:fldChar w:fldCharType="begin"/>
      </w:r>
      <w:r>
        <w:instrText>HYPERLINK "http://www.redjurista.com/document.aspx?ajcode=csb00796&amp;arts=1.3.2.3.3-CII"</w:instrText>
      </w:r>
      <w:r>
        <w:fldChar w:fldCharType="separate"/>
      </w:r>
      <w:r>
        <w:rPr>
          <w:rFonts w:hAnsi="Arial"/>
          <w:rFonts w:ascii="Arial"/>
          <w:sz w:val="24"/>
          <w:u w:val="single"/>
          <w:color w:val="black"/>
        </w:rPr>
        <w:t>1.3.2.3.3</w:t>
      </w:r>
      <w:r>
        <w:fldChar w:fldCharType="end"/>
      </w:r>
      <w:r>
        <w:rPr>
          <w:rFonts w:hAnsi="Arial"/>
          <w:rFonts w:ascii="Arial"/>
          <w:sz w:val="24"/>
          <w:u w:val="none"/>
          <w:color w:val="black"/>
        </w:rPr>
        <w:t xml:space="preserve"> del Capítulo II de la Circular Básica Contable y Financiera (CE. 100 de 1995) de la Superintendencia Financiera de Colombia.</w:t>
      </w:r>
    </w:p>
    <w:p>
      <w:pPr>
        <w:jc w:val="both"/>
      </w:pPr>
      <w:rPr>
        <w:color w:val="black"/>
      </w:rPr>
    </w:p>
    <w:p>
      <w:pPr>
        <w:jc w:val="both"/>
        <w:outlineLvl w:val="1"/>
      </w:pPr>
      <w:r>
        <w:rPr>
          <w:rFonts w:hAnsi="Arial"/>
          <w:rFonts w:ascii="Arial"/>
          <w:sz w:val="24"/>
          <w:vanish/>
          <w:color w:val="black"/>
        </w:rPr>
        <w:t>&amp;$</w:t>
      </w:r>
      <w:bookmarkStart w:id="126029" w:name="5"/>
      <w:r>
        <w:rPr>
          <w:rFonts w:hAnsi="Arial"/>
          <w:rFonts w:ascii="Arial"/>
          <w:sz w:val="24"/>
          <w:color w:val="navy"/>
        </w:rPr>
        <w:t xml:space="preserve">ARTÍCULO 5o.</w:t>
      </w:r>
      <w:bookmarkEnd w:id="126029"/>
      <w:r>
        <w:rPr>
          <w:rFonts w:hAnsi="Arial"/>
          <w:rFonts w:ascii="Arial"/>
          <w:sz w:val="24"/>
          <w:color w:val="black"/>
        </w:rPr>
        <w:t xml:space="preserve"> &lt;Artículo CONDICIONALMENTE exequible&gt; El Ministerio de Agricultura y Desarrollo Rural podrá destinar recursos para comprar cartera crediticia agropecuaria a cargo de productores agropecuarios y a favor de los intermediarios financieros, vigilados por la Superintendencia Financiera, así como para efectuar nuevas compras de cartera en el marco del Fondo de Solidaridad Agropecuario de que trata la Ley </w:t>
      </w:r>
      <w:r>
        <w:fldChar w:fldCharType="begin"/>
      </w:r>
      <w:r>
        <w:instrText>HYPERLINK "http://www.redjurista.com/document.aspx?ajcode=l0302_96&amp;arts=1"</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Los beneficiarios de la normalización de cartera podrán acceder a los créditos establecidos en el presente decreto, hasta en un monto máximo equivalente al inicialmente otorgado.</w:t>
      </w:r>
    </w:p>
    <w:p>
      <w:pPr>
        <w:jc w:val="both"/>
      </w:pPr>
      <w:rPr>
        <w:color w:val="black"/>
      </w:rPr>
    </w:p>
    <w:p>
      <w:pPr>
        <w:jc w:val="both"/>
        <w:outlineLvl w:val="1"/>
      </w:pPr>
      <w:r>
        <w:rPr>
          <w:rFonts w:hAnsi="Arial"/>
          <w:rFonts w:ascii="Arial"/>
          <w:sz w:val="24"/>
          <w:vanish/>
          <w:color w:val="black"/>
        </w:rPr>
        <w:t>&amp;$</w:t>
      </w:r>
      <w:bookmarkStart w:id="126030" w:name="6"/>
      <w:r>
        <w:rPr>
          <w:rFonts w:hAnsi="Arial"/>
          <w:rFonts w:ascii="Arial"/>
          <w:sz w:val="24"/>
          <w:color w:val="navy"/>
        </w:rPr>
        <w:t xml:space="preserve">ARTÍCULO 6o.</w:t>
      </w:r>
      <w:bookmarkEnd w:id="126030"/>
      <w:r>
        <w:rPr>
          <w:rFonts w:hAnsi="Arial"/>
          <w:rFonts w:ascii="Arial"/>
          <w:sz w:val="24"/>
          <w:color w:val="black"/>
        </w:rPr>
        <w:t xml:space="preserve"> &lt;Artículo CONDICIONALMENTE exequible. Aparte tachado INEXEQUIBLE&gt; El Ministerio de Agricultura y Desarrollo Rural podrá orientar recursos para aliviar la deuda de agricultores afectados por el Fenómeno de La Niña 2010-2011, priorizando los sectores de aquellas regiones que </w:t>
      </w:r>
      <w:r>
        <w:rPr>
          <w:rFonts w:hAnsi="Arial"/>
          <w:rFonts w:ascii="Arial"/>
          <w:sz w:val="24"/>
          <w:strike w:val="1"/>
          <w:color w:val="red"/>
        </w:rPr>
        <w:t xml:space="preserve">a criterio del Ministerio</w:t>
      </w:r>
      <w:r>
        <w:rPr>
          <w:rFonts w:hAnsi="Arial"/>
          <w:rFonts w:ascii="Arial"/>
          <w:sz w:val="24"/>
          <w:color w:val="black"/>
        </w:rPr>
        <w:t xml:space="preserve"> así lo requieran.</w:t>
      </w:r>
    </w:p>
    <w:p>
      <w:pPr>
        <w:jc w:val="both"/>
      </w:pPr>
      <w:rPr>
        <w:color w:val="black"/>
      </w:rPr>
    </w:p>
    <w:p>
      <w:pPr>
        <w:jc w:val="both"/>
      </w:pPr>
      <w:r>
        <w:rPr>
          <w:rFonts w:hAnsi="Arial"/>
          <w:rFonts w:ascii="Arial"/>
          <w:sz w:val="24"/>
          <w:vanish/>
          <w:color w:val="black"/>
        </w:rPr>
        <w:t>&amp;$</w:t>
      </w:r>
      <w:bookmarkStart w:id="126031" w:name="7"/>
      <w:r>
        <w:rPr>
          <w:rFonts w:hAnsi="Arial"/>
          <w:rFonts w:ascii="Arial"/>
          <w:sz w:val="24"/>
          <w:color w:val="navy"/>
        </w:rPr>
        <w:t xml:space="preserve">ARTÍCULO 7o.</w:t>
      </w:r>
      <w:bookmarkEnd w:id="126031"/>
      <w:r>
        <w:rPr>
          <w:rFonts w:hAnsi="Arial"/>
          <w:rFonts w:ascii="Arial"/>
          <w:sz w:val="24"/>
          <w:color w:val="black"/>
        </w:rPr>
        <w:t xml:space="preserve"> Programa de vivienda rural. El programa de vivienda rural del Ministerio de Agricultura y Desarrollo Rural será financiado con los recursos asignados por el Presupuesto General de la Nación y el Fondo Nacional de Calamidades, para atender las afectaciones en las viviendas rurales causadas por el Fenómeno de La Niña 2010-2011.</w:t>
      </w:r>
    </w:p>
    <w:p>
      <w:pPr>
        <w:jc w:val="both"/>
        <w:outlineLvl w:val="1"/>
      </w:pPr>
      <w:rPr>
        <w:sz w:val="24"/>
        <w:b/>
        <w:color w:val="black"/>
      </w:rPr>
    </w:p>
    <w:p>
      <w:pPr>
        <w:jc w:val="center"/>
        <w:outlineLvl w:val="1"/>
      </w:pPr>
      <w:r>
        <w:rPr>
          <w:rFonts w:hAnsi="Arial"/>
          <w:rFonts w:ascii="Arial"/>
          <w:sz w:val="24"/>
          <w:vanish/>
          <w:color w:val="black"/>
        </w:rPr>
        <w:t>&amp;$</w:t>
      </w:r>
      <w:bookmarkStart w:id="126032"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INSTRUMENTOS PARA LA ATENCIÓN SANITARIA Y FITOSANITARIA.</w:t>
      </w:r>
      <w:bookmarkEnd w:id="12603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26033" w:name="8"/>
      <w:r>
        <w:rPr>
          <w:rFonts w:hAnsi="Arial"/>
          <w:rFonts w:ascii="Arial"/>
          <w:sz w:val="24"/>
          <w:color w:val="navy"/>
        </w:rPr>
        <w:t xml:space="preserve">ARTÍCULO 8o. </w:t>
      </w:r>
      <w:r>
        <w:rPr>
          <w:rFonts w:hAnsi="Arial"/>
          <w:rFonts w:ascii="Arial"/>
          <w:sz w:val="24"/>
          <w:i/>
          <w:color w:val="navy"/>
        </w:rPr>
        <w:t xml:space="preserve">PROGRAMAS PARA LA ATENCIÓN DE EMERGENCIAS SANITARIAS Y FITOSANITARIAS</w:t>
      </w:r>
      <w:r>
        <w:rPr>
          <w:rFonts w:hAnsi="Arial"/>
          <w:rFonts w:ascii="Arial"/>
          <w:sz w:val="24"/>
          <w:color w:val="navy"/>
        </w:rPr>
        <w:t>.</w:t>
      </w:r>
      <w:bookmarkEnd w:id="126033"/>
      <w:r>
        <w:rPr>
          <w:rFonts w:hAnsi="Arial"/>
          <w:rFonts w:ascii="Arial"/>
          <w:sz w:val="24"/>
          <w:color w:val="black"/>
        </w:rPr>
        <w:t xml:space="preserve"> Los programas para la protección de la producción agropecuaria, en especial para el diagnóstico, prevención, control y erradicación de enfermedades, plagas, malezas y otros riesgos sanitarios que amenacen la salud animal o sanidad vegetal, sus productos y subproductos causados por el Fenómeno de La Niña 2010-2011, que cree el Ministerio de Agricultura y Desarrollo Rural, serán administrados por el Instituto Colombiano Agropecuario (ICA) con los recursos asignados por el Presupuesto General de la Nación y el Fondo Nacional de Calamidades.</w:t>
      </w:r>
    </w:p>
    <w:p>
      <w:pPr>
        <w:jc w:val="both"/>
      </w:pPr>
      <w:rPr>
        <w:color w:val="black"/>
      </w:rPr>
    </w:p>
    <w:p>
      <w:pPr>
        <w:jc w:val="both"/>
      </w:pPr>
      <w:r>
        <w:rPr>
          <w:rFonts w:hAnsi="Arial"/>
          <w:rFonts w:ascii="Arial"/>
          <w:sz w:val="24"/>
          <w:vanish/>
          <w:color w:val="black"/>
        </w:rPr>
        <w:t>&amp;$</w:t>
      </w:r>
      <w:bookmarkStart w:id="126034" w:name="9"/>
      <w:r>
        <w:rPr>
          <w:rFonts w:hAnsi="Arial"/>
          <w:rFonts w:ascii="Arial"/>
          <w:sz w:val="24"/>
          <w:color w:val="navy"/>
        </w:rPr>
        <w:t xml:space="preserve">ARTÍCULO 9o. </w:t>
      </w:r>
      <w:r>
        <w:rPr>
          <w:rFonts w:hAnsi="Arial"/>
          <w:rFonts w:ascii="Arial"/>
          <w:sz w:val="24"/>
          <w:i/>
          <w:color w:val="navy"/>
        </w:rPr>
        <w:t xml:space="preserve">RESERVAS DE LOS FONDOS PARAFISCALES.</w:t>
      </w:r>
      <w:bookmarkEnd w:id="126034"/>
      <w:r>
        <w:rPr>
          <w:rFonts w:hAnsi="Arial"/>
          <w:rFonts w:ascii="Arial"/>
          <w:sz w:val="24"/>
          <w:i/>
          <w:color w:val="black"/>
        </w:rPr>
        <w:t xml:space="preserve"> </w:t>
      </w:r>
      <w:r>
        <w:rPr>
          <w:rFonts w:hAnsi="Arial"/>
          <w:rFonts w:ascii="Arial"/>
          <w:sz w:val="24"/>
          <w:color w:val="black"/>
        </w:rPr>
        <w:t xml:space="preserve">Los Fondos Parafiscales Agropecuarios y Pesqueros deberán reservar el 20% de las contribuciones que recaudan con el fin de cofinanciar las acciones que se deban tomar para controlar y mitigar las consecuencias que se llegaren a ocasionar en la sanidad agrícola y pecuaria de sus correspondientes productos, como consecuencia de las emergencias sanitarias y/o fitosanitarias, que por el Fenómeno de La Niña 2010-2011 declare el Instituto Colombiano Agropecuario (ICA).</w:t>
      </w:r>
    </w:p>
    <w:p>
      <w:pPr>
        <w:jc w:val="both"/>
        <w:outlineLvl w:val="1"/>
      </w:pPr>
      <w:rPr>
        <w:sz w:val="24"/>
        <w:b/>
        <w:color w:val="black"/>
      </w:rPr>
    </w:p>
    <w:p>
      <w:pPr>
        <w:jc w:val="both"/>
        <w:outlineLvl w:val="1"/>
      </w:pPr>
      <w:r>
        <w:rPr>
          <w:rFonts w:hAnsi="Arial"/>
          <w:rFonts w:ascii="Arial"/>
          <w:sz w:val="24"/>
          <w:color w:val="black"/>
        </w:rPr>
        <w:t xml:space="preserve">&lt;Inciso CONDICIONALMENTE exequible&gt; La anterior reserva será obligatoria hasta tanto subsistan las consecuencias sanitarias y fitosanitarias derivadas de la declaratoria de emergencia económica, social y ecológica, adoptada mediante Decreto número </w:t>
      </w:r>
      <w:r>
        <w:fldChar w:fldCharType="begin"/>
      </w:r>
      <w:r>
        <w:instrText>HYPERLINK "http://www.redjurista.com/document.aspx?ajcode=d4580010&amp;arts=1"</w:instrText>
      </w:r>
      <w:r>
        <w:fldChar w:fldCharType="separate"/>
      </w:r>
      <w:r>
        <w:rPr>
          <w:rFonts w:hAnsi="Arial"/>
          <w:rFonts w:ascii="Arial"/>
          <w:sz w:val="24"/>
          <w:u w:val="single"/>
          <w:color w:val="black"/>
        </w:rPr>
        <w:t>4580</w:t>
      </w:r>
      <w:r>
        <w:fldChar w:fldCharType="end"/>
      </w:r>
      <w:r>
        <w:rPr>
          <w:rFonts w:hAnsi="Arial"/>
          <w:rFonts w:ascii="Arial"/>
          <w:sz w:val="24"/>
          <w:u w:val="none"/>
          <w:color w:val="black"/>
        </w:rPr>
        <w:t xml:space="preserve"> de 2010, conservarán la destinación para la cual fueron creados y su administración se regulará por las normas que los crearon.</w:t>
      </w:r>
    </w:p>
    <w:p>
      <w:pPr>
        <w:jc w:val="both"/>
        <w:outlineLvl w:val="1"/>
      </w:pPr>
      <w:rPr>
        <w:sz w:val="24"/>
        <w:b/>
        <w:color w:val="black"/>
      </w:rPr>
    </w:p>
    <w:p>
      <w:pPr>
        <w:jc w:val="center"/>
        <w:outlineLvl w:val="1"/>
      </w:pPr>
      <w:r>
        <w:rPr>
          <w:rFonts w:hAnsi="Arial"/>
          <w:rFonts w:ascii="Arial"/>
          <w:sz w:val="24"/>
          <w:vanish/>
          <w:color w:val="black"/>
        </w:rPr>
        <w:t>&amp;$</w:t>
      </w:r>
      <w:bookmarkStart w:id="126035" w:name="CAPÍTULO III"/>
      <w:r>
        <w:rPr>
          <w:rFonts w:hAnsi="Arial"/>
          <w:rFonts w:ascii="Arial"/>
          <w:sz w:val="24"/>
          <w:color w:val="navy"/>
        </w:rPr>
        <w:t xml:space="preserve">CAPÍTULO III.</w:t>
      </w:r>
    </w:p>
    <w:p>
      <w:pPr>
        <w:jc w:val="center"/>
        <w:outlineLvl w:val="1"/>
      </w:pPr>
      <w:r>
        <w:rPr>
          <w:rFonts w:hAnsi="Arial"/>
          <w:rFonts w:ascii="Arial"/>
          <w:sz w:val="24"/>
          <w:color w:val="navy"/>
        </w:rPr>
        <w:t xml:space="preserve">MEDIDAS RELACIONADAS CON DISTRITOS DE ADECUACIÓN DE TIERRAS.</w:t>
      </w:r>
    </w:p>
    <w:p>
      <w:pPr>
        <w:jc w:val="both"/>
        <w:outlineLvl w:val="1"/>
      </w:pPr>
      <w:bookmarkEnd w:id="126035"/>
      <w:bookmarkStart w:id="126036" w:name="CAPÍTULO I"/>
    </w:p>
    <w:p>
      <w:pPr>
        <w:jc w:val="both"/>
        <w:outlineLvl w:val="1"/>
      </w:pPr>
      <w:bookmarkEnd w:id="126036"/>
      <w:r>
        <w:rPr>
          <w:rFonts w:hAnsi="Arial"/>
          <w:rFonts w:ascii="Arial"/>
          <w:sz w:val="24"/>
          <w:vanish/>
          <w:color w:val="black"/>
        </w:rPr>
        <w:t>&amp;$</w:t>
      </w:r>
      <w:bookmarkStart w:id="126037" w:name="10"/>
      <w:r>
        <w:rPr>
          <w:rFonts w:hAnsi="Arial"/>
          <w:rFonts w:ascii="Arial"/>
          <w:sz w:val="24"/>
          <w:color w:val="navy"/>
        </w:rPr>
        <w:t xml:space="preserve">ARTÍCULO 10. </w:t>
      </w:r>
      <w:r>
        <w:rPr>
          <w:rFonts w:hAnsi="Arial"/>
          <w:rFonts w:ascii="Arial"/>
          <w:sz w:val="24"/>
          <w:i/>
          <w:color w:val="navy"/>
        </w:rPr>
        <w:t xml:space="preserve">PROGRAMAS PARA LA REHABILITACIÓN Y CONSTRUCCIÓN DE DISTRITOS DE ADECUACIÓN DE TIERRAS</w:t>
      </w:r>
      <w:r>
        <w:rPr>
          <w:rFonts w:hAnsi="Arial"/>
          <w:rFonts w:ascii="Arial"/>
          <w:sz w:val="24"/>
          <w:color w:val="navy"/>
        </w:rPr>
        <w:t>.</w:t>
      </w:r>
      <w:bookmarkEnd w:id="126037"/>
      <w:r>
        <w:rPr>
          <w:rFonts w:hAnsi="Arial"/>
          <w:rFonts w:ascii="Arial"/>
          <w:sz w:val="24"/>
          <w:color w:val="black"/>
        </w:rPr>
        <w:t xml:space="preserve"> Los programas para la rehabilitación y construcción de Distritos de Adecuación de Tierras que cree el Ministerio de Agricultura y Desarrollo Rural, con el propósito de contribuir a rehabilitar la capacidad productiva de las tierras afectadas por el Fenómeno de La Niña 2010-2011, serán administrados por el Instituto Colombiano de Desarrollo Rural (Incoder), con los recursos asignados por el Presupuesto General de la Nación y el Fondo Nacional de Calamidades.</w:t>
      </w:r>
    </w:p>
    <w:p>
      <w:pPr>
        <w:jc w:val="both"/>
      </w:pPr>
      <w:rPr>
        <w:color w:val="black"/>
      </w:rPr>
    </w:p>
    <w:p>
      <w:pPr>
        <w:jc w:val="both"/>
        <w:outlineLvl w:val="1"/>
      </w:pPr>
      <w:r>
        <w:rPr>
          <w:rFonts w:hAnsi="Arial"/>
          <w:rFonts w:ascii="Arial"/>
          <w:sz w:val="24"/>
          <w:vanish/>
          <w:color w:val="black"/>
        </w:rPr>
        <w:t>&amp;$</w:t>
      </w:r>
      <w:bookmarkStart w:id="126038" w:name="11"/>
      <w:r>
        <w:rPr>
          <w:rFonts w:hAnsi="Arial"/>
          <w:rFonts w:ascii="Arial"/>
          <w:sz w:val="24"/>
          <w:color w:val="navy"/>
        </w:rPr>
        <w:t xml:space="preserve">ARTÍCULO 11.</w:t>
      </w:r>
      <w:bookmarkEnd w:id="126038"/>
      <w:r>
        <w:rPr>
          <w:rFonts w:hAnsi="Arial"/>
          <w:rFonts w:ascii="Arial"/>
          <w:sz w:val="24"/>
          <w:color w:val="black"/>
        </w:rPr>
        <w:t xml:space="preserve"> &lt;Artículo CONDICIONALMENTE exequible&gt; Cuando se requieran subsidios para posibilitar la oferta de servicios con tarifas reducidas o preferenciales a los afectados con las inundaciones, se deberá dar prioridad a los damnificados con menores recursos. Los subsidios estarán reglamentados en forma general por el Gerente del Incoder, con la aprobación del Comité Asesor.</w:t>
      </w:r>
    </w:p>
    <w:p>
      <w:pPr>
        <w:jc w:val="both"/>
      </w:pPr>
      <w:rPr>
        <w:color w:val="black"/>
      </w:rPr>
    </w:p>
    <w:p>
      <w:pPr>
        <w:jc w:val="both"/>
      </w:pPr>
      <w:r>
        <w:rPr>
          <w:rFonts w:hAnsi="Arial"/>
          <w:rFonts w:ascii="Arial"/>
          <w:sz w:val="24"/>
          <w:vanish/>
          <w:color w:val="black"/>
        </w:rPr>
        <w:t>&amp;$</w:t>
      </w:r>
      <w:bookmarkStart w:id="126039" w:name="12"/>
      <w:r>
        <w:rPr>
          <w:rFonts w:hAnsi="Arial"/>
          <w:rFonts w:ascii="Arial"/>
          <w:sz w:val="24"/>
          <w:color w:val="navy"/>
        </w:rPr>
        <w:t xml:space="preserve">ARTÍCULO 12. </w:t>
      </w:r>
      <w:r>
        <w:rPr>
          <w:rFonts w:hAnsi="Arial"/>
          <w:rFonts w:ascii="Arial"/>
          <w:sz w:val="24"/>
          <w:i/>
          <w:color w:val="navy"/>
        </w:rPr>
        <w:t xml:space="preserve">DISTRITOS ENTREGADOS EN PROPIEDAD.</w:t>
      </w:r>
      <w:bookmarkEnd w:id="126039"/>
      <w:r>
        <w:rPr>
          <w:rFonts w:hAnsi="Arial"/>
          <w:rFonts w:ascii="Arial"/>
          <w:sz w:val="24"/>
          <w:i/>
          <w:color w:val="black"/>
        </w:rPr>
        <w:t xml:space="preserve"> </w:t>
      </w:r>
      <w:r>
        <w:rPr>
          <w:rFonts w:hAnsi="Arial"/>
          <w:rFonts w:ascii="Arial"/>
          <w:sz w:val="24"/>
          <w:color w:val="black"/>
        </w:rPr>
        <w:t xml:space="preserve">&lt;Artículo CONDICIONALMENTE exequible&gt; En aquellos distritos que fueron entregados en propiedad en vigencia de la Ley </w:t>
      </w:r>
      <w:r>
        <w:fldChar w:fldCharType="begin"/>
      </w:r>
      <w:r>
        <w:instrText>HYPERLINK "http://www.redjurista.com/document.aspx?ajcode=l1152007&amp;arts=1"</w:instrText>
      </w:r>
      <w:r>
        <w:fldChar w:fldCharType="separate"/>
      </w:r>
      <w:r>
        <w:rPr>
          <w:rFonts w:hAnsi="Arial"/>
          <w:rFonts w:ascii="Arial"/>
          <w:sz w:val="24"/>
          <w:u w:val="single"/>
          <w:color w:val="black"/>
        </w:rPr>
        <w:t>1152</w:t>
      </w:r>
      <w:r>
        <w:fldChar w:fldCharType="end"/>
      </w:r>
      <w:r>
        <w:rPr>
          <w:rFonts w:hAnsi="Arial"/>
          <w:rFonts w:ascii="Arial"/>
          <w:sz w:val="24"/>
          <w:u w:val="none"/>
          <w:color w:val="black"/>
        </w:rPr>
        <w:t xml:space="preserve"> de 2007, cuya infraestructura se viera gravemente afectada por el Fenómeno de La Niña 2010-2011, se podrá aplazar la cuota de recuperación de inversión, en las condiciones determinadas por el Consejo Directivo del Incoder.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determinación de la afectación grave en la infraestructura de adecuación de tierras de los distritos entregados en propiedad, deberá ser realizada por el Incoder, previa visita técnica al complejo hidráulico.</w:t>
      </w:r>
    </w:p>
    <w:p>
      <w:pPr>
        <w:jc w:val="both"/>
      </w:pPr>
      <w:rPr>
        <w:color w:val="black"/>
      </w:rPr>
    </w:p>
    <w:p>
      <w:pPr>
        <w:jc w:val="both"/>
      </w:pPr>
      <w:r>
        <w:rPr>
          <w:rFonts w:hAnsi="Arial"/>
          <w:rFonts w:ascii="Arial"/>
          <w:sz w:val="24"/>
          <w:vanish/>
          <w:color w:val="black"/>
        </w:rPr>
        <w:t>&amp;$</w:t>
      </w:r>
      <w:bookmarkStart w:id="126040" w:name="13"/>
      <w:r>
        <w:rPr>
          <w:rFonts w:hAnsi="Arial"/>
          <w:rFonts w:ascii="Arial"/>
          <w:sz w:val="24"/>
          <w:color w:val="navy"/>
        </w:rPr>
        <w:t xml:space="preserve">ARTÍCULO 13. </w:t>
      </w:r>
      <w:r>
        <w:rPr>
          <w:rFonts w:hAnsi="Arial"/>
          <w:rFonts w:ascii="Arial"/>
          <w:sz w:val="24"/>
          <w:i/>
          <w:color w:val="navy"/>
        </w:rPr>
        <w:t xml:space="preserve">NORMALIZACIÓN DE CARTERA.</w:t>
      </w:r>
      <w:bookmarkEnd w:id="126040"/>
      <w:r>
        <w:rPr>
          <w:rFonts w:hAnsi="Arial"/>
          <w:rFonts w:ascii="Arial"/>
          <w:sz w:val="24"/>
          <w:i/>
          <w:color w:val="black"/>
        </w:rPr>
        <w:t xml:space="preserve"> </w:t>
      </w:r>
      <w:r>
        <w:rPr>
          <w:rFonts w:hAnsi="Arial"/>
          <w:rFonts w:ascii="Arial"/>
          <w:sz w:val="24"/>
          <w:color w:val="black"/>
        </w:rPr>
        <w:t xml:space="preserve">&lt;Artículo CONDICIONALMENTE exequible&gt; Autorízase al Incoder o a la entidad que adquiera o administre la cartera, para que efectúe la reestructuración de las deudas de tarifas por uso de agua y de recuperación de inversión que le adeuden los beneficiarios y usuarios del Incoder o de las entidades liquidadas del sector en los distritos de adecuación de tierras afectados por el Fenómeno de La Niña 2010-2011.</w:t>
      </w:r>
    </w:p>
    <w:p>
      <w:pPr>
        <w:jc w:val="both"/>
        <w:outlineLvl w:val="1"/>
      </w:pPr>
      <w:rPr>
        <w:sz w:val="24"/>
        <w:b/>
        <w:color w:val="black"/>
      </w:rPr>
    </w:p>
    <w:p>
      <w:pPr>
        <w:jc w:val="both"/>
        <w:outlineLvl w:val="1"/>
      </w:pPr>
      <w:r>
        <w:rPr>
          <w:rFonts w:hAnsi="Arial"/>
          <w:rFonts w:ascii="Arial"/>
          <w:sz w:val="24"/>
          <w:color w:val="black"/>
        </w:rPr>
        <w:t xml:space="preserve">La anterior autorización debe incluir la remisión total o parcial de los intereses causados y estímulos al prepago (con rebajas de capital), de conformidad con el reglamento que establezca para tales efectos el Consejo Directivo del Incoder o la entidad que adquiera o administre la cartera.</w:t>
      </w:r>
    </w:p>
    <w:p>
      <w:pPr>
        <w:jc w:val="both"/>
      </w:pPr>
      <w:rPr>
        <w:color w:val="black"/>
      </w:rPr>
    </w:p>
    <w:p>
      <w:pPr>
        <w:jc w:val="both"/>
        <w:outlineLvl w:val="1"/>
      </w:pPr>
      <w:r>
        <w:rPr>
          <w:rFonts w:hAnsi="Arial"/>
          <w:rFonts w:ascii="Arial"/>
          <w:sz w:val="24"/>
          <w:vanish/>
          <w:color w:val="black"/>
        </w:rPr>
        <w:t>&amp;$</w:t>
      </w:r>
      <w:bookmarkStart w:id="126041" w:name="14"/>
      <w:r>
        <w:rPr>
          <w:rFonts w:hAnsi="Arial"/>
          <w:rFonts w:ascii="Arial"/>
          <w:sz w:val="24"/>
          <w:color w:val="navy"/>
        </w:rPr>
        <w:t xml:space="preserve">ARTÍCULO 14.</w:t>
      </w:r>
      <w:bookmarkEnd w:id="126041"/>
      <w:r>
        <w:rPr>
          <w:rFonts w:hAnsi="Arial"/>
          <w:rFonts w:ascii="Arial"/>
          <w:sz w:val="24"/>
          <w:color w:val="black"/>
        </w:rPr>
        <w:t xml:space="preserve"> Para efectos de la autorización, permiso o licencia ambiental de que habla el artículo </w:t>
      </w:r>
      <w:r>
        <w:fldChar w:fldCharType="begin"/>
      </w:r>
      <w:r>
        <w:instrText>HYPERLINK "http://www.redjurista.com/document.aspx?ajcode=l0099_93&amp;arts=31"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numeral 9o de la Ley 99 de 1993, las Corporaciones Autónomas Regionales darán prioridad a las solicitudes que para la realización de los proyectos de este programa realicen las Asociaciones de Usuarios o el Incoder.</w:t>
      </w:r>
    </w:p>
    <w:p>
      <w:pPr>
        <w:jc w:val="both"/>
        <w:outlineLvl w:val="1"/>
      </w:pPr>
      <w:rPr>
        <w:sz w:val="24"/>
        <w:b/>
        <w:color w:val="black"/>
      </w:rPr>
    </w:p>
    <w:p>
      <w:pPr>
        <w:jc w:val="center"/>
        <w:outlineLvl w:val="1"/>
      </w:pPr>
      <w:r>
        <w:rPr>
          <w:rFonts w:hAnsi="Arial"/>
          <w:rFonts w:ascii="Arial"/>
          <w:sz w:val="24"/>
          <w:vanish/>
          <w:color w:val="black"/>
        </w:rPr>
        <w:t>&amp;$</w:t>
      </w:r>
      <w:bookmarkStart w:id="126042"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DISPOSICIONES COMUNES A LOS ARTÍCULOS ANTERIORES.</w:t>
      </w:r>
      <w:bookmarkEnd w:id="12604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26043" w:name="15"/>
      <w:r>
        <w:rPr>
          <w:rFonts w:hAnsi="Arial"/>
          <w:rFonts w:ascii="Arial"/>
          <w:sz w:val="24"/>
          <w:color w:val="navy"/>
        </w:rPr>
        <w:t xml:space="preserve">ARTÍCULO 15. </w:t>
      </w:r>
      <w:r>
        <w:rPr>
          <w:rFonts w:hAnsi="Arial"/>
          <w:rFonts w:ascii="Arial"/>
          <w:sz w:val="24"/>
          <w:i/>
          <w:color w:val="navy"/>
        </w:rPr>
        <w:t xml:space="preserve">RÉGIMEN DE CONTRATACIÓN.</w:t>
      </w:r>
      <w:bookmarkEnd w:id="126043"/>
      <w:r>
        <w:rPr>
          <w:rFonts w:hAnsi="Arial"/>
          <w:rFonts w:ascii="Arial"/>
          <w:sz w:val="24"/>
          <w:i/>
          <w:color w:val="black"/>
        </w:rPr>
        <w:t xml:space="preserve"> </w:t>
      </w:r>
      <w:r>
        <w:rPr>
          <w:rFonts w:hAnsi="Arial"/>
          <w:rFonts w:ascii="Arial"/>
          <w:sz w:val="24"/>
          <w:color w:val="black"/>
        </w:rPr>
        <w:t xml:space="preserve">&lt;Artículo CONDICIONALMENTE exequible&gt; Las contrataciones que se adelanten para cumplir con las medidas descritas en el presente decreto se someterán únicamente a los requisitos y formalidades que exige la ley para la contratación entre particulares, dando aplicación a los artículos </w:t>
      </w:r>
      <w:r>
        <w:fldChar w:fldCharType="begin"/>
      </w:r>
      <w:r>
        <w:instrText>HYPERLINK "http://www.redjurista.com/document.aspx?ajcode=l0080_93&amp;arts=14"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a </w:t>
      </w:r>
      <w:r>
        <w:fldChar w:fldCharType="begin"/>
      </w:r>
      <w:r>
        <w:instrText>HYPERLINK "http://www.redjurista.com/document.aspx?ajcode=l0080_93&amp;arts=18"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80 de 1993 y </w:t>
      </w:r>
      <w:r>
        <w:fldChar w:fldCharType="begin"/>
      </w:r>
      <w:r>
        <w:instrText>HYPERLINK "http://www.redjurista.com/document.aspx?ajcode=l1150007&amp;arts=13"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1150 de 2007.</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Sin perjuicio de lo anterior, se dará aplicación a la observancia de los controles y responsabilidades a que haya lugar.</w:t>
      </w:r>
    </w:p>
    <w:p>
      <w:pPr>
        <w:jc w:val="both"/>
      </w:pPr>
      <w:rPr>
        <w:color w:val="black"/>
      </w:rPr>
    </w:p>
    <w:p>
      <w:pPr>
        <w:jc w:val="both"/>
        <w:outlineLvl w:val="1"/>
      </w:pPr>
      <w:r>
        <w:rPr>
          <w:rFonts w:hAnsi="Arial"/>
          <w:rFonts w:ascii="Arial"/>
          <w:sz w:val="24"/>
          <w:vanish/>
          <w:color w:val="black"/>
        </w:rPr>
        <w:t>&amp;$</w:t>
      </w:r>
      <w:bookmarkStart w:id="126044" w:name="16"/>
      <w:r>
        <w:rPr>
          <w:rFonts w:hAnsi="Arial"/>
          <w:rFonts w:ascii="Arial"/>
          <w:sz w:val="24"/>
          <w:color w:val="navy"/>
        </w:rPr>
        <w:t xml:space="preserve">ARTÍCULO 16. </w:t>
      </w:r>
      <w:r>
        <w:rPr>
          <w:rFonts w:hAnsi="Arial"/>
          <w:rFonts w:ascii="Arial"/>
          <w:sz w:val="24"/>
          <w:i/>
          <w:color w:val="navy"/>
        </w:rPr>
        <w:t xml:space="preserve">DISPONIBILIDAD DE RECURSOS</w:t>
      </w:r>
      <w:r>
        <w:rPr>
          <w:rFonts w:hAnsi="Arial"/>
          <w:rFonts w:ascii="Arial"/>
          <w:sz w:val="24"/>
          <w:color w:val="navy"/>
        </w:rPr>
        <w:t>.</w:t>
      </w:r>
      <w:bookmarkEnd w:id="126044"/>
      <w:r>
        <w:rPr>
          <w:rFonts w:hAnsi="Arial"/>
          <w:rFonts w:ascii="Arial"/>
          <w:sz w:val="24"/>
          <w:color w:val="black"/>
        </w:rPr>
        <w:t xml:space="preserve"> La ejecución de las medidas descritas en el presente decreto se sujetará a la disponibilidad de los recursos del Fondo Nacional de Calamidades y del Presupuesto General de la Nación.</w:t>
      </w:r>
    </w:p>
    <w:p>
      <w:pPr>
        <w:jc w:val="both"/>
      </w:pPr>
      <w:rPr>
        <w:color w:val="black"/>
      </w:rPr>
    </w:p>
    <w:p>
      <w:pPr>
        <w:jc w:val="both"/>
        <w:outlineLvl w:val="1"/>
      </w:pPr>
      <w:r>
        <w:rPr>
          <w:rFonts w:hAnsi="Arial"/>
          <w:rFonts w:ascii="Arial"/>
          <w:sz w:val="24"/>
          <w:vanish/>
          <w:color w:val="black"/>
        </w:rPr>
        <w:t>&amp;$</w:t>
      </w:r>
      <w:bookmarkStart w:id="126045" w:name="17"/>
      <w:r>
        <w:rPr>
          <w:rFonts w:hAnsi="Arial"/>
          <w:rFonts w:ascii="Arial"/>
          <w:sz w:val="24"/>
          <w:color w:val="navy"/>
        </w:rPr>
        <w:t xml:space="preserve">ARTÍCULO 17. </w:t>
      </w:r>
      <w:r>
        <w:rPr>
          <w:rFonts w:hAnsi="Arial"/>
          <w:rFonts w:ascii="Arial"/>
          <w:sz w:val="24"/>
          <w:i/>
          <w:color w:val="navy"/>
        </w:rPr>
        <w:t>VIGENCIA</w:t>
      </w:r>
      <w:r>
        <w:rPr>
          <w:rFonts w:hAnsi="Arial"/>
          <w:rFonts w:ascii="Arial"/>
          <w:sz w:val="24"/>
          <w:color w:val="navy"/>
        </w:rPr>
        <w:t>.</w:t>
      </w:r>
      <w:bookmarkEnd w:id="126045"/>
      <w:r>
        <w:rPr>
          <w:rFonts w:hAnsi="Arial"/>
          <w:rFonts w:ascii="Arial"/>
          <w:sz w:val="24"/>
          <w:color w:val="black"/>
        </w:rPr>
        <w:t xml:space="preserve"> El presente decreto rige a partir de la fecha de su publicación.</w:t>
      </w:r>
    </w:p>
    <w:p>
      <w:pPr>
        <w:jc w:val="both"/>
        <w:outlineLvl w:val="1"/>
      </w:pPr>
      <w:rPr>
        <w:sz w:val="24"/>
        <w:b/>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29 de diciembre de 2010.</w:t>
      </w:r>
    </w:p>
    <w:p>
      <w:pPr>
        <w:jc w:val="center"/>
        <w:outlineLvl w:val="1"/>
      </w:pPr>
      <w:rPr>
        <w:sz w:val="24"/>
        <w:color w:val="black"/>
      </w:rPr>
    </w:p>
    <w:p>
      <w:pPr>
        <w:jc w:val="center"/>
        <w:outlineLvl w:val="1"/>
      </w:pPr>
      <w:r>
        <w:rPr>
          <w:rFonts w:hAnsi="Arial"/>
          <w:rFonts w:ascii="Arial"/>
          <w:sz w:val="24"/>
          <w:color w:val="gray"/>
        </w:rPr>
        <w:t xml:space="preserve">JUAN MANUEL SANTOS CALDERÓN</w:t>
      </w:r>
    </w:p>
    <w:p>
      <w:pPr>
        <w:jc w:val="center"/>
        <w:outlineLvl w:val="1"/>
      </w:pPr>
      <w:rPr>
        <w:sz w:val="24"/>
        <w:b/>
        <w:color w:val="black"/>
      </w:rPr>
    </w:p>
    <w:p>
      <w:pPr>
        <w:jc w:val="center"/>
        <w:outlineLvl w:val="1"/>
      </w:pPr>
      <w:r>
        <w:rPr>
          <w:rFonts w:hAnsi="Arial"/>
          <w:rFonts w:ascii="Arial"/>
          <w:sz w:val="24"/>
          <w:color w:val="black"/>
        </w:rPr>
        <w:t xml:space="preserve">El Ministro del Interior y de Justicia,</w:t>
      </w:r>
    </w:p>
    <w:p>
      <w:pPr>
        <w:jc w:val="center"/>
        <w:outlineLvl w:val="1"/>
      </w:pPr>
      <w:r>
        <w:rPr>
          <w:rFonts w:hAnsi="Arial"/>
          <w:rFonts w:ascii="Arial"/>
          <w:sz w:val="24"/>
          <w:color w:val="gray"/>
        </w:rPr>
        <w:t xml:space="preserve">GERMÁN VARGAS LLERAS.</w:t>
      </w:r>
    </w:p>
    <w:p>
      <w:pPr>
        <w:jc w:val="center"/>
        <w:outlineLvl w:val="1"/>
      </w:pPr>
      <w:rPr>
        <w:sz w:val="24"/>
        <w:b/>
        <w:color w:val="black"/>
      </w:rPr>
    </w:p>
    <w:p>
      <w:pPr>
        <w:jc w:val="center"/>
        <w:outlineLvl w:val="1"/>
      </w:pPr>
      <w:r>
        <w:rPr>
          <w:rFonts w:hAnsi="Arial"/>
          <w:rFonts w:ascii="Arial"/>
          <w:sz w:val="24"/>
          <w:color w:val="black"/>
        </w:rPr>
        <w:t xml:space="preserve">La Viceministra de Asuntos Multilaterales del Ministerio de Relaciones Exteriores, encargada de las funciones del despacho de la Ministra de Relaciones Exteriores,</w:t>
      </w:r>
    </w:p>
    <w:p>
      <w:pPr>
        <w:jc w:val="center"/>
        <w:outlineLvl w:val="1"/>
      </w:pPr>
      <w:r>
        <w:rPr>
          <w:rFonts w:hAnsi="Arial"/>
          <w:rFonts w:ascii="Arial"/>
          <w:sz w:val="24"/>
          <w:color w:val="gray"/>
        </w:rPr>
        <w:t xml:space="preserve">PATTI LONDOÑO JARAMILLO.</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JUAN CARLOS ECHEVERRY GARZÓN.</w:t>
      </w:r>
    </w:p>
    <w:p>
      <w:pPr>
        <w:jc w:val="center"/>
        <w:outlineLvl w:val="1"/>
      </w:pPr>
      <w:rPr>
        <w:sz w:val="24"/>
        <w:b/>
        <w:color w:val="black"/>
      </w:rPr>
    </w:p>
    <w:p>
      <w:pPr>
        <w:jc w:val="center"/>
        <w:outlineLvl w:val="1"/>
      </w:pPr>
      <w:r>
        <w:rPr>
          <w:rFonts w:hAnsi="Arial"/>
          <w:rFonts w:ascii="Arial"/>
          <w:sz w:val="24"/>
          <w:color w:val="black"/>
        </w:rPr>
        <w:t xml:space="preserve">El Ministro de Defensa Nacional,</w:t>
      </w:r>
    </w:p>
    <w:p>
      <w:pPr>
        <w:jc w:val="center"/>
        <w:outlineLvl w:val="1"/>
      </w:pPr>
      <w:r>
        <w:rPr>
          <w:rFonts w:hAnsi="Arial"/>
          <w:rFonts w:ascii="Arial"/>
          <w:sz w:val="24"/>
          <w:color w:val="gray"/>
        </w:rPr>
        <w:t xml:space="preserve">RODRIGO RIVERA SALAZAR.</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JUAN CAMILO RESTREPO SALAZAR.</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MAURICIO SANTAMARÍA SALAMANCA.</w:t>
      </w:r>
    </w:p>
    <w:p>
      <w:pPr>
        <w:jc w:val="center"/>
        <w:outlineLvl w:val="1"/>
      </w:pPr>
      <w:rPr>
        <w:sz w:val="24"/>
        <w:b/>
        <w:color w:val="black"/>
      </w:rPr>
    </w:p>
    <w:p>
      <w:pPr>
        <w:jc w:val="center"/>
        <w:outlineLvl w:val="1"/>
      </w:pPr>
      <w:r>
        <w:rPr>
          <w:rFonts w:hAnsi="Arial"/>
          <w:rFonts w:ascii="Arial"/>
          <w:sz w:val="24"/>
          <w:color w:val="black"/>
        </w:rPr>
        <w:t xml:space="preserve">El Ministro de Minas y Energía,</w:t>
      </w:r>
    </w:p>
    <w:p>
      <w:pPr>
        <w:jc w:val="center"/>
        <w:outlineLvl w:val="1"/>
      </w:pPr>
      <w:r>
        <w:rPr>
          <w:rFonts w:hAnsi="Arial"/>
          <w:rFonts w:ascii="Arial"/>
          <w:sz w:val="24"/>
          <w:color w:val="gray"/>
        </w:rPr>
        <w:t xml:space="preserve">CARLOS ENRIQUE RODADO NORIEGA.</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SERGIO DIAZGRANADOS GUIDA.</w:t>
      </w:r>
    </w:p>
    <w:p>
      <w:pPr>
        <w:jc w:val="center"/>
        <w:outlineLvl w:val="1"/>
      </w:pPr>
      <w:rPr>
        <w:sz w:val="24"/>
        <w:b/>
        <w:color w:val="black"/>
      </w:rPr>
    </w:p>
    <w:p>
      <w:pPr>
        <w:jc w:val="center"/>
        <w:outlineLvl w:val="1"/>
      </w:pPr>
      <w:r>
        <w:rPr>
          <w:rFonts w:hAnsi="Arial"/>
          <w:rFonts w:ascii="Arial"/>
          <w:sz w:val="24"/>
          <w:color w:val="black"/>
        </w:rPr>
        <w:t xml:space="preserve">La Ministra de Educación Nacional,</w:t>
      </w:r>
    </w:p>
    <w:p>
      <w:pPr>
        <w:jc w:val="center"/>
        <w:outlineLvl w:val="1"/>
      </w:pPr>
      <w:r>
        <w:rPr>
          <w:rFonts w:hAnsi="Arial"/>
          <w:rFonts w:ascii="Arial"/>
          <w:sz w:val="24"/>
          <w:color w:val="gray"/>
        </w:rPr>
        <w:t xml:space="preserve">MARÍA FERNANDA CAMPO SAAVEDRA.</w:t>
      </w:r>
    </w:p>
    <w:p>
      <w:pPr>
        <w:jc w:val="center"/>
        <w:outlineLvl w:val="1"/>
      </w:pPr>
      <w:rPr>
        <w:sz w:val="24"/>
        <w:b/>
        <w:color w:val="black"/>
      </w:rPr>
    </w:p>
    <w:p>
      <w:pPr>
        <w:jc w:val="center"/>
        <w:outlineLvl w:val="1"/>
      </w:pPr>
      <w:r>
        <w:rPr>
          <w:rFonts w:hAnsi="Arial"/>
          <w:rFonts w:ascii="Arial"/>
          <w:sz w:val="24"/>
          <w:color w:val="black"/>
        </w:rPr>
        <w:t xml:space="preserve">La Ministra de Ambiente, Vivienda y Desarrollo Territorial,</w:t>
      </w:r>
    </w:p>
    <w:p>
      <w:pPr>
        <w:jc w:val="center"/>
        <w:outlineLvl w:val="1"/>
      </w:pPr>
      <w:r>
        <w:rPr>
          <w:rFonts w:hAnsi="Arial"/>
          <w:rFonts w:ascii="Arial"/>
          <w:sz w:val="24"/>
          <w:color w:val="gray"/>
        </w:rPr>
        <w:t xml:space="preserve">BEATRIZ ELENA URIBE BOTERO.</w:t>
      </w:r>
    </w:p>
    <w:p>
      <w:pPr>
        <w:jc w:val="center"/>
        <w:outlineLvl w:val="1"/>
      </w:pPr>
      <w:rPr>
        <w:sz w:val="24"/>
        <w:b/>
        <w:color w:val="black"/>
      </w:rPr>
    </w:p>
    <w:p>
      <w:pPr>
        <w:jc w:val="center"/>
        <w:outlineLvl w:val="1"/>
      </w:pPr>
      <w:r>
        <w:rPr>
          <w:rFonts w:hAnsi="Arial"/>
          <w:rFonts w:ascii="Arial"/>
          <w:sz w:val="24"/>
          <w:color w:val="black"/>
        </w:rPr>
        <w:t xml:space="preserve">El Ministro de Tecnologías de la Información y las Comunicaciones,</w:t>
      </w:r>
    </w:p>
    <w:p>
      <w:pPr>
        <w:jc w:val="center"/>
        <w:outlineLvl w:val="1"/>
      </w:pPr>
      <w:r>
        <w:rPr>
          <w:rFonts w:hAnsi="Arial"/>
          <w:rFonts w:ascii="Arial"/>
          <w:sz w:val="24"/>
          <w:color w:val="gray"/>
        </w:rPr>
        <w:t xml:space="preserve">DIEGO ERNESTO MOLANO VEGA.</w:t>
      </w:r>
    </w:p>
    <w:p>
      <w:pPr>
        <w:jc w:val="center"/>
        <w:outlineLvl w:val="1"/>
      </w:pPr>
      <w:rPr>
        <w:sz w:val="24"/>
        <w:b/>
        <w:color w:val="black"/>
      </w:rPr>
    </w:p>
    <w:p>
      <w:pPr>
        <w:jc w:val="center"/>
        <w:outlineLvl w:val="1"/>
      </w:pPr>
      <w:r>
        <w:rPr>
          <w:rFonts w:hAnsi="Arial"/>
          <w:rFonts w:ascii="Arial"/>
          <w:sz w:val="24"/>
          <w:color w:val="black"/>
        </w:rPr>
        <w:t xml:space="preserve">El Ministro de Transporte,</w:t>
      </w:r>
    </w:p>
    <w:p>
      <w:pPr>
        <w:jc w:val="center"/>
        <w:outlineLvl w:val="1"/>
      </w:pPr>
      <w:r>
        <w:rPr>
          <w:rFonts w:hAnsi="Arial"/>
          <w:rFonts w:ascii="Arial"/>
          <w:sz w:val="24"/>
          <w:color w:val="gray"/>
        </w:rPr>
        <w:t xml:space="preserve">GERMÁN CARDONA GUTIÉRREZ.</w:t>
      </w:r>
    </w:p>
    <w:p>
      <w:pPr>
        <w:jc w:val="center"/>
        <w:outlineLvl w:val="1"/>
      </w:pPr>
      <w:rPr>
        <w:sz w:val="24"/>
        <w:b/>
        <w:color w:val="black"/>
      </w:rPr>
    </w:p>
    <w:p>
      <w:pPr>
        <w:jc w:val="center"/>
        <w:outlineLvl w:val="1"/>
      </w:pPr>
      <w:r>
        <w:rPr>
          <w:rFonts w:hAnsi="Arial"/>
          <w:rFonts w:ascii="Arial"/>
          <w:sz w:val="24"/>
          <w:color w:val="black"/>
        </w:rPr>
        <w:t xml:space="preserve">La Ministra de Cultura,</w:t>
      </w:r>
    </w:p>
    <w:p>
      <w:pPr>
        <w:jc w:val="center"/>
        <w:outlineLvl w:val="1"/>
      </w:pPr>
      <w:r>
        <w:rPr>
          <w:rFonts w:hAnsi="Arial"/>
          <w:rFonts w:ascii="Arial"/>
          <w:sz w:val="24"/>
          <w:color w:val="gray"/>
        </w:rPr>
        <w:t xml:space="preserve">MARIANA GARCÉS CÓRDOBA.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785"/>
      <w:footerReference w:type="default" r:id="eId8786"/>
      <w:type w:val="continuous"/>
    </w:sectPr>
  </w:body>
</w:document>
</file>

<file path=word/footer_default_878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878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785" Type="http://schemas.openxmlformats.org/officeDocument/2006/relationships/header" Target="header_default_8785.xml" />
<Relationship Id="id0" Type="http://schemas.openxmlformats.org/officeDocument/2006/relationships/image" Target="img/img_id0.png"/>
<Relationship Id="eId8786" Type="http://schemas.openxmlformats.org/officeDocument/2006/relationships/footer" Target="footer_default_878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8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