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617.xml" ContentType="application/vnd.openxmlformats-officedocument.wordprocessingml.header+xml"/>
  <Override PartName="/word/footer_default_961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both"/>
      </w:pPr>
      <w:r>
        <w:rPr>
          <w:rFonts w:hAnsi="Arial"/>
          <w:rFonts w:ascii="Arial"/>
          <w:sz w:val="20"/>
          <w:vanish/>
          <w:color w:val="black"/>
        </w:rPr>
        <w:t>&amp;&amp;</w:t>
      </w: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b/>
          <w:color w:val="gray"/>
        </w:rPr>
        <w:t xml:space="preserve">LEY 534 DE 1999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(noviembre 11)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43.784, de 16 de noviembre de 1999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CONGRESO DE COLOMBIA </w:t>
      </w:r>
    </w:p>
    <w:p>
      <w:pPr>
        <w:jc w:val="center"/>
      </w:pPr>
      <w:rPr>
        <w:rFonts w:hAnsi="Arial"/>
        <w:rFonts w:ascii="Arial"/>
        <w:sz w:val="22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/>
        <w:tab/>
        <w:t>Por la cual se establece la Cuota de Fomento para la Modernización y Diversificación del Subsector Tabacalero y se dictan otras disposiciones.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36" w:name="1"/>
      <w:r>
        <w:rPr>
          <w:rFonts w:hAnsi="Arial"/>
          <w:rFonts w:ascii="Arial"/>
          <w:sz w:val="24"/>
          <w:color w:val="navy"/>
        </w:rPr>
        <w:t xml:space="preserve">ARTICULO 1o. DEL SUBSECTOR TABACALERO.</w:t>
      </w:r>
      <w:bookmarkEnd w:id="137236"/>
      <w:r>
        <w:rPr>
          <w:rFonts w:hAnsi="Arial"/>
          <w:rFonts w:ascii="Arial"/>
          <w:sz w:val="24"/>
          <w:color w:val="black"/>
        </w:rPr>
        <w:t xml:space="preserve"> Para los efectos de esta ley se reconoce como subsector tabacalero la actividad agrícola que tiene por objeto el cultivo, la recolección y beneficio de la hoja de tabaco. </w:t>
      </w:r>
    </w:p>
    <w:p>
      <w:pPr>
        <w:jc w:val="both"/>
      </w:pPr>
      <w:rPr>
        <w:rFonts w:hAnsi="Arial"/>
        <w:rFonts w:ascii="Arial"/>
        <w:sz w:val="22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37" w:name="2"/>
      <w:r>
        <w:rPr>
          <w:rFonts w:hAnsi="Arial"/>
          <w:rFonts w:ascii="Arial"/>
          <w:sz w:val="24"/>
          <w:color w:val="navy"/>
        </w:rPr>
        <w:t xml:space="preserve">ARTICULO 2o. DE LA CUOTA.</w:t>
      </w:r>
      <w:bookmarkEnd w:id="137237"/>
      <w:r>
        <w:rPr>
          <w:rFonts w:hAnsi="Arial"/>
          <w:rFonts w:ascii="Arial"/>
          <w:sz w:val="24"/>
          <w:color w:val="black"/>
        </w:rPr>
        <w:t xml:space="preserve"> Establécese la Cuota de Fomento para la Modernización y Diversificación del Subsector Tabacalero, como contribución de carácter parafiscal cuya percepción se asignará a la cuenta especial denominada Fondo Nacional del Tabaco.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38" w:name="3"/>
      <w:r>
        <w:rPr>
          <w:rFonts w:hAnsi="Arial"/>
          <w:rFonts w:ascii="Arial"/>
          <w:sz w:val="24"/>
          <w:color w:val="navy"/>
        </w:rPr>
        <w:t xml:space="preserve">ARTICULO 3o. DEL FONDO NACIONAL DEL TABACO.</w:t>
      </w:r>
      <w:bookmarkEnd w:id="137238"/>
      <w:r>
        <w:rPr>
          <w:rFonts w:hAnsi="Arial"/>
          <w:rFonts w:ascii="Arial"/>
          <w:sz w:val="24"/>
          <w:color w:val="black"/>
        </w:rPr>
        <w:t xml:space="preserve"> Créase el Fondo Nacional del Tabaco para el manejo de los recursos provenientes del recaudo de la Cuota para la modernización y diversificación del sector tabacalero y el cual se ceñirá a los lineamientos de política del Ministerio de Agricultura y Desarrollo Rural para el desarrollo del sector agrícola. El producto de la Cuota de Fomento, se llevará a una cuenta especial bajo el nombre de Fondo Nacional del Tabaco con destino exclusivo al cumplimiento de los objetivos previsto en la presente ley.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39" w:name="4"/>
      <w:r>
        <w:rPr>
          <w:rFonts w:hAnsi="Arial"/>
          <w:rFonts w:ascii="Arial"/>
          <w:sz w:val="24"/>
          <w:color w:val="navy"/>
        </w:rPr>
        <w:t xml:space="preserve">ARTICULO 4o. DE LOS SUJETOS DE LA CUOTA.</w:t>
      </w:r>
      <w:bookmarkEnd w:id="137239"/>
      <w:r>
        <w:rPr>
          <w:rFonts w:hAnsi="Arial"/>
          <w:rFonts w:ascii="Arial"/>
          <w:sz w:val="24"/>
          <w:color w:val="black"/>
        </w:rPr>
        <w:t xml:space="preserve"> Toda persona natural o jurídica que cultive o exporte Tabaco, es sujeto de la Cuota de Fomento para la Modernización y Diversificación del Subsector Tabacalero. </w:t>
      </w:r>
    </w:p>
    <w:p>
      <w:pPr>
        <w:jc w:val="both"/>
      </w:pPr>
      <w:rPr>
        <w:rFonts w:hAnsi="Arial"/>
        <w:rFonts w:ascii="Arial"/>
        <w:sz w:val="22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0" w:name="5"/>
      <w:r>
        <w:rPr>
          <w:rFonts w:hAnsi="Arial"/>
          <w:rFonts w:ascii="Arial"/>
          <w:sz w:val="24"/>
          <w:color w:val="navy"/>
        </w:rPr>
        <w:t xml:space="preserve">ARTICULO 5o. PORCENTAJE DE LA CUOTA.</w:t>
      </w:r>
      <w:bookmarkEnd w:id="137240"/>
      <w:r>
        <w:rPr>
          <w:rFonts w:hAnsi="Arial"/>
          <w:rFonts w:ascii="Arial"/>
          <w:sz w:val="24"/>
          <w:color w:val="black"/>
        </w:rPr>
        <w:t xml:space="preserve"> De la Cuota de Fomento para la Modernización y Diversificación del Subsector Tabacalero será del 2% del precio de cada kilogramo de tabaco en hoja de producción nacional.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1" w:name="6"/>
      <w:r>
        <w:rPr>
          <w:rFonts w:hAnsi="Arial"/>
          <w:rFonts w:ascii="Arial"/>
          <w:sz w:val="24"/>
          <w:color w:val="navy"/>
        </w:rPr>
        <w:t xml:space="preserve">ARTICULO 6o. DE LA RETENCION Y PAGO DE CUOTA.</w:t>
      </w:r>
      <w:bookmarkEnd w:id="137241"/>
      <w:r>
        <w:rPr>
          <w:rFonts w:hAnsi="Arial"/>
          <w:rFonts w:ascii="Arial"/>
          <w:sz w:val="24"/>
          <w:color w:val="black"/>
        </w:rPr>
        <w:t xml:space="preserve"> Son retenedores de la Cuota de Fomento para la Modernización y Diversificación del Subsector Tabacalero, las compañías procesadoras de la hoja de tabaco, los exportadores de la hoja de tabaco y los comerciantes particulares compradores de la hoja de tabaco.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El retenedor debe registrar las retenciones efectuadas en cuentas separadas de su contabilidad y deberá consignar los dineros de la cuota en la cuenta nacional del Fondo Nacional del Tabaco, dentro de la primera quincena del mes calendario siguiente de la retención. </w:t>
      </w:r>
    </w:p>
    <w:p>
      <w:pPr>
        <w:jc w:val="both"/>
      </w:pPr>
      <w:rPr>
        <w:rFonts w:hAnsi="Arial"/>
        <w:rFonts w:ascii="Arial"/>
        <w:sz w:val="22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2" w:name="7"/>
      <w:r>
        <w:rPr>
          <w:rFonts w:hAnsi="Arial"/>
          <w:rFonts w:ascii="Arial"/>
          <w:sz w:val="24"/>
          <w:color w:val="navy"/>
        </w:rPr>
        <w:t xml:space="preserve">ARTICULO 7o. FINES DE LA CUOTA.</w:t>
      </w:r>
      <w:bookmarkEnd w:id="137242"/>
      <w:r>
        <w:rPr>
          <w:rFonts w:hAnsi="Arial"/>
          <w:rFonts w:ascii="Arial"/>
          <w:sz w:val="24"/>
          <w:color w:val="black"/>
        </w:rPr>
        <w:t xml:space="preserve"> Los ingresos de la Cuota de Fomento para la Modernización y Diversificación del Subsector Tabacalero se aplicarán en la obtención de los siguientes fines: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Inversión en infraestructura física y social complementaria en las zonas tabacaleras, como sistemas de pequeña irrigación, reservorios de agua, electrificación rural, mejoramiento de vivienda rural, acueductos rurales;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Promoción de cooperativas de doble vía, centros de acopio, cuyo objeto social sea beneficiar a los productores y organizaciones de productores tabacaleros;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Investigación, asistencia técnica, transferencia de tecnología y capacitación de los productores de tabaco, para la modernización y diversificación del cultivo;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Programas de modernización y diversificación de la producción en zona tabacalera;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Apoyo a programas de reforestación y protección de microcuencas en las zonas tabacaleras;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Apoyo a la comercialización de tabaco y de otros productos de economía campesina, en las zonas tabacaleras;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Los demás proyectos que por sugerencia y conveniencia, los productores de tabaco a través de sus organizaciones crean necesarios para el mejoramiento del nivel de vida de los cultivadores de tabaco, previa aprobación del Ministerio de Agricultura y Desarrollo Rural.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3" w:name="8"/>
      <w:r>
        <w:rPr>
          <w:rFonts w:hAnsi="Arial"/>
          <w:rFonts w:ascii="Arial"/>
          <w:sz w:val="24"/>
          <w:color w:val="navy"/>
        </w:rPr>
        <w:t xml:space="preserve">ARTICULO 8o. &lt;ADMINISTRACION DEL FONDO NACIONAL DEL TABACO - RECAUDO DE LA CUOTA&gt;.</w:t>
      </w:r>
      <w:bookmarkEnd w:id="137243"/>
      <w:r>
        <w:rPr>
          <w:rFonts w:hAnsi="Arial"/>
          <w:rFonts w:ascii="Arial"/>
          <w:sz w:val="24"/>
          <w:color w:val="black"/>
        </w:rPr>
        <w:t xml:space="preserve"> El Gobierno Nacional, por intermedio del Ministerio de Agricultura y Desarrollo Rural, contratará con la Federación Nacional de Productores de Tabaco, Fedetabaco, o en su defecto con otra entidad sin ánimo de lucro lo sufichentemente &lt;sic&gt; representativa del Sector Tabacalero a Nivel Nacional, la Administración del Fondo Nacional del Tabaco y el recaudo de la Cuota de Fomento para la Modernización y Diversificación del Subsector Tabacalero.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El contrato de administración tendrá una duración de cinco (5) años prorrogables y en él dispondrá lo relativo al manejo de los recursos, la definición y ejecución de programas y proyectos, las facultades y prohibiciones de la entidad administradora y demás requisitos y condiciones que se requieran para el cumplimiento de los objetivos legales, así como la contraprestación de la administración de la Cuota, cuyo valor será el doce por ciento (12%) del recaudo. La contraprestación de la administración de la cuota se causará mensualmente. </w:t>
      </w:r>
    </w:p>
    <w:p>
      <w:pPr>
        <w:jc w:val="both"/>
      </w:pPr>
      <w:rPr>
        <w:rFonts w:hAnsi="Arial"/>
        <w:rFonts w:ascii="Arial"/>
        <w:sz w:val="22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4" w:name="9"/>
      <w:r>
        <w:rPr>
          <w:rFonts w:hAnsi="Arial"/>
          <w:rFonts w:ascii="Arial"/>
          <w:sz w:val="24"/>
          <w:color w:val="navy"/>
        </w:rPr>
        <w:t xml:space="preserve">ARTICULO 9o. DEL COMITE DIRECTIVO.</w:t>
      </w:r>
      <w:bookmarkEnd w:id="137244"/>
      <w:r>
        <w:rPr>
          <w:rFonts w:hAnsi="Arial"/>
          <w:rFonts w:ascii="Arial"/>
          <w:sz w:val="24"/>
          <w:color w:val="black"/>
        </w:rPr>
        <w:t xml:space="preserve"> El Fondo Nacional del Tabaco tendrá un Comité Directivo integrado por el Ministro de Agricultura y Desarrollo Rural o su Delegado quien los presidirá, dos (2) representantes del Ministerio de Agricultura y Desarrollo Rural, cuatro (4) representantes de Fedetabaco o de sus organizaciones afiliadas y un (1) representante de la Asociación de Usuarios Campesinos, ANUC. El Ministerio de Agricultura lo designará de terna enviada por la respectiva asociación.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Los representantes de los productores de Tabaco serán nombrados por la Asamblea General de Fedetabaco, dando representación a todas las zonas tabacaleras del país siguiendo el procedimiento señalado en el artículo </w:t>
      </w:r>
      <w:r>
        <w:fldChar w:fldCharType="begin"/>
      </w:r>
      <w:r>
        <w:instrText>HYPERLINK "http://www.redjurista.com/document.aspx?ajcode=l0188_95&amp;arts=43"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188 de 1995, por un período de dos (2) años y podrán ser reelegidos. </w:t>
      </w:r>
    </w:p>
    <w:p>
      <w:pPr>
        <w:jc w:val="both"/>
      </w:pPr>
      <w:rPr>
        <w:rFonts w:hAnsi="Arial"/>
        <w:rFonts w:ascii="Arial"/>
        <w:sz w:val="22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5" w:name="10"/>
      <w:r>
        <w:rPr>
          <w:rFonts w:hAnsi="Arial"/>
          <w:rFonts w:ascii="Arial"/>
          <w:sz w:val="24"/>
          <w:color w:val="navy"/>
        </w:rPr>
        <w:t xml:space="preserve">ARTICULO 10. FUNCIONES DEL COMITE DIRECTIVO.</w:t>
      </w:r>
      <w:bookmarkEnd w:id="137245"/>
      <w:r>
        <w:rPr>
          <w:rFonts w:hAnsi="Arial"/>
          <w:rFonts w:ascii="Arial"/>
          <w:sz w:val="24"/>
          <w:color w:val="black"/>
        </w:rPr>
        <w:t xml:space="preserve"> El Comité Directivo del Fondo tendrá las siguientes funciones: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Aprobar el presupuesto anual de ingresos y gastos del Fondo presentado por Fedetabaco, previo visto bueno del Ministerio de Agricultura y Desarrollo Rural;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Aprobar las inversiones que con recursos del Fondo debe llevar a cabo Fedetabaco y sus organizaciones regionales afiliadas;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Aprobar los programas y proyectos a ser financiados por el Fondo;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Velar por la correcta y eficiente gestión del Fondo por parte de Fedetabaco.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6" w:name="11"/>
      <w:r>
        <w:rPr>
          <w:rFonts w:hAnsi="Arial"/>
          <w:rFonts w:ascii="Arial"/>
          <w:sz w:val="24"/>
          <w:color w:val="navy"/>
        </w:rPr>
        <w:t xml:space="preserve">ARTICULO 11. DEL PRESUPUESTO DEL FONDO FEDETABACO.</w:t>
      </w:r>
      <w:bookmarkEnd w:id="137246"/>
      <w:r>
        <w:rPr>
          <w:rFonts w:hAnsi="Arial"/>
          <w:rFonts w:ascii="Arial"/>
          <w:sz w:val="24"/>
          <w:color w:val="black"/>
        </w:rPr>
        <w:t xml:space="preserve"> Con fundamento en los programas y proyectos aprobados por el Comité Directivo del Fondo, elaborará antes del 1o. de octubre, el Plan de Inversiones y Gastos para el siguiente ejercicio anual. Este Plan sólo podrá ejecutarse previa aprobación del Comité Directivo del Fondo. </w:t>
      </w:r>
    </w:p>
    <w:p>
      <w:pPr>
        <w:jc w:val="both"/>
      </w:pPr>
      <w:rPr>
        <w:rFonts w:hAnsi="Arial"/>
        <w:rFonts w:ascii="Arial"/>
        <w:sz w:val="22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7" w:name="12"/>
      <w:r>
        <w:rPr>
          <w:rFonts w:hAnsi="Arial"/>
          <w:rFonts w:ascii="Arial"/>
          <w:sz w:val="24"/>
          <w:color w:val="navy"/>
        </w:rPr>
        <w:t xml:space="preserve">ARTICULO 12. OTROS RECURSOS DEL FONDO.</w:t>
      </w:r>
      <w:bookmarkEnd w:id="137247"/>
      <w:r>
        <w:rPr>
          <w:rFonts w:hAnsi="Arial"/>
          <w:rFonts w:ascii="Arial"/>
          <w:sz w:val="24"/>
          <w:color w:val="black"/>
        </w:rPr>
        <w:t xml:space="preserve"> El Fondo Nacional del Tabaco podrá recibir y canalizar recursos de crédito interno y externo que suscriba el Ministerio de Agricultura y Desarrollo Rural, destinados al cumplimiento de los objetivos que le fija la presente ley, así como aportes e inversiones del Tesoro Nacional y de personas naturales o jurídicas, nacionales y extranjeras, para este mismo fin.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8" w:name="13"/>
      <w:r>
        <w:rPr>
          <w:rFonts w:hAnsi="Arial"/>
          <w:rFonts w:ascii="Arial"/>
          <w:sz w:val="24"/>
          <w:color w:val="navy"/>
        </w:rPr>
        <w:t xml:space="preserve">ARTICULO 13. CRITERIOS DE ASIGNACION DE LOS RECURSOS.</w:t>
      </w:r>
      <w:bookmarkEnd w:id="137248"/>
      <w:r>
        <w:rPr>
          <w:rFonts w:hAnsi="Arial"/>
          <w:rFonts w:ascii="Arial"/>
          <w:sz w:val="24"/>
          <w:color w:val="black"/>
        </w:rPr>
        <w:t xml:space="preserve"> La asignación de los recursos de las regiones tabacaleras será proporcional al recaudo de la cuota parafiscal en cada una de ellas y se aplicará de manera concertada con el gremio tomando en consideración criterios como los siguientes: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El origen de la cuota por zona y por concepto;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La atención especial que deba prestársele a las regiones que dependen fundamentalmente del cultivo de tabaco;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El número de productores que se beneficiarán con el programa;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El apoyo que debe brindarse a los pequeños productores;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El impacto que cada programa tendrá en el desarrollo económico y social del productor y su familia.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49" w:name="14"/>
      <w:r>
        <w:rPr>
          <w:rFonts w:hAnsi="Arial"/>
          <w:rFonts w:ascii="Arial"/>
          <w:sz w:val="24"/>
          <w:color w:val="navy"/>
        </w:rPr>
        <w:t xml:space="preserve">ARTICULO 14. DEL CONTROL FISCAL.</w:t>
      </w:r>
      <w:bookmarkEnd w:id="137249"/>
      <w:r>
        <w:rPr>
          <w:rFonts w:hAnsi="Arial"/>
          <w:rFonts w:ascii="Arial"/>
          <w:sz w:val="24"/>
          <w:color w:val="black"/>
        </w:rPr>
        <w:t xml:space="preserve"> El control fiscal posterior sobre la inversión de los recursos del Fondo Nacional del Tabaco, lo ejercerá la Contraloría General de la República de conformidad con las normas y reglamentos correspondientes, adecuados a la naturaleza del Fondo y su organismo administrador.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50" w:name="15"/>
      <w:r>
        <w:rPr>
          <w:rFonts w:hAnsi="Arial"/>
          <w:rFonts w:ascii="Arial"/>
          <w:sz w:val="24"/>
          <w:color w:val="navy"/>
        </w:rPr>
        <w:t xml:space="preserve">ARTICULO 15. DEDUCCION DE COSTOS.</w:t>
      </w:r>
      <w:bookmarkEnd w:id="137250"/>
      <w:r>
        <w:rPr>
          <w:rFonts w:hAnsi="Arial"/>
          <w:rFonts w:ascii="Arial"/>
          <w:sz w:val="24"/>
          <w:color w:val="black"/>
        </w:rPr>
        <w:t xml:space="preserve"> Para que las personas naturales o jurídicas retenedoras de la cuota tengan derecho a que en su declaración de renta y complementarios se les acepte los costos y deducciones por las compras que dan lugar al cobro de la Cuota de Fomento para la Modernización y Diversificación del Subsector Tabacalero, deberán estar a paz y salvo por concepto de la Cuota, para el efecto deberán conservar en su contabilidad los documentos que prueben la retención y pago de la Cuota y el Certificado expedido por la Administradora del Fondo Nacional del Tabaco.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51" w:name="16"/>
      <w:r>
        <w:rPr>
          <w:rFonts w:hAnsi="Arial"/>
          <w:rFonts w:ascii="Arial"/>
          <w:sz w:val="24"/>
          <w:color w:val="navy"/>
        </w:rPr>
        <w:t xml:space="preserve">ARTICULO 16. SANCIONES A CARGO DEL SUJETO Y DEL RETENEDOR.</w:t>
      </w:r>
      <w:bookmarkEnd w:id="137251"/>
      <w:r>
        <w:rPr>
          <w:rFonts w:hAnsi="Arial"/>
          <w:rFonts w:ascii="Arial"/>
          <w:sz w:val="24"/>
          <w:color w:val="black"/>
        </w:rPr>
        <w:t xml:space="preserve"> El Gobierno Nacional impondrá las multas y sanciones a los sujetos de la Cuota y a los retenedores, que incumplan sus obligaciones en esta materia conforme a las normas del Estatuto Tributario que le sean aplicables.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52" w:name="17"/>
      <w:r>
        <w:rPr>
          <w:rFonts w:hAnsi="Arial"/>
          <w:rFonts w:ascii="Arial"/>
          <w:sz w:val="24"/>
          <w:color w:val="navy"/>
        </w:rPr>
        <w:t xml:space="preserve">ARTICULO 17. DE LA INSPECCION Y VIGILANCIA.</w:t>
      </w:r>
      <w:bookmarkEnd w:id="137252"/>
      <w:r>
        <w:rPr>
          <w:rFonts w:hAnsi="Arial"/>
          <w:rFonts w:ascii="Arial"/>
          <w:sz w:val="24"/>
          <w:color w:val="black"/>
        </w:rPr>
        <w:t xml:space="preserve"> La entidad administradora del Fondo y del recaudo de la Cuota podrá efectuar visitas de inspección a los libros de contabilidad de las personas naturales y jurídicas retenedoras de la cuota, según el caso para asegurar el debido pago de la cuota de fomento prevista en esta ley.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53" w:name="18"/>
      <w:r>
        <w:rPr>
          <w:rFonts w:hAnsi="Arial"/>
          <w:rFonts w:ascii="Arial"/>
          <w:sz w:val="24"/>
          <w:color w:val="navy"/>
        </w:rPr>
        <w:t xml:space="preserve">ARTICULO 18. SUPRESION DE LA CUOTA Y LIQUIDACION DEL FONDO.</w:t>
      </w:r>
      <w:bookmarkEnd w:id="137253"/>
      <w:r>
        <w:rPr>
          <w:rFonts w:hAnsi="Arial"/>
          <w:rFonts w:ascii="Arial"/>
          <w:sz w:val="24"/>
          <w:color w:val="black"/>
        </w:rPr>
        <w:t xml:space="preserve"> Los recursos del Fondo Nacional del Tabaco al momento de su liquidación quedará a cargo el Ministerio de Agricultura y Desarrollo Rural y su administración deberá ser contratada por dicho Ministerio con una entidad gremial del sector agropecuario que garantice su utilización en programas de apoyo y defensa del subsector tabacalero.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254" w:name="19"/>
      <w:r>
        <w:rPr>
          <w:rFonts w:hAnsi="Arial"/>
          <w:rFonts w:ascii="Arial"/>
          <w:sz w:val="24"/>
          <w:color w:val="navy"/>
        </w:rPr>
        <w:t xml:space="preserve">ARTICULO 19. DE LA VIGENCIA DE LA LEY.</w:t>
      </w:r>
      <w:bookmarkEnd w:id="137254"/>
      <w:r>
        <w:rPr>
          <w:rFonts w:hAnsi="Arial"/>
          <w:rFonts w:ascii="Arial"/>
          <w:sz w:val="24"/>
          <w:color w:val="black"/>
        </w:rPr>
        <w:t xml:space="preserve"> La presente ley entrará en vigencia a partir de su sanción.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 del honorable Senado de la República,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MIGUEL PINEDO VIDAL.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del honorable Senado de la República,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MANUEL ENRIQUEZ ROSERO.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 de la honorable Cámara de Representantes,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ARMANDO POMARICO RAMOS.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 la honorable Cámara de Representantes,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GUSTAVO BUSTAMANTE MORATTO.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REPUBLICA DE COLOMBIA - GOBIERNO NACIONAL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ejecútese.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Santa Fe de Bogotá, D. C., a 11 de noviembre de 1999.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ANDRES PASTRANA ARANGO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CAMILO RESTREPO SALAZAR.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RODRIGO VILLALBA MOSQUERA.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     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9617"/>
      <w:footerReference w:type="default" r:id="eId9618"/>
      <w:type w:val="continuous"/>
    </w:sectPr>
  </w:body>
</w:document>
</file>

<file path=word/footer_default_961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5</w:t>
      <w:fldChar w:fldCharType="end"/>
    </w:r>
  </w:p>
</w:ftr>
</file>

<file path=word/header_default_961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9617" Type="http://schemas.openxmlformats.org/officeDocument/2006/relationships/header" Target="header_default_9617.xml" />
<Relationship Id="id0" Type="http://schemas.openxmlformats.org/officeDocument/2006/relationships/image" Target="img/img_id0.png"/>
<Relationship Id="eId9618" Type="http://schemas.openxmlformats.org/officeDocument/2006/relationships/footer" Target="footer_default_961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61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61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