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73.xml" ContentType="application/vnd.openxmlformats-officedocument.wordprocessingml.header+xml"/>
  <Override PartName="/word/footer_default_96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740 DE 2002</w:t>
      </w:r>
    </w:p>
    <w:p>
      <w:pPr>
        <w:jc w:val="center"/>
      </w:pPr>
      <w:r>
        <w:rPr>
          <w:rFonts w:hAnsi="Arial"/>
          <w:rFonts w:ascii="Arial"/>
          <w:sz w:val="24"/>
          <w:color w:val="black"/>
        </w:rPr>
        <w:t xml:space="preserve">(mayo 24)</w:t>
      </w:r>
    </w:p>
    <w:p>
      <w:pPr>
        <w:jc w:val="center"/>
      </w:pPr>
      <w:r>
        <w:rPr>
          <w:rFonts w:hAnsi="Arial"/>
          <w:rFonts w:ascii="Arial"/>
          <w:sz w:val="24"/>
          <w:color w:val="black"/>
        </w:rPr>
        <w:t xml:space="preserve">Diario Oficial 44.816, de 29 de mayo de 2002</w:t>
      </w:r>
    </w:p>
    <w:p>
      <w:pPr>
        <w:jc w:val="both"/>
      </w:pPr>
      <w:rPr>
        <w:sz w:val="24"/>
        <w:color w:val="navy"/>
      </w:rPr>
    </w:p>
    <w:p>
      <w:pPr>
        <w:jc w:val="center"/>
      </w:pPr>
      <w:r>
        <w:rPr>
          <w:rFonts w:hAnsi="Arial"/>
          <w:rFonts w:ascii="Arial"/>
          <w:sz w:val="24"/>
          <w:color w:val="black"/>
        </w:rPr>
        <w:t xml:space="preserve">Por medio de la cual se aprueba el "Protocolo de Cartagena sobre Seguridad de la Biotecnología del Convenio sobre la Diversidad Biológica", hecho en Montreal, el veintinueve (29) de enero de dos mil (2000).</w:t>
      </w:r>
    </w:p>
    <w:p>
      <w:rPr>
        <w:color w:val="black"/>
      </w:rPr>
    </w:p>
    <w:p>
      <w:pPr>
        <w:jc w:val="center"/>
      </w:pPr>
      <w:r>
        <w:rPr>
          <w:rFonts w:hAnsi="Arial"/>
          <w:rFonts w:ascii="Arial"/>
          <w:sz w:val="24"/>
          <w:color w:val="gray"/>
        </w:rPr>
        <w:t xml:space="preserve">El Congreso de Colombia</w:t>
      </w:r>
    </w:p>
    <w:p>
      <w:pPr>
        <w:jc w:val="both"/>
      </w:pPr>
      <w:rPr>
        <w:sz w:val="24"/>
        <w:color w:val="black"/>
      </w:rPr>
    </w:p>
    <w:p>
      <w:pPr>
        <w:jc w:val="center"/>
      </w:pPr>
      <w:r>
        <w:rPr>
          <w:rFonts w:hAnsi="Arial"/>
          <w:rFonts w:ascii="Arial"/>
          <w:sz w:val="24"/>
          <w:color w:val="black"/>
        </w:rPr>
        <w:t xml:space="preserve">Visto el texto del "Protocolo de Cartagena sobre Seguridad de la Biotecnología del Convenio sobre la Diversidad Biológica", hecho en Montreal, el veintinueve (29) de enero de dos mil (2000), que a la letra dice:</w:t>
      </w:r>
    </w:p>
    <w:p>
      <w:pPr>
        <w:jc w:val="both"/>
      </w:pPr>
      <w:rPr>
        <w:sz w:val="24"/>
        <w:color w:val="black"/>
      </w:rPr>
    </w:p>
    <w:p>
      <w:pPr>
        <w:jc w:val="both"/>
      </w:pPr>
      <w:r>
        <w:rPr>
          <w:rFonts w:hAnsi="Arial"/>
          <w:rFonts w:ascii="Arial"/>
          <w:sz w:val="24"/>
          <w:color w:val="black"/>
        </w:rPr>
        <w:t xml:space="preserve">(Para ser transcrito: Se adjunta fotocopia del texto íntegro del instrumento internacional mencionado).</w:t>
      </w:r>
    </w:p>
    <w:p>
      <w:pPr>
        <w:jc w:val="both"/>
      </w:pPr>
      <w:rPr>
        <w:sz w:val="24"/>
        <w:color w:val="black"/>
      </w:rPr>
    </w:p>
    <w:p>
      <w:pPr>
        <w:jc w:val="center"/>
      </w:pPr>
      <w:r>
        <w:rPr>
          <w:rFonts w:hAnsi="Arial"/>
          <w:rFonts w:ascii="Arial"/>
          <w:sz w:val="24"/>
          <w:color w:val="black"/>
        </w:rPr>
        <w:t xml:space="preserve">«PROTOCOLO DE CARTAGENA SOBRE SEGURIDAD</w:t>
      </w:r>
    </w:p>
    <w:p>
      <w:pPr>
        <w:jc w:val="center"/>
      </w:pPr>
      <w:r>
        <w:rPr>
          <w:rFonts w:hAnsi="Arial"/>
          <w:rFonts w:ascii="Arial"/>
          <w:sz w:val="24"/>
          <w:color w:val="black"/>
        </w:rPr>
        <w:t xml:space="preserve">DE LA BIOTECNOLOGIA DEL CONVENIO</w:t>
      </w:r>
    </w:p>
    <w:p>
      <w:pPr>
        <w:jc w:val="center"/>
      </w:pPr>
      <w:r>
        <w:rPr>
          <w:rFonts w:hAnsi="Arial"/>
          <w:rFonts w:ascii="Arial"/>
          <w:sz w:val="24"/>
          <w:color w:val="black"/>
        </w:rPr>
        <w:t xml:space="preserve">SOBRE LA DIVERSIDAD BIOLOGICA</w:t>
      </w:r>
    </w:p>
    <w:p>
      <w:pPr>
        <w:jc w:val="both"/>
      </w:pPr>
      <w:rPr>
        <w:sz w:val="24"/>
        <w:color w:val="black"/>
      </w:rPr>
    </w:p>
    <w:p>
      <w:pPr>
        <w:jc w:val="both"/>
      </w:pPr>
      <w:r>
        <w:rPr>
          <w:rFonts w:hAnsi="Arial"/>
          <w:rFonts w:ascii="Arial"/>
          <w:sz w:val="24"/>
          <w:color w:val="black"/>
        </w:rPr>
        <w:t xml:space="preserve">Las Partes en el presente Protocolo,</w:t>
      </w:r>
    </w:p>
    <w:p>
      <w:pPr>
        <w:jc w:val="both"/>
      </w:pPr>
      <w:rPr>
        <w:sz w:val="24"/>
        <w:color w:val="black"/>
      </w:rPr>
    </w:p>
    <w:p>
      <w:pPr>
        <w:jc w:val="both"/>
      </w:pPr>
      <w:r>
        <w:rPr>
          <w:rFonts w:hAnsi="Arial"/>
          <w:rFonts w:ascii="Arial"/>
          <w:sz w:val="24"/>
          <w:color w:val="black"/>
        </w:rPr>
        <w:t xml:space="preserve">Siendo Partes en el Convenio sobre la Diversidad Biológica, en lo sucesivo "el Convenio",</w:t>
      </w:r>
    </w:p>
    <w:p>
      <w:pPr>
        <w:jc w:val="both"/>
      </w:pPr>
      <w:rPr>
        <w:sz w:val="24"/>
        <w:color w:val="black"/>
      </w:rPr>
    </w:p>
    <w:p>
      <w:pPr>
        <w:jc w:val="both"/>
      </w:pPr>
      <w:r>
        <w:rPr>
          <w:rFonts w:hAnsi="Arial"/>
          <w:rFonts w:ascii="Arial"/>
          <w:sz w:val="24"/>
          <w:color w:val="black"/>
        </w:rPr>
        <w:t xml:space="preserve">Recordando los párrafos 3 y 4 del artículo 19 y el inciso g del artículo 8o. y el artículo 17 del Convenio,</w:t>
      </w:r>
    </w:p>
    <w:p>
      <w:pPr>
        <w:jc w:val="both"/>
      </w:pPr>
      <w:rPr>
        <w:sz w:val="24"/>
        <w:color w:val="black"/>
      </w:rPr>
    </w:p>
    <w:p>
      <w:pPr>
        <w:jc w:val="both"/>
      </w:pPr>
      <w:r>
        <w:rPr>
          <w:rFonts w:hAnsi="Arial"/>
          <w:rFonts w:ascii="Arial"/>
          <w:sz w:val="24"/>
          <w:color w:val="black"/>
        </w:rPr>
        <w:t xml:space="preserve">Recordando también la decisión II/5 de la Conferencia de las Partes en el Convenio, de 17 de noviembre de 1995, relativa a la elaboración de un protocolo sobre seguridad de la biotecnología, centrado específicamente en el movimiento transfronterizo de cualesquiera organismos vivos modificados resultantes de la biotecnología moderna que puedan tener efectos adversos para la conservación y la utilización sostenible de la diversidad biológica, que establezca en particular, para su examen, procedimientos adecuados para un acuerdo fundamentado previo,</w:t>
      </w:r>
    </w:p>
    <w:p>
      <w:pPr>
        <w:jc w:val="both"/>
      </w:pPr>
      <w:rPr>
        <w:sz w:val="24"/>
        <w:color w:val="black"/>
      </w:rPr>
    </w:p>
    <w:p>
      <w:pPr>
        <w:jc w:val="both"/>
      </w:pPr>
      <w:r>
        <w:rPr>
          <w:rFonts w:hAnsi="Arial"/>
          <w:rFonts w:ascii="Arial"/>
          <w:sz w:val="24"/>
          <w:color w:val="black"/>
        </w:rPr>
        <w:t xml:space="preserve">Reafirmando el enfoque de precaución que figura en el Principio 15 de la Declaración de Río sobre el Medio Ambiente y el Desarrollo,</w:t>
      </w:r>
    </w:p>
    <w:p>
      <w:pPr>
        <w:jc w:val="both"/>
      </w:pPr>
      <w:rPr>
        <w:sz w:val="24"/>
        <w:color w:val="black"/>
      </w:rPr>
    </w:p>
    <w:p>
      <w:pPr>
        <w:jc w:val="both"/>
      </w:pPr>
      <w:r>
        <w:rPr>
          <w:rFonts w:hAnsi="Arial"/>
          <w:rFonts w:ascii="Arial"/>
          <w:sz w:val="24"/>
          <w:color w:val="black"/>
        </w:rPr>
        <w:t xml:space="preserve">Conscientes de la rápida expansión de la biotecnología moderna y de la creciente preocupación pública sobre sus posibles efectos adversos para la diversidad biológica, teniendo también en cuenta los riesgos para la salud humana,</w:t>
      </w:r>
    </w:p>
    <w:p>
      <w:pPr>
        <w:jc w:val="both"/>
      </w:pPr>
      <w:rPr>
        <w:sz w:val="24"/>
        <w:color w:val="black"/>
      </w:rPr>
    </w:p>
    <w:p>
      <w:pPr>
        <w:jc w:val="both"/>
      </w:pPr>
      <w:r>
        <w:rPr>
          <w:rFonts w:hAnsi="Arial"/>
          <w:rFonts w:ascii="Arial"/>
          <w:sz w:val="24"/>
          <w:color w:val="black"/>
        </w:rPr>
        <w:t xml:space="preserve">Reconociendo que la biotecnología moderna tiene grandes posibilidades de contribuir al bienestar humano si se desarrolla y utiliza con medidas de seguridad adecuadas para el medio ambiente y la salud humana,</w:t>
      </w:r>
    </w:p>
    <w:p>
      <w:pPr>
        <w:jc w:val="both"/>
      </w:pPr>
      <w:rPr>
        <w:sz w:val="24"/>
        <w:color w:val="black"/>
      </w:rPr>
    </w:p>
    <w:p>
      <w:pPr>
        <w:jc w:val="both"/>
      </w:pPr>
      <w:r>
        <w:rPr>
          <w:rFonts w:hAnsi="Arial"/>
          <w:rFonts w:ascii="Arial"/>
          <w:sz w:val="24"/>
          <w:color w:val="black"/>
        </w:rPr>
        <w:t xml:space="preserve">Reconociendo también la crucial importancia que tienen para la humanidad los centros de origen y los centros de diversidad genética,</w:t>
      </w:r>
    </w:p>
    <w:p>
      <w:pPr>
        <w:jc w:val="both"/>
      </w:pPr>
      <w:rPr>
        <w:sz w:val="24"/>
        <w:color w:val="black"/>
      </w:rPr>
    </w:p>
    <w:p>
      <w:pPr>
        <w:jc w:val="both"/>
      </w:pPr>
      <w:r>
        <w:rPr>
          <w:rFonts w:hAnsi="Arial"/>
          <w:rFonts w:ascii="Arial"/>
          <w:sz w:val="24"/>
          <w:color w:val="black"/>
        </w:rPr>
        <w:t xml:space="preserve">Teniendo en cuenta la reducida capacidad de muchos países, en especial los países en desarrollo, para controlar la naturaleza y la magnitud de los riesgos conocidos y potenciales derivados de los organismos vivos modificados,</w:t>
      </w:r>
    </w:p>
    <w:p>
      <w:pPr>
        <w:jc w:val="both"/>
      </w:pPr>
      <w:rPr>
        <w:sz w:val="24"/>
        <w:color w:val="black"/>
      </w:rPr>
    </w:p>
    <w:p>
      <w:pPr>
        <w:jc w:val="both"/>
      </w:pPr>
      <w:r>
        <w:rPr>
          <w:rFonts w:hAnsi="Arial"/>
          <w:rFonts w:ascii="Arial"/>
          <w:sz w:val="24"/>
          <w:color w:val="black"/>
        </w:rPr>
        <w:t xml:space="preserve">Reconociendo que los acuerdos relativos al comercio y al medio ambiente deben apoyarse mutuamente con miras a lograr el desarrollo sostenible,</w:t>
      </w:r>
    </w:p>
    <w:p>
      <w:pPr>
        <w:jc w:val="both"/>
      </w:pPr>
      <w:rPr>
        <w:sz w:val="24"/>
        <w:color w:val="black"/>
      </w:rPr>
    </w:p>
    <w:p>
      <w:pPr>
        <w:jc w:val="both"/>
      </w:pPr>
      <w:r>
        <w:rPr>
          <w:rFonts w:hAnsi="Arial"/>
          <w:rFonts w:ascii="Arial"/>
          <w:sz w:val="24"/>
          <w:color w:val="black"/>
        </w:rPr>
        <w:t xml:space="preserve">Destacando que el presente Protocolo no podrá interpretarse en el sentido de que modifica los derechos y las obligaciones de una Parte con arreglo a otros acuerdos internacionales ya en vigor,</w:t>
      </w:r>
    </w:p>
    <w:p>
      <w:pPr>
        <w:jc w:val="both"/>
      </w:pPr>
      <w:rPr>
        <w:sz w:val="24"/>
        <w:color w:val="black"/>
      </w:rPr>
    </w:p>
    <w:p>
      <w:pPr>
        <w:jc w:val="both"/>
      </w:pPr>
      <w:r>
        <w:rPr>
          <w:rFonts w:hAnsi="Arial"/>
          <w:rFonts w:ascii="Arial"/>
          <w:sz w:val="24"/>
          <w:color w:val="black"/>
        </w:rPr>
        <w:t xml:space="preserve">En el entendimiento de que los párrafos anteriores no tienen por objeto subordinar el presente Protocolo a otros acuerdos internacionales,</w:t>
      </w:r>
    </w:p>
    <w:p>
      <w:pPr>
        <w:jc w:val="both"/>
      </w:pPr>
      <w:rPr>
        <w:sz w:val="24"/>
        <w:color w:val="black"/>
      </w:rPr>
    </w:p>
    <w:p>
      <w:pPr>
        <w:jc w:val="both"/>
      </w:pPr>
      <w:r>
        <w:rPr>
          <w:rFonts w:hAnsi="Arial"/>
          <w:rFonts w:ascii="Arial"/>
          <w:sz w:val="24"/>
          <w:color w:val="black"/>
        </w:rPr>
        <w:t xml:space="preserve">Han convenido en lo siguiente:</w:t>
      </w:r>
    </w:p>
    <w:p>
      <w:pPr>
        <w:jc w:val="both"/>
      </w:pPr>
      <w:rPr>
        <w:sz w:val="24"/>
        <w:color w:val="black"/>
      </w:rPr>
    </w:p>
    <w:p>
      <w:pPr>
        <w:jc w:val="both"/>
      </w:pPr>
      <w:r>
        <w:rPr>
          <w:rFonts w:hAnsi="Arial"/>
          <w:rFonts w:ascii="Arial"/>
          <w:sz w:val="24"/>
          <w:vanish/>
          <w:color w:val="black"/>
        </w:rPr>
        <w:t>&amp;$</w:t>
      </w:r>
      <w:bookmarkStart w:id="137721" w:name="1"/>
      <w:r>
        <w:rPr>
          <w:rFonts w:hAnsi="Arial"/>
          <w:rFonts w:ascii="Arial"/>
          <w:sz w:val="24"/>
          <w:color w:val="navy"/>
        </w:rPr>
        <w:t xml:space="preserve">ARTÍCULO 1. OBJETIVO.</w:t>
      </w:r>
    </w:p>
    <w:p>
      <w:pPr>
        <w:jc w:val="both"/>
      </w:pPr>
      <w:bookmarkEnd w:id="137721"/>
    </w:p>
    <w:p>
      <w:pPr>
        <w:jc w:val="both"/>
      </w:pPr>
      <w:r>
        <w:rPr>
          <w:rFonts w:hAnsi="Arial"/>
          <w:rFonts w:ascii="Arial"/>
          <w:sz w:val="24"/>
          <w:color w:val="black"/>
        </w:rPr>
        <w:t xml:space="preserve">De conformidad con el enfoque de precaución que figura en el Principio 15 de la Declaración de Río sobre el Medio Ambiente y el Desarrollo, el objetivo del presente Protocolo es contribuir a garantizar un nivel adecuado de protección en la esfera de la transferencia, manipulación y utilización seguras de los organismos vivos modificados resultantes de la biotecnología moderna que puedan tener efectos adversos para la conservación y la utilización sostenible de la diversidad biológica, teniendo también en cuenta los riesgos para la salud humana, y centrándose concretamente en los movimientos transfronterizos.</w:t>
      </w:r>
    </w:p>
    <w:p>
      <w:pPr>
        <w:jc w:val="both"/>
      </w:pPr>
      <w:rPr>
        <w:color w:val="black"/>
      </w:rPr>
    </w:p>
    <w:p>
      <w:pPr>
        <w:jc w:val="both"/>
      </w:pPr>
      <w:r>
        <w:rPr>
          <w:rFonts w:hAnsi="Arial"/>
          <w:rFonts w:ascii="Arial"/>
          <w:sz w:val="24"/>
          <w:vanish/>
          <w:color w:val="black"/>
        </w:rPr>
        <w:t>&amp;$</w:t>
      </w:r>
      <w:bookmarkStart w:id="137722" w:name="2"/>
      <w:r>
        <w:rPr>
          <w:rFonts w:hAnsi="Arial"/>
          <w:rFonts w:ascii="Arial"/>
          <w:sz w:val="24"/>
          <w:color w:val="navy"/>
        </w:rPr>
        <w:t xml:space="preserve">ARTÍCULO 2. DISPOSICIONES GENERALES.</w:t>
      </w:r>
    </w:p>
    <w:p>
      <w:pPr>
        <w:jc w:val="both"/>
      </w:pPr>
      <w:bookmarkEnd w:id="137722"/>
    </w:p>
    <w:p>
      <w:pPr>
        <w:jc w:val="both"/>
      </w:pPr>
      <w:r>
        <w:rPr>
          <w:rFonts w:hAnsi="Arial"/>
          <w:rFonts w:ascii="Arial"/>
          <w:sz w:val="24"/>
          <w:color w:val="black"/>
        </w:rPr>
        <w:t xml:space="preserve">1. Cada Parte tomará las medidas legislativas, administrativas y de otro tipo necesarias y convenientes para cumplir sus obligaciones dimanantes del presente Protocolo.</w:t>
      </w:r>
    </w:p>
    <w:p>
      <w:pPr>
        <w:jc w:val="both"/>
      </w:pPr>
      <w:rPr>
        <w:color w:val="black"/>
      </w:rPr>
    </w:p>
    <w:p>
      <w:pPr>
        <w:jc w:val="both"/>
      </w:pPr>
      <w:r>
        <w:rPr>
          <w:rFonts w:hAnsi="Arial"/>
          <w:rFonts w:ascii="Arial"/>
          <w:sz w:val="24"/>
          <w:color w:val="black"/>
        </w:rPr>
        <w:t xml:space="preserve">2. Las Partes velarán porque el desarrollo, la manipulación, el transporte, la utilización, la transferencia y la liberación de cualesquiera organismos vivos modificados se realicen de forma que se eviten o se reduzcan los riesgos para la diversidad biológica, teniendo también en cuenta los riesgos para la salud humana.</w:t>
      </w:r>
    </w:p>
    <w:p>
      <w:pPr>
        <w:jc w:val="both"/>
      </w:pPr>
      <w:rPr>
        <w:color w:val="black"/>
      </w:rPr>
    </w:p>
    <w:p>
      <w:pPr>
        <w:jc w:val="both"/>
      </w:pPr>
      <w:r>
        <w:rPr>
          <w:rFonts w:hAnsi="Arial"/>
          <w:rFonts w:ascii="Arial"/>
          <w:sz w:val="24"/>
          <w:color w:val="black"/>
        </w:rPr>
        <w:t xml:space="preserve">3. El presente Protocolo no afectará en modo alguno a la soberanía de los Estados sobre su mar territorial establecida de acuerdo con el derecho internacional, ni a los derechos soberanos ni la jurisdicción de los Estados sobre sus zonas económicas exclusivas y sus plataformas continentales de conformidad con el derecho internacional, ni al ejercicio por los buques y las aeronaves de todos los Estados de los derechos y las libertades de navegación establecidos en el derecho internacional y recogidos en los instrumentos internacionales pertinentes.</w:t>
      </w:r>
    </w:p>
    <w:p>
      <w:pPr>
        <w:jc w:val="both"/>
      </w:pPr>
      <w:rPr>
        <w:sz w:val="24"/>
        <w:color w:val="black"/>
      </w:rPr>
    </w:p>
    <w:p>
      <w:pPr>
        <w:jc w:val="both"/>
      </w:pPr>
      <w:r>
        <w:rPr>
          <w:rFonts w:hAnsi="Arial"/>
          <w:rFonts w:ascii="Arial"/>
          <w:sz w:val="24"/>
          <w:color w:val="black"/>
        </w:rPr>
        <w:t xml:space="preserve">4. Ninguna disposición del presente Protocolo se interpretará en un sentido que restrinja el derecho de una Parte a adoptar medidas más estrict as para proteger la conservación y la utilización sostenible de la diversidad biológica que las establecidas en el Protocolo, siempre que esas medidas sean compatibles con el objetivo y las disposiciones del presente Protocolo y conformes con las demás obligaciones de esa Parte dimanantes del derecho internacional.</w:t>
      </w:r>
    </w:p>
    <w:p>
      <w:pPr>
        <w:jc w:val="both"/>
      </w:pPr>
      <w:rPr>
        <w:sz w:val="24"/>
        <w:color w:val="black"/>
      </w:rPr>
    </w:p>
    <w:p>
      <w:pPr>
        <w:jc w:val="both"/>
      </w:pPr>
      <w:r>
        <w:rPr>
          <w:rFonts w:hAnsi="Arial"/>
          <w:rFonts w:ascii="Arial"/>
          <w:sz w:val="24"/>
          <w:color w:val="black"/>
        </w:rPr>
        <w:t xml:space="preserve">5. Se alienta a las Partes a tener en cuenta, según proceda, los conocimientos especializados, los instrumentos disponibles, y la labor emprendida en los foros internacionales competentes en la esfera de los riesgos para la salud humana.</w:t>
      </w:r>
    </w:p>
    <w:p>
      <w:rPr>
        <w:color w:val="black"/>
      </w:rPr>
    </w:p>
    <w:p>
      <w:pPr>
        <w:jc w:val="both"/>
      </w:pPr>
      <w:r>
        <w:rPr>
          <w:rFonts w:hAnsi="Arial"/>
          <w:rFonts w:ascii="Arial"/>
          <w:sz w:val="24"/>
          <w:vanish/>
          <w:color w:val="black"/>
        </w:rPr>
        <w:t>&amp;$</w:t>
      </w:r>
      <w:bookmarkStart w:id="137723" w:name="3"/>
      <w:r>
        <w:rPr>
          <w:rFonts w:hAnsi="Arial"/>
          <w:rFonts w:ascii="Arial"/>
          <w:sz w:val="24"/>
          <w:color w:val="navy"/>
        </w:rPr>
        <w:t xml:space="preserve">ARTÍCULO 3. TÉRMINOS UTILIZADOS.</w:t>
      </w:r>
    </w:p>
    <w:p>
      <w:pPr>
        <w:jc w:val="both"/>
      </w:pPr>
      <w:bookmarkEnd w:id="137723"/>
    </w:p>
    <w:p>
      <w:pPr>
        <w:jc w:val="both"/>
      </w:pPr>
      <w:r>
        <w:rPr>
          <w:rFonts w:hAnsi="Arial"/>
          <w:rFonts w:ascii="Arial"/>
          <w:sz w:val="24"/>
          <w:color w:val="black"/>
        </w:rPr>
        <w:t xml:space="preserve">A los fines del presente Protocolo:</w:t>
      </w:r>
    </w:p>
    <w:p>
      <w:pPr>
        <w:jc w:val="both"/>
      </w:pPr>
      <w:rPr>
        <w:sz w:val="24"/>
        <w:color w:val="black"/>
      </w:rPr>
    </w:p>
    <w:p>
      <w:pPr>
        <w:jc w:val="both"/>
      </w:pPr>
      <w:r>
        <w:rPr>
          <w:rFonts w:hAnsi="Arial"/>
          <w:rFonts w:ascii="Arial"/>
          <w:sz w:val="24"/>
          <w:color w:val="black"/>
        </w:rPr>
        <w:t xml:space="preserve">a) Por "Conferencia de las Partes" se entiende la Conferencia de las Partes en el Convenio;</w:t>
      </w:r>
    </w:p>
    <w:p>
      <w:pPr>
        <w:jc w:val="both"/>
      </w:pPr>
      <w:rPr>
        <w:sz w:val="24"/>
        <w:color w:val="black"/>
      </w:rPr>
    </w:p>
    <w:p>
      <w:pPr>
        <w:jc w:val="both"/>
      </w:pPr>
      <w:r>
        <w:rPr>
          <w:rFonts w:hAnsi="Arial"/>
          <w:rFonts w:ascii="Arial"/>
          <w:sz w:val="24"/>
          <w:color w:val="black"/>
        </w:rPr>
        <w:t xml:space="preserve">b) Por "uso confinado", se entiende cualquier operación, llevada a cabo dentro de un local, instalación u otra estructura física, que entrañe la manipulación de organismos vivos modificados controlados por medidas específicas que limiten de forma efectiva su contacto con el medio exterior o sus efectos sobre dicho medio;</w:t>
      </w:r>
    </w:p>
    <w:p>
      <w:pPr>
        <w:jc w:val="both"/>
      </w:pPr>
      <w:rPr>
        <w:sz w:val="24"/>
        <w:color w:val="black"/>
      </w:rPr>
    </w:p>
    <w:p>
      <w:pPr>
        <w:jc w:val="both"/>
      </w:pPr>
      <w:r>
        <w:rPr>
          <w:rFonts w:hAnsi="Arial"/>
          <w:rFonts w:ascii="Arial"/>
          <w:sz w:val="24"/>
          <w:color w:val="black"/>
        </w:rPr>
        <w:t xml:space="preserve">c) Por "exportación" se entiende el movimiento transfronterizo intencional desde una Parte a otra Parte;</w:t>
      </w:r>
    </w:p>
    <w:p>
      <w:pPr>
        <w:jc w:val="both"/>
      </w:pPr>
      <w:rPr>
        <w:sz w:val="24"/>
        <w:color w:val="black"/>
      </w:rPr>
    </w:p>
    <w:p>
      <w:pPr>
        <w:jc w:val="both"/>
      </w:pPr>
      <w:r>
        <w:rPr>
          <w:rFonts w:hAnsi="Arial"/>
          <w:rFonts w:ascii="Arial"/>
          <w:sz w:val="24"/>
          <w:color w:val="black"/>
        </w:rPr>
        <w:t xml:space="preserve">d) Por "exportador", se entiende cualquier persona física o jurídica sujeta a la jurisdicción de la Parte de exportación que organice la exportación de un organismo vivo modificado;</w:t>
      </w:r>
    </w:p>
    <w:p>
      <w:pPr>
        <w:jc w:val="both"/>
      </w:pPr>
      <w:rPr>
        <w:sz w:val="24"/>
        <w:color w:val="black"/>
      </w:rPr>
    </w:p>
    <w:p>
      <w:pPr>
        <w:jc w:val="both"/>
      </w:pPr>
      <w:r>
        <w:rPr>
          <w:rFonts w:hAnsi="Arial"/>
          <w:rFonts w:ascii="Arial"/>
          <w:sz w:val="24"/>
          <w:color w:val="black"/>
        </w:rPr>
        <w:t xml:space="preserve">e) Por "importación" se entiende el movimiento transfronterizo intencional a una Parte desde otra Parte;</w:t>
      </w:r>
    </w:p>
    <w:p>
      <w:pPr>
        <w:jc w:val="both"/>
      </w:pPr>
      <w:rPr>
        <w:sz w:val="24"/>
        <w:color w:val="black"/>
      </w:rPr>
    </w:p>
    <w:p>
      <w:pPr>
        <w:jc w:val="both"/>
      </w:pPr>
      <w:r>
        <w:rPr>
          <w:rFonts w:hAnsi="Arial"/>
          <w:rFonts w:ascii="Arial"/>
          <w:sz w:val="24"/>
          <w:color w:val="black"/>
        </w:rPr>
        <w:t xml:space="preserve">f) Por "importador" se entiende cualquier persona física o jurídica sujeta a la jurisdicción de la Parte de importación que organice la importación de un organismo vivo modificado;</w:t>
      </w:r>
    </w:p>
    <w:p>
      <w:pPr>
        <w:jc w:val="both"/>
      </w:pPr>
      <w:rPr>
        <w:sz w:val="24"/>
        <w:color w:val="black"/>
      </w:rPr>
    </w:p>
    <w:p>
      <w:pPr>
        <w:jc w:val="both"/>
      </w:pPr>
      <w:r>
        <w:rPr>
          <w:rFonts w:hAnsi="Arial"/>
          <w:rFonts w:ascii="Arial"/>
          <w:sz w:val="24"/>
          <w:color w:val="black"/>
        </w:rPr>
        <w:t xml:space="preserve">g) Por "organismo vivo modificado" se entiende cualquier organismo vivo que posea una combinación nueva de material genético que se haya obtenido mediante la aplicación de la biotecnología moderna;</w:t>
      </w:r>
    </w:p>
    <w:p>
      <w:pPr>
        <w:jc w:val="both"/>
      </w:pPr>
      <w:rPr>
        <w:sz w:val="24"/>
        <w:color w:val="black"/>
      </w:rPr>
    </w:p>
    <w:p>
      <w:pPr>
        <w:jc w:val="both"/>
      </w:pPr>
      <w:r>
        <w:rPr>
          <w:rFonts w:hAnsi="Arial"/>
          <w:rFonts w:ascii="Arial"/>
          <w:sz w:val="24"/>
          <w:color w:val="black"/>
        </w:rPr>
        <w:t xml:space="preserve">h) Por "organismo vivo" se entiende cualquier entidad biológica capaz de transferir o replicar material genético, incluidos los organismos estériles, los virus y los viroides;</w:t>
      </w:r>
    </w:p>
    <w:p>
      <w:pPr>
        <w:jc w:val="both"/>
      </w:pPr>
      <w:rPr>
        <w:sz w:val="24"/>
        <w:color w:val="black"/>
      </w:rPr>
    </w:p>
    <w:p>
      <w:pPr>
        <w:jc w:val="both"/>
      </w:pPr>
      <w:r>
        <w:rPr>
          <w:rFonts w:hAnsi="Arial"/>
          <w:rFonts w:ascii="Arial"/>
          <w:sz w:val="24"/>
          <w:color w:val="black"/>
        </w:rPr>
        <w:t xml:space="preserve">i) Por "biotecnología moderna" se entiende la aplicación de:</w:t>
      </w:r>
    </w:p>
    <w:p>
      <w:pPr>
        <w:jc w:val="both"/>
      </w:pPr>
      <w:rPr>
        <w:sz w:val="24"/>
        <w:color w:val="black"/>
      </w:rPr>
    </w:p>
    <w:p>
      <w:pPr>
        <w:jc w:val="both"/>
      </w:pPr>
      <w:r>
        <w:rPr>
          <w:rFonts w:hAnsi="Arial"/>
          <w:rFonts w:ascii="Arial"/>
          <w:sz w:val="24"/>
          <w:color w:val="black"/>
        </w:rPr>
        <w:t xml:space="preserve">a) Técnicas in vitro de ácido nucleico, incluidos el ácido desoxirribonucleico (ADN) recombinante y la inyección directa de ácido nucleico en células u orgánulos, o</w:t>
      </w:r>
    </w:p>
    <w:p>
      <w:pPr>
        <w:jc w:val="both"/>
      </w:pPr>
      <w:rPr>
        <w:sz w:val="24"/>
        <w:color w:val="black"/>
      </w:rPr>
    </w:p>
    <w:p>
      <w:pPr>
        <w:jc w:val="both"/>
      </w:pPr>
      <w:r>
        <w:rPr>
          <w:rFonts w:hAnsi="Arial"/>
          <w:rFonts w:ascii="Arial"/>
          <w:sz w:val="24"/>
          <w:color w:val="black"/>
        </w:rPr>
        <w:t xml:space="preserve">b) La fusión de células más allá de la familia taxonómica, que superan las barreras fisiológicas naturales de la reproducción o de la re combinación y que no son técnicas utilizadas en la reproducción y selección tradicional;</w:t>
      </w:r>
    </w:p>
    <w:p>
      <w:pPr>
        <w:jc w:val="both"/>
      </w:pPr>
      <w:rPr>
        <w:sz w:val="24"/>
        <w:color w:val="black"/>
      </w:rPr>
    </w:p>
    <w:p>
      <w:pPr>
        <w:jc w:val="both"/>
      </w:pPr>
      <w:r>
        <w:rPr>
          <w:rFonts w:hAnsi="Arial"/>
          <w:rFonts w:ascii="Arial"/>
          <w:sz w:val="24"/>
          <w:color w:val="black"/>
        </w:rPr>
        <w:t xml:space="preserve">j) Por "organización regional de integración económica" se entiende una organización constituida por Estados soberanos de una región determinada, a la cual los Estados miembros han transferido la competencia en relación con los asuntos regidos por el presente Protocolo y que está debidamente autorizada, de conformidad con sus procedimientos internos, a firmarlo, ratificarlo, aceptarlo, aprobarlo o adherirse a él;</w:t>
      </w:r>
    </w:p>
    <w:p>
      <w:pPr>
        <w:jc w:val="both"/>
      </w:pPr>
      <w:rPr>
        <w:sz w:val="24"/>
        <w:color w:val="black"/>
      </w:rPr>
    </w:p>
    <w:p>
      <w:pPr>
        <w:jc w:val="both"/>
      </w:pPr>
      <w:r>
        <w:rPr>
          <w:rFonts w:hAnsi="Arial"/>
          <w:rFonts w:ascii="Arial"/>
          <w:sz w:val="24"/>
          <w:color w:val="black"/>
        </w:rPr>
        <w:t xml:space="preserve">k) Por "movimiento transfronterizo" se entiende el movimiento de un organismo vivo modificado de una Parte a otra Parte, con la excepción de que a los fines de los artículos 17 y 24 el movimiento transfronterizo incluye también el movimiento entre Partes y los Estados que no son Partes.</w:t>
      </w:r>
    </w:p>
    <w:p>
      <w:pPr>
        <w:jc w:val="both"/>
      </w:pPr>
      <w:rPr>
        <w:sz w:val="24"/>
        <w:color w:val="black"/>
      </w:rPr>
    </w:p>
    <w:p>
      <w:pPr>
        <w:jc w:val="both"/>
      </w:pPr>
      <w:r>
        <w:rPr>
          <w:rFonts w:hAnsi="Arial"/>
          <w:rFonts w:ascii="Arial"/>
          <w:sz w:val="24"/>
          <w:vanish/>
          <w:color w:val="black"/>
        </w:rPr>
        <w:t>&amp;$</w:t>
      </w:r>
      <w:bookmarkStart w:id="137724" w:name="4"/>
      <w:r>
        <w:rPr>
          <w:rFonts w:hAnsi="Arial"/>
          <w:rFonts w:ascii="Arial"/>
          <w:sz w:val="24"/>
          <w:color w:val="navy"/>
        </w:rPr>
        <w:t xml:space="preserve">ARTÍCULO 4. AMBITO.</w:t>
      </w:r>
    </w:p>
    <w:p>
      <w:pPr>
        <w:jc w:val="both"/>
      </w:pPr>
      <w:bookmarkEnd w:id="137724"/>
    </w:p>
    <w:p>
      <w:pPr>
        <w:jc w:val="both"/>
      </w:pPr>
      <w:r>
        <w:rPr>
          <w:rFonts w:hAnsi="Arial"/>
          <w:rFonts w:ascii="Arial"/>
          <w:sz w:val="24"/>
          <w:color w:val="black"/>
        </w:rPr>
        <w:t xml:space="preserve">El presente Protocolo se aplicará al movimiento transfronterizo, el tránsito, la manipulación y la utilización de todos los organismos vivos modificados que puedan tener efectos adversos para la conservación y la utilización sostenible de la diversidad biológica, teniendo también en cuenta los riesgos para la salud humana.</w:t>
      </w:r>
    </w:p>
    <w:p>
      <w:pPr>
        <w:jc w:val="both"/>
      </w:pPr>
      <w:rPr>
        <w:sz w:val="24"/>
        <w:color w:val="black"/>
      </w:rPr>
    </w:p>
    <w:p>
      <w:pPr>
        <w:jc w:val="both"/>
      </w:pPr>
      <w:r>
        <w:rPr>
          <w:rFonts w:hAnsi="Arial"/>
          <w:rFonts w:ascii="Arial"/>
          <w:sz w:val="24"/>
          <w:vanish/>
          <w:color w:val="black"/>
        </w:rPr>
        <w:t>&amp;$</w:t>
      </w:r>
      <w:bookmarkStart w:id="137725" w:name="5"/>
      <w:r>
        <w:rPr>
          <w:rFonts w:hAnsi="Arial"/>
          <w:rFonts w:ascii="Arial"/>
          <w:sz w:val="24"/>
          <w:color w:val="navy"/>
        </w:rPr>
        <w:t xml:space="preserve">ARTÍCULO 5. PRODUCTOS FARMACÉUTICOS.</w:t>
      </w:r>
    </w:p>
    <w:p>
      <w:pPr>
        <w:jc w:val="both"/>
      </w:pPr>
      <w:bookmarkEnd w:id="137725"/>
    </w:p>
    <w:p>
      <w:pPr>
        <w:jc w:val="both"/>
      </w:pPr>
      <w:r>
        <w:rPr>
          <w:rFonts w:hAnsi="Arial"/>
          <w:rFonts w:ascii="Arial"/>
          <w:sz w:val="24"/>
          <w:color w:val="black"/>
        </w:rPr>
        <w:t xml:space="preserve">Sin perjuicio de lo dispuesto en el artículo 4o. y sin menoscabar cualesquiera derechos de una Parte de someter todos los organismos vivos modificados a una evaluación del riesgo antes de adoptar una decisión sobre su importación, el presente Protocolo no se aplicará al movimiento transfronterizo de organismos vivos modificados que son productos farmacéuticos destinados a los seres humanos que ya están contemplados en otros acuerdos u organizaciones internacionales pertinentes.</w:t>
      </w:r>
    </w:p>
    <w:p>
      <w:pPr>
        <w:jc w:val="both"/>
      </w:pPr>
      <w:rPr>
        <w:sz w:val="24"/>
        <w:color w:val="black"/>
      </w:rPr>
    </w:p>
    <w:p>
      <w:pPr>
        <w:jc w:val="both"/>
      </w:pPr>
      <w:r>
        <w:rPr>
          <w:rFonts w:hAnsi="Arial"/>
          <w:rFonts w:ascii="Arial"/>
          <w:sz w:val="24"/>
          <w:vanish/>
          <w:color w:val="black"/>
        </w:rPr>
        <w:t>&amp;$</w:t>
      </w:r>
      <w:bookmarkStart w:id="137726" w:name="6"/>
      <w:r>
        <w:rPr>
          <w:rFonts w:hAnsi="Arial"/>
          <w:rFonts w:ascii="Arial"/>
          <w:sz w:val="24"/>
          <w:color w:val="navy"/>
        </w:rPr>
        <w:t xml:space="preserve">ARTÍCULO 6. TRÁNSITO Y USO CONFINADO.</w:t>
      </w:r>
    </w:p>
    <w:p>
      <w:pPr>
        <w:jc w:val="both"/>
      </w:pPr>
      <w:bookmarkEnd w:id="137726"/>
    </w:p>
    <w:p>
      <w:pPr>
        <w:jc w:val="both"/>
      </w:pPr>
      <w:r>
        <w:rPr>
          <w:rFonts w:hAnsi="Arial"/>
          <w:rFonts w:ascii="Arial"/>
          <w:sz w:val="24"/>
          <w:color w:val="black"/>
        </w:rPr>
        <w:t xml:space="preserve">1. Sin perjuicio de lo dispuesto en el artículo 4o. y sin menoscabar cualesquiera derechos de una Parte de tránsito de reglamentar el transporte de organismos vivos modificados a través de su territorio y de comunicar al Centro de Intercambio de Información sobre Seguridad de la Biotecnología, cualquier decisión de dicha Parte, con sujeción al párrafo 3 del artículo 2o., relativa al tránsito a través de su territorio de un organismo vivo modificado específico las disposiciones del presente Protocolo en relación con el procedimiento de acuerdo fundamentado previo no se aplicarán a los organismos vivos modificados en tránsito.</w:t>
      </w:r>
    </w:p>
    <w:p>
      <w:pPr>
        <w:jc w:val="both"/>
      </w:pPr>
      <w:rPr>
        <w:sz w:val="24"/>
        <w:color w:val="black"/>
      </w:rPr>
    </w:p>
    <w:p>
      <w:pPr>
        <w:jc w:val="both"/>
      </w:pPr>
      <w:r>
        <w:rPr>
          <w:rFonts w:hAnsi="Arial"/>
          <w:rFonts w:ascii="Arial"/>
          <w:sz w:val="24"/>
          <w:color w:val="black"/>
        </w:rPr>
        <w:t xml:space="preserve">2. Sin perjuicio de lo dispuesto en el artículo 4o. y sin menoscabar cualesquiera derechos de una Parte de someter todos los organismos vivos modificados a una evaluación del riesgo con antelación a la adopción de decisiones sobre la importación y de establecer normas para el uso confinado dentro de su jurisdicción, las disposiciones del presente Protocolo respecto del procedimiento de acuerdo fundamentado previo no se aplicarán al movimiento transfronterizo de organismos vivos modificados destinados a uso confinado realizado de conformidad con las normas de la Parte de importación.</w:t>
      </w:r>
    </w:p>
    <w:p>
      <w:pPr>
        <w:jc w:val="both"/>
      </w:pPr>
      <w:rPr>
        <w:sz w:val="24"/>
        <w:color w:val="black"/>
      </w:rPr>
    </w:p>
    <w:p>
      <w:pPr>
        <w:jc w:val="both"/>
      </w:pPr>
      <w:r>
        <w:rPr>
          <w:rFonts w:hAnsi="Arial"/>
          <w:rFonts w:ascii="Arial"/>
          <w:sz w:val="24"/>
          <w:vanish/>
          <w:color w:val="black"/>
        </w:rPr>
        <w:t>&amp;$</w:t>
      </w:r>
      <w:bookmarkStart w:id="137727" w:name="7"/>
      <w:r>
        <w:rPr>
          <w:rFonts w:hAnsi="Arial"/>
          <w:rFonts w:ascii="Arial"/>
          <w:sz w:val="24"/>
          <w:color w:val="navy"/>
        </w:rPr>
        <w:t xml:space="preserve">ARTÍCULO 7. APLICACIÓN DEL PROCEDIMIENTO DE ACUERDO FUNDAMENTADO PREVIO.</w:t>
      </w:r>
    </w:p>
    <w:p>
      <w:pPr>
        <w:jc w:val="both"/>
      </w:pPr>
      <w:bookmarkEnd w:id="137727"/>
    </w:p>
    <w:p>
      <w:pPr>
        <w:jc w:val="both"/>
      </w:pPr>
      <w:r>
        <w:rPr>
          <w:rFonts w:hAnsi="Arial"/>
          <w:rFonts w:ascii="Arial"/>
          <w:sz w:val="24"/>
          <w:color w:val="black"/>
        </w:rPr>
        <w:t xml:space="preserve">1. Con sujeción a lo dispuesto en los artículos 5o. y 6o., el procedimiento de acuerdo fundamentado previo que figura en los artículos 8o. a 10 y 12, se aplicará antes del primer movimiento transfronterizo intencional de un organismo vivo modificado destinado a la introducción deliberada en el medio ambiente de la Parte de importación.</w:t>
      </w:r>
    </w:p>
    <w:p>
      <w:pPr>
        <w:jc w:val="both"/>
      </w:pPr>
      <w:rPr>
        <w:sz w:val="24"/>
        <w:color w:val="black"/>
      </w:rPr>
    </w:p>
    <w:p>
      <w:pPr>
        <w:jc w:val="both"/>
      </w:pPr>
      <w:r>
        <w:rPr>
          <w:rFonts w:hAnsi="Arial"/>
          <w:rFonts w:ascii="Arial"/>
          <w:sz w:val="24"/>
          <w:color w:val="black"/>
        </w:rPr>
        <w:t xml:space="preserve">2. La "introducción deliberada en el medio ambiente" a que se hace referencia en el párrafo 1 supra no se refiere a los organismos vivos modificados que esté previsto utilizar directamente como alimento humano o animal o para procesamiento.</w:t>
      </w:r>
    </w:p>
    <w:p>
      <w:pPr>
        <w:jc w:val="both"/>
      </w:pPr>
      <w:rPr>
        <w:sz w:val="24"/>
        <w:color w:val="black"/>
      </w:rPr>
    </w:p>
    <w:p>
      <w:pPr>
        <w:jc w:val="both"/>
      </w:pPr>
      <w:r>
        <w:rPr>
          <w:rFonts w:hAnsi="Arial"/>
          <w:rFonts w:ascii="Arial"/>
          <w:sz w:val="24"/>
          <w:color w:val="black"/>
        </w:rPr>
        <w:t xml:space="preserve">3. El artículo 11 será aplicable antes del primer movimiento transfronterizo de organismos vivos modificados destinados a su uso directo como alimento humano o animal o para procesamiento.</w:t>
      </w:r>
    </w:p>
    <w:p>
      <w:pPr>
        <w:jc w:val="both"/>
      </w:pPr>
      <w:rPr>
        <w:sz w:val="24"/>
        <w:color w:val="black"/>
      </w:rPr>
    </w:p>
    <w:p>
      <w:pPr>
        <w:jc w:val="both"/>
      </w:pPr>
      <w:r>
        <w:rPr>
          <w:rFonts w:hAnsi="Arial"/>
          <w:rFonts w:ascii="Arial"/>
          <w:sz w:val="24"/>
          <w:color w:val="black"/>
        </w:rPr>
        <w:t xml:space="preserve">4. El procedimiento de acuerdo fundamentado previo no se aplicará al movimiento transfronterizo intencional de los organismos vivos modificados incluidos en una decisión adoptada por la Conferencia de las Partes que actúa como reunión de las Partes en el presente Protocolo en la que se declare que no es probable que tengan efectos adversos para la conservación y la utilización sostenible de la diversidad biológica, teniendo también en cuenta los riesgos para la salud humana.</w:t>
      </w:r>
    </w:p>
    <w:p>
      <w:pPr>
        <w:jc w:val="both"/>
      </w:pPr>
      <w:rPr>
        <w:sz w:val="24"/>
        <w:color w:val="black"/>
      </w:rPr>
    </w:p>
    <w:p>
      <w:pPr>
        <w:jc w:val="both"/>
      </w:pPr>
      <w:r>
        <w:rPr>
          <w:rFonts w:hAnsi="Arial"/>
          <w:rFonts w:ascii="Arial"/>
          <w:sz w:val="24"/>
          <w:vanish/>
          <w:color w:val="black"/>
        </w:rPr>
        <w:t>&amp;$</w:t>
      </w:r>
      <w:bookmarkStart w:id="137728" w:name="8"/>
      <w:r>
        <w:rPr>
          <w:rFonts w:hAnsi="Arial"/>
          <w:rFonts w:ascii="Arial"/>
          <w:sz w:val="24"/>
          <w:color w:val="navy"/>
        </w:rPr>
        <w:t xml:space="preserve">ARTÍCULO 8. NOTIFICACIÓN.</w:t>
      </w:r>
    </w:p>
    <w:p>
      <w:pPr>
        <w:jc w:val="both"/>
      </w:pPr>
      <w:bookmarkEnd w:id="137728"/>
    </w:p>
    <w:p>
      <w:pPr>
        <w:jc w:val="both"/>
      </w:pPr>
      <w:r>
        <w:rPr>
          <w:rFonts w:hAnsi="Arial"/>
          <w:rFonts w:ascii="Arial"/>
          <w:sz w:val="24"/>
          <w:color w:val="black"/>
        </w:rPr>
        <w:t xml:space="preserve">1. La Parte de exportación notificará, o requerirá al exportador que garantice la notificación por escrito, a la autoridad nacional competente de la Parte de importación antes del movimiento transfronterizo intencional de un organismo vivo modificado contemplado en el párrafo 1 del artículo 7o. La notificación contendrá, como mínimo, la información especificada en el anexo I.</w:t>
      </w:r>
    </w:p>
    <w:p>
      <w:pPr>
        <w:jc w:val="both"/>
      </w:pPr>
      <w:rPr>
        <w:sz w:val="24"/>
        <w:color w:val="black"/>
      </w:rPr>
    </w:p>
    <w:p>
      <w:pPr>
        <w:jc w:val="both"/>
      </w:pPr>
      <w:r>
        <w:rPr>
          <w:rFonts w:hAnsi="Arial"/>
          <w:rFonts w:ascii="Arial"/>
          <w:sz w:val="24"/>
          <w:color w:val="black"/>
        </w:rPr>
        <w:t xml:space="preserve">2. La Parte de exportación velará porque la exactitud de la información facilitada por el exportador sea una prescripción legal.</w:t>
      </w:r>
    </w:p>
    <w:p>
      <w:pPr>
        <w:jc w:val="both"/>
      </w:pPr>
      <w:rPr>
        <w:sz w:val="24"/>
        <w:color w:val="black"/>
      </w:rPr>
    </w:p>
    <w:p>
      <w:pPr>
        <w:jc w:val="both"/>
      </w:pPr>
      <w:r>
        <w:rPr>
          <w:rFonts w:hAnsi="Arial"/>
          <w:rFonts w:ascii="Arial"/>
          <w:sz w:val="24"/>
          <w:vanish/>
          <w:color w:val="black"/>
        </w:rPr>
        <w:t>&amp;$</w:t>
      </w:r>
      <w:bookmarkStart w:id="137729" w:name="9"/>
      <w:r>
        <w:rPr>
          <w:rFonts w:hAnsi="Arial"/>
          <w:rFonts w:ascii="Arial"/>
          <w:sz w:val="24"/>
          <w:color w:val="navy"/>
        </w:rPr>
        <w:t xml:space="preserve">ARTÍCULO 9. ACUSE DE RECIBO DE LA NOTIFICACIÓN.</w:t>
      </w:r>
    </w:p>
    <w:p>
      <w:pPr>
        <w:jc w:val="both"/>
      </w:pPr>
      <w:bookmarkEnd w:id="137729"/>
    </w:p>
    <w:p>
      <w:pPr>
        <w:jc w:val="both"/>
      </w:pPr>
      <w:r>
        <w:rPr>
          <w:rFonts w:hAnsi="Arial"/>
          <w:rFonts w:ascii="Arial"/>
          <w:sz w:val="24"/>
          <w:color w:val="black"/>
        </w:rPr>
        <w:t xml:space="preserve">1. La Parte de importación deberá acusar recibo de la notificación, por escrito, al notificador en un plazo de noventa días desde su recibo.</w:t>
      </w:r>
    </w:p>
    <w:p>
      <w:pPr>
        <w:jc w:val="both"/>
      </w:pPr>
      <w:rPr>
        <w:sz w:val="24"/>
        <w:color w:val="black"/>
      </w:rPr>
    </w:p>
    <w:p>
      <w:pPr>
        <w:jc w:val="both"/>
      </w:pPr>
      <w:r>
        <w:rPr>
          <w:rFonts w:hAnsi="Arial"/>
          <w:rFonts w:ascii="Arial"/>
          <w:sz w:val="24"/>
          <w:color w:val="black"/>
        </w:rPr>
        <w:t xml:space="preserve">2. En el acuse de recibo deberá hacerse constar:</w:t>
      </w:r>
    </w:p>
    <w:p>
      <w:pPr>
        <w:jc w:val="both"/>
      </w:pPr>
      <w:rPr>
        <w:sz w:val="24"/>
        <w:color w:val="black"/>
      </w:rPr>
    </w:p>
    <w:p>
      <w:pPr>
        <w:jc w:val="both"/>
      </w:pPr>
      <w:r>
        <w:rPr>
          <w:rFonts w:hAnsi="Arial"/>
          <w:rFonts w:ascii="Arial"/>
          <w:sz w:val="24"/>
          <w:color w:val="black"/>
        </w:rPr>
        <w:t xml:space="preserve">a) La fecha en que se recibió la notificación;</w:t>
      </w:r>
    </w:p>
    <w:p>
      <w:pPr>
        <w:jc w:val="both"/>
      </w:pPr>
      <w:rPr>
        <w:sz w:val="24"/>
        <w:color w:val="black"/>
      </w:rPr>
    </w:p>
    <w:p>
      <w:pPr>
        <w:jc w:val="both"/>
      </w:pPr>
      <w:r>
        <w:rPr>
          <w:rFonts w:hAnsi="Arial"/>
          <w:rFonts w:ascii="Arial"/>
          <w:sz w:val="24"/>
          <w:color w:val="black"/>
        </w:rPr>
        <w:t xml:space="preserve">b) Si la notificación contiene, prima facie, la información especificada en el artículo 8o.;</w:t>
      </w:r>
    </w:p>
    <w:p>
      <w:pPr>
        <w:jc w:val="both"/>
      </w:pPr>
      <w:rPr>
        <w:sz w:val="24"/>
        <w:color w:val="black"/>
      </w:rPr>
    </w:p>
    <w:p>
      <w:pPr>
        <w:jc w:val="both"/>
      </w:pPr>
      <w:r>
        <w:rPr>
          <w:rFonts w:hAnsi="Arial"/>
          <w:rFonts w:ascii="Arial"/>
          <w:sz w:val="24"/>
          <w:color w:val="black"/>
        </w:rPr>
        <w:t xml:space="preserve">c) Si se debe proceder con arreglo al marco reglamentario nacional de la Parte de importación o con arreglo al procedimiento establecido en el artículo 10.</w:t>
      </w:r>
    </w:p>
    <w:p>
      <w:pPr>
        <w:jc w:val="both"/>
      </w:pPr>
      <w:rPr>
        <w:sz w:val="24"/>
        <w:color w:val="black"/>
      </w:rPr>
    </w:p>
    <w:p>
      <w:pPr>
        <w:jc w:val="both"/>
      </w:pPr>
      <w:r>
        <w:rPr>
          <w:rFonts w:hAnsi="Arial"/>
          <w:rFonts w:ascii="Arial"/>
          <w:sz w:val="24"/>
          <w:color w:val="black"/>
        </w:rPr>
        <w:t xml:space="preserve">3. El marco reglamentario nacional a que se hace referencia en el inciso c) del párrafo 2 supra habrá de ser compatible con el presente Protocolo.</w:t>
      </w:r>
    </w:p>
    <w:p>
      <w:pPr>
        <w:jc w:val="both"/>
      </w:pPr>
      <w:rPr>
        <w:sz w:val="24"/>
        <w:color w:val="black"/>
      </w:rPr>
    </w:p>
    <w:p>
      <w:pPr>
        <w:jc w:val="both"/>
      </w:pPr>
      <w:r>
        <w:rPr>
          <w:rFonts w:hAnsi="Arial"/>
          <w:rFonts w:ascii="Arial"/>
          <w:sz w:val="24"/>
          <w:color w:val="black"/>
        </w:rPr>
        <w:t xml:space="preserve">4. La ausencia de acuse de recibo de la notificación por la Parte de importación no se interpretará como su consentimiento a un movimiento transfronterizo intencional.</w:t>
      </w:r>
    </w:p>
    <w:p>
      <w:pPr>
        <w:jc w:val="both"/>
      </w:pPr>
      <w:rPr>
        <w:sz w:val="24"/>
        <w:color w:val="black"/>
      </w:rPr>
    </w:p>
    <w:p>
      <w:pPr>
        <w:jc w:val="both"/>
      </w:pPr>
      <w:r>
        <w:rPr>
          <w:rFonts w:hAnsi="Arial"/>
          <w:rFonts w:ascii="Arial"/>
          <w:sz w:val="24"/>
          <w:vanish/>
          <w:color w:val="black"/>
        </w:rPr>
        <w:t>&amp;$</w:t>
      </w:r>
      <w:bookmarkStart w:id="137730" w:name="10"/>
      <w:r>
        <w:rPr>
          <w:rFonts w:hAnsi="Arial"/>
          <w:rFonts w:ascii="Arial"/>
          <w:sz w:val="24"/>
          <w:color w:val="navy"/>
        </w:rPr>
        <w:t xml:space="preserve">ARTÍCULO 10. PROCEDIMIENTO DE ADOPCIÓN DE DECISIONES.</w:t>
      </w:r>
    </w:p>
    <w:p>
      <w:pPr>
        <w:jc w:val="both"/>
      </w:pPr>
      <w:bookmarkEnd w:id="137730"/>
    </w:p>
    <w:p>
      <w:pPr>
        <w:jc w:val="both"/>
      </w:pPr>
      <w:r>
        <w:rPr>
          <w:rFonts w:hAnsi="Arial"/>
          <w:rFonts w:ascii="Arial"/>
          <w:sz w:val="24"/>
          <w:color w:val="black"/>
        </w:rPr>
        <w:t xml:space="preserve">1. Las decisiones que adopte la Parte de importación deberán ajustarse a lo dispuesto en el artículo 15.</w:t>
      </w:r>
    </w:p>
    <w:p>
      <w:pPr>
        <w:jc w:val="both"/>
      </w:pPr>
      <w:rPr>
        <w:sz w:val="24"/>
        <w:color w:val="black"/>
      </w:rPr>
    </w:p>
    <w:p>
      <w:pPr>
        <w:jc w:val="both"/>
      </w:pPr>
      <w:r>
        <w:rPr>
          <w:rFonts w:hAnsi="Arial"/>
          <w:rFonts w:ascii="Arial"/>
          <w:sz w:val="24"/>
          <w:color w:val="black"/>
        </w:rPr>
        <w:t xml:space="preserve">2. La Parte de importación, dentro del plazo a que se hace referencia en el artículo 9o., comunicará al notificador, por escrito, si el movimiento transfronterizo intencional puede realizarse:</w:t>
      </w:r>
    </w:p>
    <w:p>
      <w:pPr>
        <w:jc w:val="both"/>
      </w:pPr>
      <w:rPr>
        <w:sz w:val="24"/>
        <w:color w:val="black"/>
      </w:rPr>
    </w:p>
    <w:p>
      <w:pPr>
        <w:jc w:val="both"/>
      </w:pPr>
      <w:r>
        <w:rPr>
          <w:rFonts w:hAnsi="Arial"/>
          <w:rFonts w:ascii="Arial"/>
          <w:sz w:val="24"/>
          <w:color w:val="black"/>
        </w:rPr>
        <w:t xml:space="preserve">a) Unicamente después de que la Parte de importación haya otorgado su consentimiento por escrito, o</w:t>
      </w:r>
    </w:p>
    <w:p>
      <w:pPr>
        <w:jc w:val="both"/>
      </w:pPr>
      <w:rPr>
        <w:sz w:val="24"/>
        <w:color w:val="black"/>
      </w:rPr>
    </w:p>
    <w:p>
      <w:pPr>
        <w:jc w:val="both"/>
      </w:pPr>
      <w:r>
        <w:rPr>
          <w:rFonts w:hAnsi="Arial"/>
          <w:rFonts w:ascii="Arial"/>
          <w:sz w:val="24"/>
          <w:color w:val="black"/>
        </w:rPr>
        <w:t xml:space="preserve">b) Transcurridos al menos 90 días sin que se haya recibido consentimiento por escrito.</w:t>
      </w:r>
    </w:p>
    <w:p>
      <w:pPr>
        <w:jc w:val="both"/>
      </w:pPr>
      <w:rPr>
        <w:sz w:val="24"/>
        <w:color w:val="black"/>
      </w:rPr>
    </w:p>
    <w:p>
      <w:pPr>
        <w:jc w:val="both"/>
      </w:pPr>
      <w:r>
        <w:rPr>
          <w:rFonts w:hAnsi="Arial"/>
          <w:rFonts w:ascii="Arial"/>
          <w:sz w:val="24"/>
          <w:color w:val="black"/>
        </w:rPr>
        <w:t xml:space="preserve">3. La Parte de importación, en un plazo de 270 días a partir del acuse de recibo de la notificación, comunicará al notificador y al Centro de Intercambio de Información sobre Seguridad de la Biotecnología, por escrito, la decisión a que se hace referencia en el inciso a) del párrafo 2 supra de:</w:t>
      </w:r>
    </w:p>
    <w:p>
      <w:pPr>
        <w:jc w:val="both"/>
      </w:pPr>
      <w:rPr>
        <w:sz w:val="24"/>
        <w:color w:val="black"/>
      </w:rPr>
    </w:p>
    <w:p>
      <w:pPr>
        <w:jc w:val="both"/>
      </w:pPr>
      <w:r>
        <w:rPr>
          <w:rFonts w:hAnsi="Arial"/>
          <w:rFonts w:ascii="Arial"/>
          <w:sz w:val="24"/>
          <w:color w:val="black"/>
        </w:rPr>
        <w:t xml:space="preserve">a) Aprobar la importación, con o sin condiciones, incluida la forma en que la decisión se aplicará a importaciones posteriores del mismo organismo vivo modificado;</w:t>
      </w:r>
    </w:p>
    <w:p>
      <w:pPr>
        <w:jc w:val="both"/>
      </w:pPr>
      <w:rPr>
        <w:sz w:val="24"/>
        <w:color w:val="black"/>
      </w:rPr>
    </w:p>
    <w:p>
      <w:pPr>
        <w:jc w:val="both"/>
      </w:pPr>
      <w:r>
        <w:rPr>
          <w:rFonts w:hAnsi="Arial"/>
          <w:rFonts w:ascii="Arial"/>
          <w:sz w:val="24"/>
          <w:color w:val="black"/>
        </w:rPr>
        <w:t xml:space="preserve">b) Prohibir la importación;</w:t>
      </w:r>
    </w:p>
    <w:p>
      <w:pPr>
        <w:jc w:val="both"/>
      </w:pPr>
      <w:rPr>
        <w:sz w:val="24"/>
        <w:color w:val="black"/>
      </w:rPr>
    </w:p>
    <w:p>
      <w:pPr>
        <w:jc w:val="both"/>
      </w:pPr>
      <w:r>
        <w:rPr>
          <w:rFonts w:hAnsi="Arial"/>
          <w:rFonts w:ascii="Arial"/>
          <w:sz w:val="24"/>
          <w:color w:val="black"/>
        </w:rPr>
        <w:t xml:space="preserve">c) Solicitar información adicional pertinente con arreglo a su marco reglamentario nacional o al anexo I. Al calcular el plazo en que la Parte de importación ha de responder, no se contará el número de días en que la Parte de importación haya estado a la espera de la información adicional pertinente, o</w:t>
      </w:r>
    </w:p>
    <w:p>
      <w:pPr>
        <w:jc w:val="both"/>
      </w:pPr>
      <w:rPr>
        <w:sz w:val="24"/>
        <w:color w:val="black"/>
      </w:rPr>
    </w:p>
    <w:p>
      <w:pPr>
        <w:jc w:val="both"/>
      </w:pPr>
      <w:r>
        <w:rPr>
          <w:rFonts w:hAnsi="Arial"/>
          <w:rFonts w:ascii="Arial"/>
          <w:sz w:val="24"/>
          <w:color w:val="black"/>
        </w:rPr>
        <w:t xml:space="preserve">d) Comunicar al notificador que el plazo especificado en el presente párrafo se ha prorrogado por un período de tiempo determinado.</w:t>
      </w:r>
    </w:p>
    <w:p>
      <w:pPr>
        <w:jc w:val="both"/>
      </w:pPr>
      <w:rPr>
        <w:sz w:val="24"/>
        <w:color w:val="black"/>
      </w:rPr>
    </w:p>
    <w:p>
      <w:pPr>
        <w:jc w:val="both"/>
      </w:pPr>
      <w:r>
        <w:rPr>
          <w:rFonts w:hAnsi="Arial"/>
          <w:rFonts w:ascii="Arial"/>
          <w:sz w:val="24"/>
          <w:color w:val="black"/>
        </w:rPr>
        <w:t xml:space="preserve">4. Salvo en el caso del consentimiento incondicional, en la decisión adoptada en virtud del párrafo 3 supra se habrán de estipular las razones sobre las que se basa.</w:t>
      </w:r>
    </w:p>
    <w:p>
      <w:pPr>
        <w:jc w:val="both"/>
      </w:pPr>
      <w:rPr>
        <w:sz w:val="24"/>
        <w:color w:val="black"/>
      </w:rPr>
    </w:p>
    <w:p>
      <w:pPr>
        <w:jc w:val="both"/>
      </w:pPr>
      <w:r>
        <w:rPr>
          <w:rFonts w:hAnsi="Arial"/>
          <w:rFonts w:ascii="Arial"/>
          <w:sz w:val="24"/>
          <w:color w:val="black"/>
        </w:rPr>
        <w:t xml:space="preserve">5. El hecho de que la Parte de importación no comunique su decisión en el plazo de 270 días desde la recepción de la notificación no se interpretará como su consentimiento a un movimiento transfronterizo intencional.</w:t>
      </w:r>
    </w:p>
    <w:p>
      <w:pPr>
        <w:jc w:val="both"/>
      </w:pPr>
      <w:rPr>
        <w:sz w:val="24"/>
        <w:color w:val="black"/>
      </w:rPr>
    </w:p>
    <w:p>
      <w:pPr>
        <w:jc w:val="both"/>
      </w:pPr>
      <w:r>
        <w:rPr>
          <w:rFonts w:hAnsi="Arial"/>
          <w:rFonts w:ascii="Arial"/>
          <w:sz w:val="24"/>
          <w:color w:val="black"/>
        </w:rPr>
        <w:t xml:space="preserve">6. El hecho de que no se tenga certeza científica por falta de información o conocimientos científicos pertinentes suficientes sobre la magnitud de los posibles efectos adversos de un organismo vivo modificado en la conservación y utilización sostenible de la diversidad biológica en la Parte de importación, teniendo también en cuenta los riesgos para la salud humana, no impedirá a la Parte de importación, a fin de evitar o reducir al mínimo esos posibles efectos adversos, adoptar una decisión, según proceda, en relación con la importación del organismo vivo modificado de que se trate como se indica en el párrafo 3 supra.</w:t>
      </w:r>
    </w:p>
    <w:p>
      <w:pPr>
        <w:jc w:val="both"/>
      </w:pPr>
      <w:rPr>
        <w:sz w:val="24"/>
        <w:color w:val="black"/>
      </w:rPr>
    </w:p>
    <w:p>
      <w:pPr>
        <w:jc w:val="both"/>
      </w:pPr>
      <w:r>
        <w:rPr>
          <w:rFonts w:hAnsi="Arial"/>
          <w:rFonts w:ascii="Arial"/>
          <w:sz w:val="24"/>
          <w:color w:val="black"/>
        </w:rPr>
        <w:t xml:space="preserve">7. La Conferencia de las Partes que actúe como reunión de las Partes decidirá, en su primera reunión, acerca de los procedimientos y mecanismos adecuados para facilitar la adopción de decisiones por las Partes de importación.</w:t>
      </w:r>
    </w:p>
    <w:p>
      <w:pPr>
        <w:jc w:val="both"/>
      </w:pPr>
      <w:rPr>
        <w:sz w:val="24"/>
        <w:color w:val="black"/>
      </w:rPr>
    </w:p>
    <w:p>
      <w:pPr>
        <w:jc w:val="both"/>
      </w:pPr>
      <w:r>
        <w:rPr>
          <w:rFonts w:hAnsi="Arial"/>
          <w:rFonts w:ascii="Arial"/>
          <w:sz w:val="24"/>
          <w:vanish/>
          <w:color w:val="black"/>
        </w:rPr>
        <w:t>&amp;$</w:t>
      </w:r>
      <w:bookmarkStart w:id="137731" w:name="11"/>
      <w:r>
        <w:rPr>
          <w:rFonts w:hAnsi="Arial"/>
          <w:rFonts w:ascii="Arial"/>
          <w:sz w:val="24"/>
          <w:color w:val="navy"/>
        </w:rPr>
        <w:t xml:space="preserve">ARTÍCULO 11. PROCEDIMIENTO PARA ORGANISMOS VIVOS MODIFICADOS DESTINADOS PARA USODIRECTO COMO ALIMENTO HUMANO O ANIMAL O PARA PROCESAMIENTO.</w:t>
      </w:r>
    </w:p>
    <w:p>
      <w:pPr>
        <w:jc w:val="both"/>
      </w:pPr>
      <w:bookmarkEnd w:id="137731"/>
    </w:p>
    <w:p>
      <w:pPr>
        <w:jc w:val="both"/>
      </w:pPr>
      <w:r>
        <w:rPr>
          <w:rFonts w:hAnsi="Arial"/>
          <w:rFonts w:ascii="Arial"/>
          <w:sz w:val="24"/>
          <w:color w:val="black"/>
        </w:rPr>
        <w:t xml:space="preserve">1. Una Parte que haya adoptado una decisión definitiva en relación con el uso nacional, incluida su colocación en el mercado, de un organismo vivo modificado que puede ser objeto de un movimiento transfronterizo para uso directo como alimento humano o animal o para procesamiento, informará al respecto a todas las Partes, por conducto del Centro de Intercambio de Información sobre Seguridad de la Biotecnología, en un plazo de 15 días. Esa información deberá incluir, como mínimo, la especificada en el anexo II. La Parte suministrará una copia impresa de la información al centro focal de cada Parte que haya informado por adelantado a la secretaría, que no tiene acceso al Centro de Intercambio de Información sobre la Seguridad de la Biotecnología. Esa disposición no se aplicará a las decisiones relacionadas con ensayos prácticos.</w:t>
      </w:r>
    </w:p>
    <w:p>
      <w:pPr>
        <w:jc w:val="both"/>
      </w:pPr>
      <w:rPr>
        <w:sz w:val="24"/>
        <w:color w:val="black"/>
      </w:rPr>
    </w:p>
    <w:p>
      <w:pPr>
        <w:jc w:val="both"/>
      </w:pPr>
      <w:r>
        <w:rPr>
          <w:rFonts w:hAnsi="Arial"/>
          <w:rFonts w:ascii="Arial"/>
          <w:sz w:val="24"/>
          <w:color w:val="black"/>
        </w:rPr>
        <w:t xml:space="preserve">2. La Parte a que se hace referencia en el párrafo 1 supra al adoptar una decisión se asegurará de que existe una prescripción legal que estipule el grado de precisión de la información que debe proporcionar el solicitante.</w:t>
      </w:r>
    </w:p>
    <w:p>
      <w:pPr>
        <w:jc w:val="both"/>
      </w:pPr>
      <w:rPr>
        <w:sz w:val="24"/>
        <w:color w:val="black"/>
      </w:rPr>
    </w:p>
    <w:p>
      <w:pPr>
        <w:jc w:val="both"/>
      </w:pPr>
      <w:r>
        <w:rPr>
          <w:rFonts w:hAnsi="Arial"/>
          <w:rFonts w:ascii="Arial"/>
          <w:sz w:val="24"/>
          <w:color w:val="black"/>
        </w:rPr>
        <w:t xml:space="preserve">3. Una Parte podrá solicitar información adicional del organismo gubernamental especificado en el inciso b) del anexo II.</w:t>
      </w:r>
    </w:p>
    <w:p>
      <w:pPr>
        <w:jc w:val="both"/>
      </w:pPr>
      <w:rPr>
        <w:sz w:val="24"/>
        <w:color w:val="black"/>
      </w:rPr>
    </w:p>
    <w:p>
      <w:pPr>
        <w:jc w:val="both"/>
      </w:pPr>
      <w:r>
        <w:rPr>
          <w:rFonts w:hAnsi="Arial"/>
          <w:rFonts w:ascii="Arial"/>
          <w:sz w:val="24"/>
          <w:color w:val="black"/>
        </w:rPr>
        <w:t xml:space="preserve">4. Una Parte podrá adoptar una decisión sobre la importación de organismos vivos modificados destinados para uso directo como alimento humano o animal o para procesamiento con arreglo a su marco reglamentario nacional que sea compatible con el objetivo del presente Protocolo.</w:t>
      </w:r>
    </w:p>
    <w:p>
      <w:pPr>
        <w:jc w:val="both"/>
      </w:pPr>
      <w:rPr>
        <w:sz w:val="24"/>
        <w:color w:val="black"/>
      </w:rPr>
    </w:p>
    <w:p>
      <w:pPr>
        <w:jc w:val="both"/>
      </w:pPr>
      <w:r>
        <w:rPr>
          <w:rFonts w:hAnsi="Arial"/>
          <w:rFonts w:ascii="Arial"/>
          <w:sz w:val="24"/>
          <w:color w:val="black"/>
        </w:rPr>
        <w:t xml:space="preserve">5. Las Partes pondrán a disposición del Centro de Intercambio de Información sobre Seguridad de la Biotecnología ejemplares de las leyes, reglamentaciones y directrices nacionales aplicables a la importación de organismos vivos modificados destinados para uso directo como alimento humano o animal, o para procesamiento, en caso de que existan.</w:t>
      </w:r>
    </w:p>
    <w:p>
      <w:pPr>
        <w:jc w:val="both"/>
      </w:pPr>
      <w:rPr>
        <w:sz w:val="24"/>
        <w:color w:val="black"/>
      </w:rPr>
    </w:p>
    <w:p>
      <w:pPr>
        <w:jc w:val="both"/>
      </w:pPr>
      <w:r>
        <w:rPr>
          <w:rFonts w:hAnsi="Arial"/>
          <w:rFonts w:ascii="Arial"/>
          <w:sz w:val="24"/>
          <w:color w:val="black"/>
        </w:rPr>
        <w:t xml:space="preserve">6. Una Parte que sea país en desarrollo o una Parte que sea país con economía en transición podrá declarar, en ausencia del marco reglamentario nacional a que se hace referencia en el párrafo 4 supra y en el ejercicio de su jurisdicción interna, por conducto del Centro de Intercambio de Información sobre Seguridad de la Biotecnología, que su decisión anterior a la primera importación de un organismo vivo modificado destinada para uso directo como alimento humano o animal, o para procesamiento, sobre la cual ha suministrado información con arreglo al párrafo 1 supra, se adoptará de conformidad con lo siguiente:</w:t>
      </w:r>
    </w:p>
    <w:p>
      <w:pPr>
        <w:jc w:val="both"/>
      </w:pPr>
      <w:rPr>
        <w:sz w:val="24"/>
        <w:color w:val="black"/>
      </w:rPr>
    </w:p>
    <w:p>
      <w:pPr>
        <w:jc w:val="both"/>
      </w:pPr>
      <w:r>
        <w:rPr>
          <w:rFonts w:hAnsi="Arial"/>
          <w:rFonts w:ascii="Arial"/>
          <w:sz w:val="24"/>
          <w:color w:val="black"/>
        </w:rPr>
        <w:t xml:space="preserve">a) Una evaluación del riesgo realizada de conformidad con el Anexo III, y</w:t>
      </w:r>
    </w:p>
    <w:p>
      <w:pPr>
        <w:jc w:val="both"/>
      </w:pPr>
      <w:rPr>
        <w:sz w:val="24"/>
        <w:color w:val="black"/>
      </w:rPr>
    </w:p>
    <w:p>
      <w:pPr>
        <w:jc w:val="both"/>
      </w:pPr>
      <w:r>
        <w:rPr>
          <w:rFonts w:hAnsi="Arial"/>
          <w:rFonts w:ascii="Arial"/>
          <w:sz w:val="24"/>
          <w:color w:val="black"/>
        </w:rPr>
        <w:t xml:space="preserve">b) Una decisión adoptada en plazos predecibles que no excedan los doscientos setenta días.</w:t>
      </w:r>
    </w:p>
    <w:p>
      <w:pPr>
        <w:jc w:val="both"/>
      </w:pPr>
      <w:rPr>
        <w:sz w:val="24"/>
        <w:color w:val="black"/>
      </w:rPr>
    </w:p>
    <w:p>
      <w:pPr>
        <w:jc w:val="both"/>
      </w:pPr>
      <w:r>
        <w:rPr>
          <w:rFonts w:hAnsi="Arial"/>
          <w:rFonts w:ascii="Arial"/>
          <w:sz w:val="24"/>
          <w:color w:val="black"/>
        </w:rPr>
        <w:t xml:space="preserve">7. El hecho de que una Parte no haya comunicado su decisión conforme al párrafo 6 supra no se entenderá como su consentimiento o negativa a la importación de un organismo vivo modificado destinado para uso directo como alimento humano o animal o para procesamiento a menos que esa Parte especifique otra cosa.</w:t>
      </w:r>
    </w:p>
    <w:p>
      <w:pPr>
        <w:jc w:val="both"/>
      </w:pPr>
      <w:rPr>
        <w:sz w:val="24"/>
        <w:color w:val="black"/>
      </w:rPr>
    </w:p>
    <w:p>
      <w:pPr>
        <w:jc w:val="both"/>
      </w:pPr>
      <w:r>
        <w:rPr>
          <w:rFonts w:hAnsi="Arial"/>
          <w:rFonts w:ascii="Arial"/>
          <w:sz w:val="24"/>
          <w:color w:val="black"/>
        </w:rPr>
        <w:t xml:space="preserve">8. El hecho de que no se tenga certeza científica por falta de información y conocimientos pertinentes suficientes sobre la magnitud de los posibles efectos adversos de un organismo vivo modificado en la conservación y utilización sostenible de la diversidad biológica en la Parte de importación, teniendo también en cuenta los riesgos para la salud humana, no impedirá a esa Parte, a fin de evitar o reducir al mínimo esos posibles efectos adversos, adoptar una decisión, según proceda, en relación con la importación de ese organismo vivo modificado destinado para uso directo como alimento humano o animal o para procesamiento.</w:t>
      </w:r>
    </w:p>
    <w:p>
      <w:pPr>
        <w:jc w:val="both"/>
      </w:pPr>
      <w:rPr>
        <w:sz w:val="24"/>
        <w:color w:val="black"/>
      </w:rPr>
    </w:p>
    <w:p>
      <w:pPr>
        <w:jc w:val="both"/>
      </w:pPr>
      <w:r>
        <w:rPr>
          <w:rFonts w:hAnsi="Arial"/>
          <w:rFonts w:ascii="Arial"/>
          <w:sz w:val="24"/>
          <w:color w:val="black"/>
        </w:rPr>
        <w:t xml:space="preserve">9. Una Parte podrá manifestar su necesidad de asistencia financiera y técnica y de creación de capacidad en relación con organismos vivos modificados destinados para uso directo como alimento humano o animal o para procesamiento. Las Partes cooperarán para satisfacer esas necesidades de conformidad con los artículos 22 y 28.</w:t>
      </w:r>
    </w:p>
    <w:p>
      <w:pPr>
        <w:jc w:val="both"/>
      </w:pPr>
      <w:rPr>
        <w:sz w:val="24"/>
        <w:color w:val="black"/>
      </w:rPr>
    </w:p>
    <w:p>
      <w:pPr>
        <w:jc w:val="both"/>
      </w:pPr>
      <w:r>
        <w:rPr>
          <w:rFonts w:hAnsi="Arial"/>
          <w:rFonts w:ascii="Arial"/>
          <w:sz w:val="24"/>
          <w:vanish/>
          <w:color w:val="black"/>
        </w:rPr>
        <w:t>&amp;$</w:t>
      </w:r>
      <w:bookmarkStart w:id="137732" w:name="12"/>
      <w:r>
        <w:rPr>
          <w:rFonts w:hAnsi="Arial"/>
          <w:rFonts w:ascii="Arial"/>
          <w:sz w:val="24"/>
          <w:color w:val="navy"/>
        </w:rPr>
        <w:t xml:space="preserve">ARTÍCULO 12. REVISIÓN DE LAS DECISIONES.</w:t>
      </w:r>
    </w:p>
    <w:p>
      <w:pPr>
        <w:jc w:val="both"/>
      </w:pPr>
      <w:bookmarkEnd w:id="137732"/>
    </w:p>
    <w:p>
      <w:pPr>
        <w:jc w:val="both"/>
      </w:pPr>
      <w:r>
        <w:rPr>
          <w:rFonts w:hAnsi="Arial"/>
          <w:rFonts w:ascii="Arial"/>
          <w:sz w:val="24"/>
          <w:color w:val="black"/>
        </w:rPr>
        <w:t xml:space="preserve">1. Una Parte de importación podrá en cualquier mome nto, sobre la base de nueva información científica acerca de los posibles efectos adversos para la conservación y utilización sostenible de la diversidad biológica, teniendo también en cuenta los riesgos para la salud humana, revisar y modificar una decisión sobre un movimiento transfronterizo intencional.</w:t>
      </w:r>
    </w:p>
    <w:p>
      <w:pPr>
        <w:jc w:val="both"/>
      </w:pPr>
      <w:rPr>
        <w:sz w:val="24"/>
        <w:color w:val="black"/>
      </w:rPr>
    </w:p>
    <w:p>
      <w:pPr>
        <w:jc w:val="both"/>
      </w:pPr>
      <w:r>
        <w:rPr>
          <w:rFonts w:hAnsi="Arial"/>
          <w:rFonts w:ascii="Arial"/>
          <w:sz w:val="24"/>
          <w:color w:val="black"/>
        </w:rPr>
        <w:t xml:space="preserve">En ese caso, esa Parte, en el plazo de 30 días, informará al respecto a cualquier notificador que haya notificado previamente movimientos del organismo vivo modificado a que se hace referencia en esa decisión y al Centro de Intercambio de Información sobre Seguridad de la Biotecnología, y expondrá los motivos por los que ha adoptado esa decisión.</w:t>
      </w:r>
    </w:p>
    <w:p>
      <w:pPr>
        <w:jc w:val="both"/>
      </w:pPr>
      <w:rPr>
        <w:sz w:val="24"/>
        <w:color w:val="black"/>
      </w:rPr>
    </w:p>
    <w:p>
      <w:pPr>
        <w:jc w:val="both"/>
      </w:pPr>
      <w:r>
        <w:rPr>
          <w:rFonts w:hAnsi="Arial"/>
          <w:rFonts w:ascii="Arial"/>
          <w:sz w:val="24"/>
          <w:color w:val="black"/>
        </w:rPr>
        <w:t xml:space="preserve">2. Una Parte de exportación o un notificador podrá solicitar a la Parte de importación que revise una decisión adoptada en virtud del artículo 10 con respecto de esa Parte o exportador, cuando la Parte de exportación o el notificador considere que:</w:t>
      </w:r>
    </w:p>
    <w:p>
      <w:pPr>
        <w:jc w:val="both"/>
      </w:pPr>
      <w:rPr>
        <w:sz w:val="24"/>
        <w:color w:val="black"/>
      </w:rPr>
    </w:p>
    <w:p>
      <w:pPr>
        <w:jc w:val="both"/>
      </w:pPr>
      <w:r>
        <w:rPr>
          <w:rFonts w:hAnsi="Arial"/>
          <w:rFonts w:ascii="Arial"/>
          <w:sz w:val="24"/>
          <w:color w:val="black"/>
        </w:rPr>
        <w:t xml:space="preserve">a) Se ha producido un cambio en las circunstancias que puede influir en el resultado de la evaluación del riesgo en que se basó la decisión, o</w:t>
      </w:r>
    </w:p>
    <w:p>
      <w:pPr>
        <w:jc w:val="both"/>
      </w:pPr>
      <w:rPr>
        <w:sz w:val="24"/>
        <w:color w:val="black"/>
      </w:rPr>
    </w:p>
    <w:p>
      <w:pPr>
        <w:jc w:val="both"/>
      </w:pPr>
      <w:r>
        <w:rPr>
          <w:rFonts w:hAnsi="Arial"/>
          <w:rFonts w:ascii="Arial"/>
          <w:sz w:val="24"/>
          <w:color w:val="black"/>
        </w:rPr>
        <w:t xml:space="preserve">b) Se dispone de una nueva información científica o técnica pertinente.</w:t>
      </w:r>
    </w:p>
    <w:p>
      <w:pPr>
        <w:jc w:val="both"/>
      </w:pPr>
      <w:rPr>
        <w:sz w:val="24"/>
        <w:color w:val="black"/>
      </w:rPr>
    </w:p>
    <w:p>
      <w:pPr>
        <w:jc w:val="both"/>
      </w:pPr>
      <w:r>
        <w:rPr>
          <w:rFonts w:hAnsi="Arial"/>
          <w:rFonts w:ascii="Arial"/>
          <w:sz w:val="24"/>
          <w:color w:val="black"/>
        </w:rPr>
        <w:t xml:space="preserve">3. La Parte de importación responderá por escrito a esas solicitudes en un plazo de 90 días y expondrá los motivos por los que ha adoptado esa decisión.</w:t>
      </w:r>
    </w:p>
    <w:p>
      <w:pPr>
        <w:jc w:val="both"/>
      </w:pPr>
      <w:rPr>
        <w:sz w:val="24"/>
        <w:color w:val="black"/>
      </w:rPr>
    </w:p>
    <w:p>
      <w:pPr>
        <w:jc w:val="both"/>
      </w:pPr>
      <w:r>
        <w:rPr>
          <w:rFonts w:hAnsi="Arial"/>
          <w:rFonts w:ascii="Arial"/>
          <w:sz w:val="24"/>
          <w:color w:val="black"/>
        </w:rPr>
        <w:t xml:space="preserve">4. La Parte de importación podrá, a su discreción, requerir una evaluación del riesgo para importaciones subsiguientes.</w:t>
      </w:r>
    </w:p>
    <w:p>
      <w:pPr>
        <w:jc w:val="both"/>
      </w:pPr>
      <w:rPr>
        <w:sz w:val="24"/>
        <w:color w:val="black"/>
      </w:rPr>
    </w:p>
    <w:p>
      <w:pPr>
        <w:jc w:val="both"/>
      </w:pPr>
      <w:r>
        <w:rPr>
          <w:rFonts w:hAnsi="Arial"/>
          <w:rFonts w:ascii="Arial"/>
          <w:sz w:val="24"/>
          <w:vanish/>
          <w:color w:val="black"/>
        </w:rPr>
        <w:t>&amp;$</w:t>
      </w:r>
      <w:bookmarkStart w:id="137733" w:name="13"/>
      <w:r>
        <w:rPr>
          <w:rFonts w:hAnsi="Arial"/>
          <w:rFonts w:ascii="Arial"/>
          <w:sz w:val="24"/>
          <w:color w:val="navy"/>
        </w:rPr>
        <w:t xml:space="preserve">ARTÍCULO 13. PROCEDIMIENTO SIMPLIFICADO.</w:t>
      </w:r>
    </w:p>
    <w:p>
      <w:pPr>
        <w:jc w:val="both"/>
      </w:pPr>
      <w:bookmarkEnd w:id="137733"/>
    </w:p>
    <w:p>
      <w:pPr>
        <w:jc w:val="both"/>
      </w:pPr>
      <w:r>
        <w:rPr>
          <w:rFonts w:hAnsi="Arial"/>
          <w:rFonts w:ascii="Arial"/>
          <w:sz w:val="24"/>
          <w:color w:val="black"/>
        </w:rPr>
        <w:t xml:space="preserve">1. Una Parte de importación podrá, siempre que se apliquen medidas adecuadas para velar por la seguridad del movimiento transfronterizo intencional de organismos vivos modificados de conformidad con los objetivos del presente Protocolo, especificar con antelación al Centro de Intercambio de Información sobre Seguridad de la Biotecnología de:</w:t>
      </w:r>
    </w:p>
    <w:p>
      <w:pPr>
        <w:jc w:val="both"/>
      </w:pPr>
      <w:rPr>
        <w:sz w:val="24"/>
        <w:color w:val="black"/>
      </w:rPr>
    </w:p>
    <w:p>
      <w:pPr>
        <w:jc w:val="both"/>
      </w:pPr>
      <w:r>
        <w:rPr>
          <w:rFonts w:hAnsi="Arial"/>
          <w:rFonts w:ascii="Arial"/>
          <w:sz w:val="24"/>
          <w:color w:val="black"/>
        </w:rPr>
        <w:t xml:space="preserve">a) Los casos en que los movimientos transfronterizos intencionales a esa Parte pueden efectuarse al mismo tiempo que se notifica el movimiento a la Parte de importación, y</w:t>
      </w:r>
    </w:p>
    <w:p>
      <w:pPr>
        <w:jc w:val="both"/>
      </w:pPr>
      <w:rPr>
        <w:sz w:val="24"/>
        <w:color w:val="black"/>
      </w:rPr>
    </w:p>
    <w:p>
      <w:pPr>
        <w:jc w:val="both"/>
      </w:pPr>
      <w:r>
        <w:rPr>
          <w:rFonts w:hAnsi="Arial"/>
          <w:rFonts w:ascii="Arial"/>
          <w:sz w:val="24"/>
          <w:color w:val="black"/>
        </w:rPr>
        <w:t xml:space="preserve">b) Las importaciones a esa Parte de organismos vivos modificados que pueden quedar exentos del procedimiento de acuerdo fundamentado previo.</w:t>
      </w:r>
    </w:p>
    <w:p>
      <w:pPr>
        <w:jc w:val="both"/>
      </w:pPr>
      <w:rPr>
        <w:sz w:val="24"/>
        <w:color w:val="black"/>
      </w:rPr>
    </w:p>
    <w:p>
      <w:pPr>
        <w:jc w:val="both"/>
      </w:pPr>
      <w:r>
        <w:rPr>
          <w:rFonts w:hAnsi="Arial"/>
          <w:rFonts w:ascii="Arial"/>
          <w:sz w:val="24"/>
          <w:color w:val="black"/>
        </w:rPr>
        <w:t xml:space="preserve">Las notificaciones que se realicen con arreglo al inciso a) supra podrán aplicarse a movimientos ulteriores similares a la misma Parte.</w:t>
      </w:r>
    </w:p>
    <w:p>
      <w:pPr>
        <w:jc w:val="both"/>
      </w:pPr>
      <w:rPr>
        <w:sz w:val="24"/>
        <w:color w:val="black"/>
      </w:rPr>
    </w:p>
    <w:p>
      <w:pPr>
        <w:jc w:val="both"/>
      </w:pPr>
      <w:r>
        <w:rPr>
          <w:rFonts w:hAnsi="Arial"/>
          <w:rFonts w:ascii="Arial"/>
          <w:sz w:val="24"/>
          <w:color w:val="black"/>
        </w:rPr>
        <w:t xml:space="preserve">2. La información relativa a un movimiento transfronterizo intencional que debe facilitarse en las notificaciones a que se hace referencia en el inciso a) del párrafo 1 supra será la información especificada en el anexo I.</w:t>
      </w:r>
    </w:p>
    <w:p>
      <w:pPr>
        <w:jc w:val="both"/>
      </w:pPr>
      <w:rPr>
        <w:sz w:val="24"/>
        <w:color w:val="black"/>
      </w:rPr>
    </w:p>
    <w:p>
      <w:pPr>
        <w:jc w:val="both"/>
      </w:pPr>
      <w:r>
        <w:rPr>
          <w:rFonts w:hAnsi="Arial"/>
          <w:rFonts w:ascii="Arial"/>
          <w:sz w:val="24"/>
          <w:vanish/>
          <w:color w:val="black"/>
        </w:rPr>
        <w:t>&amp;$</w:t>
      </w:r>
      <w:bookmarkStart w:id="137734" w:name="14"/>
      <w:r>
        <w:rPr>
          <w:rFonts w:hAnsi="Arial"/>
          <w:rFonts w:ascii="Arial"/>
          <w:sz w:val="24"/>
          <w:color w:val="navy"/>
        </w:rPr>
        <w:t xml:space="preserve">ARTÍCULO 14. ACUERDOS Y ARREGLOS BILATERALES, REGIONALES Y MULTILATERALES.</w:t>
      </w:r>
    </w:p>
    <w:p>
      <w:pPr>
        <w:jc w:val="both"/>
      </w:pPr>
      <w:bookmarkEnd w:id="137734"/>
    </w:p>
    <w:p>
      <w:pPr>
        <w:jc w:val="both"/>
      </w:pPr>
      <w:r>
        <w:rPr>
          <w:rFonts w:hAnsi="Arial"/>
          <w:rFonts w:ascii="Arial"/>
          <w:sz w:val="24"/>
          <w:color w:val="black"/>
        </w:rPr>
        <w:t xml:space="preserve">1. Las Partes podrán concertar acuerdos y arreglos bilaterales, regionales y multilaterales relativos a los movimientos transfronterizos intencionales de organismos vivos modificados, siempre que esos acuerdos y arreglos sean compatibles con el objetivo del presente Protocolo y no constituyan una reducción del nivel de protección establecido por el Protocolo.</w:t>
      </w:r>
    </w:p>
    <w:p>
      <w:pPr>
        <w:jc w:val="both"/>
      </w:pPr>
      <w:rPr>
        <w:sz w:val="24"/>
        <w:color w:val="black"/>
      </w:rPr>
    </w:p>
    <w:p>
      <w:pPr>
        <w:jc w:val="both"/>
      </w:pPr>
      <w:r>
        <w:rPr>
          <w:rFonts w:hAnsi="Arial"/>
          <w:rFonts w:ascii="Arial"/>
          <w:sz w:val="24"/>
          <w:color w:val="black"/>
        </w:rPr>
        <w:t xml:space="preserve">2. Las Partes se notificarán entre sí, por conducto del Centro de Intercambio de Información sobre Seguridad de la Biotecnología, los acuerdos y arreglos bilaterales, regionales y multilaterales que hayan concertado antes o después de la fecha de entrada en vigor del presente Protocolo.</w:t>
      </w:r>
    </w:p>
    <w:p>
      <w:pPr>
        <w:jc w:val="both"/>
      </w:pPr>
      <w:rPr>
        <w:sz w:val="24"/>
        <w:color w:val="black"/>
      </w:rPr>
    </w:p>
    <w:p>
      <w:pPr>
        <w:jc w:val="both"/>
      </w:pPr>
      <w:r>
        <w:rPr>
          <w:rFonts w:hAnsi="Arial"/>
          <w:rFonts w:ascii="Arial"/>
          <w:sz w:val="24"/>
          <w:color w:val="black"/>
        </w:rPr>
        <w:t xml:space="preserve">3. Las disposiciones del presente Protocolo no afectarán a los movimientos transfronterizos intencionales que se realicen de conformidad con esos acuerdos y arreglos entre las Partes en esos acuerdos o arreglos.</w:t>
      </w:r>
    </w:p>
    <w:p>
      <w:pPr>
        <w:jc w:val="both"/>
      </w:pPr>
      <w:rPr>
        <w:sz w:val="24"/>
        <w:color w:val="black"/>
      </w:rPr>
    </w:p>
    <w:p>
      <w:pPr>
        <w:jc w:val="both"/>
      </w:pPr>
      <w:r>
        <w:rPr>
          <w:rFonts w:hAnsi="Arial"/>
          <w:rFonts w:ascii="Arial"/>
          <w:sz w:val="24"/>
          <w:color w:val="black"/>
        </w:rPr>
        <w:t xml:space="preserve">4. Las Partes podrán determinar que sus reglamentos nacionales se aplicarán a importaciones concretas y notificarán su decisión al Centro de Intercambio de Información sobre Seguridad de la Biotecnología.</w:t>
      </w:r>
    </w:p>
    <w:p>
      <w:pPr>
        <w:jc w:val="both"/>
      </w:pPr>
      <w:rPr>
        <w:sz w:val="24"/>
        <w:color w:val="black"/>
      </w:rPr>
    </w:p>
    <w:p>
      <w:pPr>
        <w:jc w:val="both"/>
      </w:pPr>
      <w:r>
        <w:rPr>
          <w:rFonts w:hAnsi="Arial"/>
          <w:rFonts w:ascii="Arial"/>
          <w:sz w:val="24"/>
          <w:vanish/>
          <w:color w:val="black"/>
        </w:rPr>
        <w:t>&amp;$</w:t>
      </w:r>
      <w:bookmarkStart w:id="137735" w:name="15"/>
      <w:r>
        <w:rPr>
          <w:rFonts w:hAnsi="Arial"/>
          <w:rFonts w:ascii="Arial"/>
          <w:sz w:val="24"/>
          <w:color w:val="navy"/>
        </w:rPr>
        <w:t xml:space="preserve">ARTÍCULO 15. EVALUACIÓN DEL RIESGO.</w:t>
      </w:r>
    </w:p>
    <w:p>
      <w:pPr>
        <w:jc w:val="both"/>
      </w:pPr>
      <w:bookmarkEnd w:id="137735"/>
    </w:p>
    <w:p>
      <w:pPr>
        <w:jc w:val="both"/>
      </w:pPr>
      <w:r>
        <w:rPr>
          <w:rFonts w:hAnsi="Arial"/>
          <w:rFonts w:ascii="Arial"/>
          <w:sz w:val="24"/>
          <w:color w:val="black"/>
        </w:rPr>
        <w:t xml:space="preserve">1. Las evaluaciones del riesgo que se realicen en virtud del presente Protocolo se llevarán a cabo con arreglo a procedimientos científicos sólidos, de conformidad con el anexo III y teniendo en cuenta las técnicas reconocidas de evaluación del riesgo. Esas evaluaciones del riesgo se basarán como mínimo en la información facilitada de conformidad con el artículo 8o. y otras pruebas científicas disponibles para determinar y evaluar los posibles efectos adversos de los organismos vivos modificados para la conservación y la utilización sostenible de la diversidad biológica, teniendo también en cuenta los riesgos para la salud humana.</w:t>
      </w:r>
    </w:p>
    <w:p>
      <w:pPr>
        <w:jc w:val="both"/>
      </w:pPr>
      <w:rPr>
        <w:sz w:val="24"/>
        <w:color w:val="black"/>
      </w:rPr>
    </w:p>
    <w:p>
      <w:pPr>
        <w:jc w:val="both"/>
      </w:pPr>
      <w:r>
        <w:rPr>
          <w:rFonts w:hAnsi="Arial"/>
          <w:rFonts w:ascii="Arial"/>
          <w:sz w:val="24"/>
          <w:color w:val="black"/>
        </w:rPr>
        <w:t xml:space="preserve">2. La Parte de importación velará porque se realicen evaluaciones del riesgo para adoptar decisiones en virtud del artículo 10. La Parte de importación podrá requerir al exportador que realice la evaluación del riesgo.</w:t>
      </w:r>
    </w:p>
    <w:p>
      <w:pPr>
        <w:jc w:val="both"/>
      </w:pPr>
      <w:rPr>
        <w:sz w:val="24"/>
        <w:color w:val="black"/>
      </w:rPr>
    </w:p>
    <w:p>
      <w:pPr>
        <w:jc w:val="both"/>
      </w:pPr>
      <w:r>
        <w:rPr>
          <w:rFonts w:hAnsi="Arial"/>
          <w:rFonts w:ascii="Arial"/>
          <w:sz w:val="24"/>
          <w:color w:val="black"/>
        </w:rPr>
        <w:t xml:space="preserve">3. El notificador deberá hacerse cargo de los costos de la evaluación del riesgo si así lo requiere la Parte de importación.</w:t>
      </w:r>
    </w:p>
    <w:p>
      <w:pPr>
        <w:jc w:val="both"/>
      </w:pPr>
      <w:rPr>
        <w:sz w:val="24"/>
        <w:color w:val="black"/>
      </w:rPr>
    </w:p>
    <w:p>
      <w:pPr>
        <w:jc w:val="both"/>
      </w:pPr>
      <w:r>
        <w:rPr>
          <w:rFonts w:hAnsi="Arial"/>
          <w:rFonts w:ascii="Arial"/>
          <w:sz w:val="24"/>
          <w:vanish/>
          <w:color w:val="black"/>
        </w:rPr>
        <w:t>&amp;$</w:t>
      </w:r>
      <w:bookmarkStart w:id="137736" w:name="16"/>
      <w:r>
        <w:rPr>
          <w:rFonts w:hAnsi="Arial"/>
          <w:rFonts w:ascii="Arial"/>
          <w:sz w:val="24"/>
          <w:color w:val="navy"/>
        </w:rPr>
        <w:t xml:space="preserve">ARTÍCULO 16. GESTIÓN DEL RIESGO.</w:t>
      </w:r>
    </w:p>
    <w:p>
      <w:pPr>
        <w:jc w:val="both"/>
      </w:pPr>
      <w:bookmarkEnd w:id="137736"/>
    </w:p>
    <w:p>
      <w:pPr>
        <w:jc w:val="both"/>
      </w:pPr>
      <w:r>
        <w:rPr>
          <w:rFonts w:hAnsi="Arial"/>
          <w:rFonts w:ascii="Arial"/>
          <w:sz w:val="24"/>
          <w:color w:val="black"/>
        </w:rPr>
        <w:t xml:space="preserve">1. Las Partes, teniendo en cuenta el inciso g) del artículo 8o. del Convenio, establecer án y mantendrán mecanismos, medidas y estrategias adecuadas para regular, gestionar y controlar los riesgos determinados con arreglo a las disposiciones sobre evaluación del riesgo del presente Protocolo relacionados con la utilización, la manipulación y el movimiento transfronterizo de organismos vivos modificados.</w:t>
      </w:r>
    </w:p>
    <w:p>
      <w:pPr>
        <w:jc w:val="both"/>
      </w:pPr>
      <w:rPr>
        <w:sz w:val="24"/>
        <w:color w:val="black"/>
      </w:rPr>
    </w:p>
    <w:p>
      <w:pPr>
        <w:jc w:val="both"/>
      </w:pPr>
      <w:r>
        <w:rPr>
          <w:rFonts w:hAnsi="Arial"/>
          <w:rFonts w:ascii="Arial"/>
          <w:sz w:val="24"/>
          <w:color w:val="black"/>
        </w:rPr>
        <w:t xml:space="preserve">2. Se impondrán medidas basadas en la evaluación del riesgo en la medida necesaria para evitar efectos adversos de los organismos vivos modificados en la conservación y la utilización sostenible de la diversidad biológica, teniendo también en cuenta los riesgos para la salud humana, en el territorio de la Parte de importación.</w:t>
      </w:r>
    </w:p>
    <w:p>
      <w:pPr>
        <w:jc w:val="both"/>
      </w:pPr>
      <w:rPr>
        <w:sz w:val="24"/>
        <w:color w:val="black"/>
      </w:rPr>
    </w:p>
    <w:p>
      <w:pPr>
        <w:jc w:val="both"/>
      </w:pPr>
      <w:r>
        <w:rPr>
          <w:rFonts w:hAnsi="Arial"/>
          <w:rFonts w:ascii="Arial"/>
          <w:sz w:val="24"/>
          <w:color w:val="black"/>
        </w:rPr>
        <w:t xml:space="preserve">3. Cada Parte tomará las medidas oportunas para prevenir los movimientos transfronterizos involuntarios de organismos vivos modificados, incluidas medidas como la exigencia de que se realice una evaluación del riesgo antes de la primera liberación de un organismo vivo modificado.</w:t>
      </w:r>
    </w:p>
    <w:p>
      <w:pPr>
        <w:jc w:val="both"/>
      </w:pPr>
      <w:rPr>
        <w:sz w:val="24"/>
        <w:color w:val="black"/>
      </w:rPr>
    </w:p>
    <w:p>
      <w:pPr>
        <w:jc w:val="both"/>
      </w:pPr>
      <w:r>
        <w:rPr>
          <w:rFonts w:hAnsi="Arial"/>
          <w:rFonts w:ascii="Arial"/>
          <w:sz w:val="24"/>
          <w:color w:val="black"/>
        </w:rPr>
        <w:t xml:space="preserve">4. Sin perjuicio de lo dispuesto en el párrafo 2 supra, cada Parte tratará de asegurar que cualquier organismo vivo modificado, ya sea importado o desarrollado en el país, haya pasado por un período de observación apropiado a su ciclo vital o a su tiempo de generación antes de que se le dé su uso previsto.</w:t>
      </w:r>
    </w:p>
    <w:p>
      <w:pPr>
        <w:jc w:val="both"/>
      </w:pPr>
      <w:rPr>
        <w:sz w:val="24"/>
        <w:color w:val="black"/>
      </w:rPr>
    </w:p>
    <w:p>
      <w:pPr>
        <w:jc w:val="both"/>
      </w:pPr>
      <w:r>
        <w:rPr>
          <w:rFonts w:hAnsi="Arial"/>
          <w:rFonts w:ascii="Arial"/>
          <w:sz w:val="24"/>
          <w:color w:val="black"/>
        </w:rPr>
        <w:t xml:space="preserve">5. Las Partes cooperarán con miras a:</w:t>
      </w:r>
    </w:p>
    <w:p>
      <w:pPr>
        <w:jc w:val="both"/>
      </w:pPr>
      <w:rPr>
        <w:sz w:val="24"/>
        <w:color w:val="black"/>
      </w:rPr>
    </w:p>
    <w:p>
      <w:pPr>
        <w:jc w:val="both"/>
      </w:pPr>
      <w:r>
        <w:rPr>
          <w:rFonts w:hAnsi="Arial"/>
          <w:rFonts w:ascii="Arial"/>
          <w:sz w:val="24"/>
          <w:color w:val="black"/>
        </w:rPr>
        <w:t xml:space="preserve">a) Determinar los organismos vivos modificados o los rasgos específicos de organismos vivos modificados que puedan tener efectos adversos para la conservación y la utilización sostenible de la diversidad biológica, teniendo también en cuenta los riesgos para la salud humana, y</w:t>
      </w:r>
    </w:p>
    <w:p>
      <w:pPr>
        <w:jc w:val="both"/>
      </w:pPr>
      <w:rPr>
        <w:sz w:val="24"/>
        <w:color w:val="black"/>
      </w:rPr>
    </w:p>
    <w:p>
      <w:pPr>
        <w:jc w:val="both"/>
      </w:pPr>
      <w:r>
        <w:rPr>
          <w:rFonts w:hAnsi="Arial"/>
          <w:rFonts w:ascii="Arial"/>
          <w:sz w:val="24"/>
          <w:color w:val="black"/>
        </w:rPr>
        <w:t xml:space="preserve">b) Adoptar las medidas adecuadas para el tratamiento de esos organismos vivos modificados o rasgos específicos.</w:t>
      </w:r>
    </w:p>
    <w:p>
      <w:pPr>
        <w:jc w:val="both"/>
      </w:pPr>
      <w:rPr>
        <w:sz w:val="24"/>
        <w:color w:val="black"/>
      </w:rPr>
    </w:p>
    <w:p>
      <w:pPr>
        <w:jc w:val="both"/>
      </w:pPr>
      <w:r>
        <w:rPr>
          <w:rFonts w:hAnsi="Arial"/>
          <w:rFonts w:ascii="Arial"/>
          <w:sz w:val="24"/>
          <w:vanish/>
          <w:color w:val="black"/>
        </w:rPr>
        <w:t>&amp;$</w:t>
      </w:r>
      <w:bookmarkStart w:id="137737" w:name="17"/>
      <w:r>
        <w:rPr>
          <w:rFonts w:hAnsi="Arial"/>
          <w:rFonts w:ascii="Arial"/>
          <w:sz w:val="24"/>
          <w:color w:val="navy"/>
        </w:rPr>
        <w:t xml:space="preserve">ARTÍCULO 17. MOVIMIENTOS TRANSFRONTERIZOS INVOLUNTARIOS Y MEDIDAS DE EMERGENCIA.</w:t>
      </w:r>
    </w:p>
    <w:p>
      <w:pPr>
        <w:jc w:val="both"/>
      </w:pPr>
      <w:bookmarkEnd w:id="137737"/>
    </w:p>
    <w:p>
      <w:pPr>
        <w:jc w:val="both"/>
      </w:pPr>
      <w:r>
        <w:rPr>
          <w:rFonts w:hAnsi="Arial"/>
          <w:rFonts w:ascii="Arial"/>
          <w:sz w:val="24"/>
          <w:color w:val="black"/>
        </w:rPr>
        <w:t xml:space="preserve">1. Cada Parte adoptará las medidas adecuadas para notificar a los Estados afectados o que puedan resultar afectados, al Centro de Intercambio de Información sobre Seguridad de la Biotecnología y, cuando proceda, a las organizaciones internacionales pertinentes, cuando tenga conocimiento de una situación dentro de su jurisdicción que haya dado lugar a una liberación que conduzca o pueda conducir a un movimiento transfronterizo involuntario de un organismo vivo modificado que sea probable que tenga efectos adversos significativos para la conservación y la utilización sostenible de la diversidad biológica, teniendo también en cuenta los riesgos para la salud humana en esos Estados. La notificación se enviará tan pronto como la Parte tenga conocimiento de esa situación.</w:t>
      </w:r>
    </w:p>
    <w:p>
      <w:pPr>
        <w:jc w:val="both"/>
      </w:pPr>
      <w:rPr>
        <w:sz w:val="24"/>
        <w:color w:val="black"/>
      </w:rPr>
    </w:p>
    <w:p>
      <w:pPr>
        <w:jc w:val="both"/>
      </w:pPr>
      <w:r>
        <w:rPr>
          <w:rFonts w:hAnsi="Arial"/>
          <w:rFonts w:ascii="Arial"/>
          <w:sz w:val="24"/>
          <w:color w:val="black"/>
        </w:rPr>
        <w:t xml:space="preserve">2. Cada Parte pondrá a disposición del Centro de Intercambio de Información sobre Seguridad de la Biotecnología, a más tardar en la fecha de entrada en vigor del presente Protocolo para esa Parte, los detalles pertinentes del punto de contacto, a fines de recibir notificaciones según lo dispuesto en el presente artículo.</w:t>
      </w:r>
    </w:p>
    <w:p>
      <w:pPr>
        <w:jc w:val="both"/>
      </w:pPr>
      <w:rPr>
        <w:sz w:val="24"/>
        <w:color w:val="black"/>
      </w:rPr>
    </w:p>
    <w:p>
      <w:pPr>
        <w:jc w:val="both"/>
      </w:pPr>
      <w:r>
        <w:rPr>
          <w:rFonts w:hAnsi="Arial"/>
          <w:rFonts w:ascii="Arial"/>
          <w:sz w:val="24"/>
          <w:color w:val="black"/>
        </w:rPr>
        <w:t xml:space="preserve">3. Cualquier notificación enviada en virtud de lo dispuesto en el párrafo 1 supra deberá incluir:</w:t>
      </w:r>
    </w:p>
    <w:p>
      <w:pPr>
        <w:jc w:val="both"/>
      </w:pPr>
      <w:rPr>
        <w:sz w:val="24"/>
        <w:color w:val="black"/>
      </w:rPr>
    </w:p>
    <w:p>
      <w:pPr>
        <w:jc w:val="both"/>
      </w:pPr>
      <w:r>
        <w:rPr>
          <w:rFonts w:hAnsi="Arial"/>
          <w:rFonts w:ascii="Arial"/>
          <w:sz w:val="24"/>
          <w:color w:val="black"/>
        </w:rPr>
        <w:t xml:space="preserve">a) Información disponible pertinente sobre las cantidades estimadas y las características y/o rasgos importantes del organismo vivo modificado;</w:t>
      </w:r>
    </w:p>
    <w:p>
      <w:pPr>
        <w:jc w:val="both"/>
      </w:pPr>
      <w:rPr>
        <w:sz w:val="24"/>
        <w:color w:val="black"/>
      </w:rPr>
    </w:p>
    <w:p>
      <w:pPr>
        <w:jc w:val="both"/>
      </w:pPr>
      <w:r>
        <w:rPr>
          <w:rFonts w:hAnsi="Arial"/>
          <w:rFonts w:ascii="Arial"/>
          <w:sz w:val="24"/>
          <w:color w:val="black"/>
        </w:rPr>
        <w:t xml:space="preserve">b) Información sobre las circunstancias y la fecha estimada de la liberación, así como el uso del organismo vivo modificado en la Parte de origen;</w:t>
      </w:r>
    </w:p>
    <w:p>
      <w:pPr>
        <w:jc w:val="both"/>
      </w:pPr>
      <w:rPr>
        <w:sz w:val="24"/>
        <w:color w:val="black"/>
      </w:rPr>
    </w:p>
    <w:p>
      <w:pPr>
        <w:jc w:val="both"/>
      </w:pPr>
      <w:r>
        <w:rPr>
          <w:rFonts w:hAnsi="Arial"/>
          <w:rFonts w:ascii="Arial"/>
          <w:sz w:val="24"/>
          <w:color w:val="black"/>
        </w:rPr>
        <w:t xml:space="preserve">c) Cualquier información disponible sobre los posibles efectos adversos para la conservación y utilización sostenible de la diversidad biológica, teniendo también en cuenta los riesgos para la salud humana, así como información disponible acerca de las posibles medidas de gestión del riesgo;</w:t>
      </w:r>
    </w:p>
    <w:p>
      <w:pPr>
        <w:jc w:val="both"/>
      </w:pPr>
      <w:rPr>
        <w:sz w:val="24"/>
        <w:color w:val="black"/>
      </w:rPr>
    </w:p>
    <w:p>
      <w:pPr>
        <w:jc w:val="both"/>
      </w:pPr>
      <w:r>
        <w:rPr>
          <w:rFonts w:hAnsi="Arial"/>
          <w:rFonts w:ascii="Arial"/>
          <w:sz w:val="24"/>
          <w:color w:val="black"/>
        </w:rPr>
        <w:t xml:space="preserve">d) Cualquier otra información pertinente, y</w:t>
      </w:r>
    </w:p>
    <w:p>
      <w:pPr>
        <w:jc w:val="both"/>
      </w:pPr>
      <w:rPr>
        <w:sz w:val="24"/>
        <w:color w:val="black"/>
      </w:rPr>
    </w:p>
    <w:p>
      <w:pPr>
        <w:jc w:val="both"/>
      </w:pPr>
      <w:r>
        <w:rPr>
          <w:rFonts w:hAnsi="Arial"/>
          <w:rFonts w:ascii="Arial"/>
          <w:sz w:val="24"/>
          <w:color w:val="black"/>
        </w:rPr>
        <w:t xml:space="preserve">e) Un punto de contacto para obtener información adicional.</w:t>
      </w:r>
    </w:p>
    <w:p>
      <w:pPr>
        <w:jc w:val="both"/>
      </w:pPr>
      <w:rPr>
        <w:sz w:val="24"/>
        <w:color w:val="black"/>
      </w:rPr>
    </w:p>
    <w:p>
      <w:pPr>
        <w:jc w:val="both"/>
      </w:pPr>
      <w:r>
        <w:rPr>
          <w:rFonts w:hAnsi="Arial"/>
          <w:rFonts w:ascii="Arial"/>
          <w:sz w:val="24"/>
          <w:color w:val="black"/>
        </w:rPr>
        <w:t xml:space="preserve">4. Para reducir al mínimo cualquier efecto adverso significativo para la conservación y la utilización sostenible de la diversidad biológica, teniendo también en cuenta los riesgos para la salud humana, cada Parte en cuya jurisdicción haya ocurrido la liberación del organismo vivo modificado a que se hace referencia en el párrafo 1 supra entablará inmediatamente consultas con los Estados afectados o que puedan resultar afectados para que éstos puedan determinar las respuestas apropiadas y poner en marcha las actividades necesarias, incluidas medidas de emergencia.</w:t>
      </w:r>
    </w:p>
    <w:p>
      <w:pPr>
        <w:jc w:val="both"/>
      </w:pPr>
      <w:rPr>
        <w:sz w:val="24"/>
        <w:color w:val="black"/>
      </w:rPr>
    </w:p>
    <w:p>
      <w:pPr>
        <w:jc w:val="both"/>
      </w:pPr>
      <w:r>
        <w:rPr>
          <w:rFonts w:hAnsi="Arial"/>
          <w:rFonts w:ascii="Arial"/>
          <w:sz w:val="24"/>
          <w:vanish/>
          <w:color w:val="black"/>
        </w:rPr>
        <w:t>&amp;$</w:t>
      </w:r>
      <w:bookmarkStart w:id="137738" w:name="18"/>
      <w:r>
        <w:rPr>
          <w:rFonts w:hAnsi="Arial"/>
          <w:rFonts w:ascii="Arial"/>
          <w:sz w:val="24"/>
          <w:color w:val="navy"/>
        </w:rPr>
        <w:t xml:space="preserve">ARTÍCULO 18. MANIPULACIÓN, TRANSPORTE, ENVASADO E IDENTIFICACIÓN.</w:t>
      </w:r>
    </w:p>
    <w:p>
      <w:pPr>
        <w:jc w:val="both"/>
      </w:pPr>
      <w:bookmarkEnd w:id="137738"/>
    </w:p>
    <w:p>
      <w:pPr>
        <w:jc w:val="both"/>
      </w:pPr>
      <w:r>
        <w:rPr>
          <w:rFonts w:hAnsi="Arial"/>
          <w:rFonts w:ascii="Arial"/>
          <w:sz w:val="24"/>
          <w:color w:val="black"/>
        </w:rPr>
        <w:t xml:space="preserve">1. Para evitar efectos adversos para la conservación y la utilización sostenible de la diversidad biológica, teniendo también en cuenta los riesgos para la salud humana, las Partes adoptarán las medidas necesarias para requerir que los organismos vivos modificados objeto de movimientos transfronterizos intencionales contemplados en el presente Protocolo sean manipulados, envasados y transportados en condiciones de seguridad, teniendo en cuenta las normas y los estándares internacionales pertinentes.</w:t>
      </w:r>
    </w:p>
    <w:p>
      <w:pPr>
        <w:jc w:val="both"/>
      </w:pPr>
      <w:rPr>
        <w:sz w:val="24"/>
        <w:color w:val="black"/>
      </w:rPr>
    </w:p>
    <w:p>
      <w:pPr>
        <w:jc w:val="both"/>
      </w:pPr>
      <w:r>
        <w:rPr>
          <w:rFonts w:hAnsi="Arial"/>
          <w:rFonts w:ascii="Arial"/>
          <w:sz w:val="24"/>
          <w:color w:val="black"/>
        </w:rPr>
        <w:t xml:space="preserve">2. Cada Parte adoptará las medidas para requerir que la documentación que acompaña a:</w:t>
      </w:r>
    </w:p>
    <w:p>
      <w:pPr>
        <w:jc w:val="both"/>
      </w:pPr>
      <w:rPr>
        <w:sz w:val="24"/>
        <w:color w:val="black"/>
      </w:rPr>
    </w:p>
    <w:p>
      <w:pPr>
        <w:jc w:val="both"/>
      </w:pPr>
      <w:r>
        <w:rPr>
          <w:rFonts w:hAnsi="Arial"/>
          <w:rFonts w:ascii="Arial"/>
          <w:sz w:val="24"/>
          <w:color w:val="black"/>
        </w:rPr>
        <w:t xml:space="preserve">a) Organismos vivos modificados destinados a uso directo como alimento humano o animal, o para procesamiento, identifica claramente que "pueden llegar a contener" organismos vivos modificados y que no están destinados para su introducción intencional en el medio, así como un punto de contacto para solicitar información adicional. La Conferencia de las Partes, en su calidad de reunión de las Partes en el presente Protocolo, adoptará una decisión acerca de los requisitos pormenorizados para este fin, con inclusión de la especificación de su identidad y cualquier identificación exclusiva, a más tardar dos años después de la fecha de entrada en vigo r del presente Protocolo;</w:t>
      </w:r>
    </w:p>
    <w:p>
      <w:pPr>
        <w:jc w:val="both"/>
      </w:pPr>
      <w:rPr>
        <w:sz w:val="24"/>
        <w:color w:val="black"/>
      </w:rPr>
    </w:p>
    <w:p>
      <w:pPr>
        <w:jc w:val="both"/>
      </w:pPr>
      <w:r>
        <w:rPr>
          <w:rFonts w:hAnsi="Arial"/>
          <w:rFonts w:ascii="Arial"/>
          <w:sz w:val="24"/>
          <w:color w:val="black"/>
        </w:rPr>
        <w:t xml:space="preserve">b) Organismos vivos modificados destinados para uso confinado los identifica claramente como organismos vivos modificados; especifica los requisitos para su manipulación; el punto de contacto para obtener información adicional, incluido el nombre y las señas de la persona y la institución a que se envían los organismos vivos modificados, y</w:t>
      </w:r>
    </w:p>
    <w:p>
      <w:pPr>
        <w:jc w:val="both"/>
      </w:pPr>
      <w:rPr>
        <w:sz w:val="24"/>
        <w:color w:val="black"/>
      </w:rPr>
    </w:p>
    <w:p>
      <w:pPr>
        <w:jc w:val="both"/>
      </w:pPr>
      <w:r>
        <w:rPr>
          <w:rFonts w:hAnsi="Arial"/>
          <w:rFonts w:ascii="Arial"/>
          <w:sz w:val="24"/>
          <w:color w:val="black"/>
        </w:rPr>
        <w:t xml:space="preserve">c) Organismos vivos modificados destinados a su introducción intencional en el medio ambiente de la Parte de importación y cualesquiera otros organismos vivos modificados contemplados en el Protocolo los identifica claramente como organismos vivos modificados; especifica la identidad y los rasgos/características pertinentes, los requisitos para su manipulación, almacenamiento, transporte y uso seguros, el punto de contacto para obtener información adicional y, según proceda, el nombre y la dirección del importador y el exportador; y contiene una declaración de que el movimiento se efectúa de conformidad con las disposiciones del presente Protocolo aplicables al exportador.</w:t>
      </w:r>
    </w:p>
    <w:p>
      <w:pPr>
        <w:jc w:val="both"/>
      </w:pPr>
      <w:rPr>
        <w:sz w:val="24"/>
        <w:color w:val="black"/>
      </w:rPr>
    </w:p>
    <w:p>
      <w:pPr>
        <w:jc w:val="both"/>
      </w:pPr>
      <w:r>
        <w:rPr>
          <w:rFonts w:hAnsi="Arial"/>
          <w:rFonts w:ascii="Arial"/>
          <w:sz w:val="24"/>
          <w:color w:val="black"/>
        </w:rPr>
        <w:t xml:space="preserve">3. La Conferencia de las Partes que actúa como reunión de las Partes en el presente Protocolo examinará la necesidad de elaborar normas, y modalidades para ello, en relación con las prácticas de identificación, manipulación, envasado y transporte en consulta con otros órganos internacionales pertinentes.</w:t>
      </w:r>
    </w:p>
    <w:p>
      <w:pPr>
        <w:jc w:val="both"/>
      </w:pPr>
      <w:rPr>
        <w:color w:val="black"/>
      </w:rPr>
    </w:p>
    <w:p>
      <w:pPr>
        <w:jc w:val="both"/>
      </w:pPr>
      <w:r>
        <w:rPr>
          <w:rFonts w:hAnsi="Arial"/>
          <w:rFonts w:ascii="Arial"/>
          <w:sz w:val="24"/>
          <w:vanish/>
          <w:color w:val="black"/>
        </w:rPr>
        <w:t>&amp;$</w:t>
      </w:r>
      <w:bookmarkStart w:id="137739" w:name="19"/>
      <w:r>
        <w:rPr>
          <w:rFonts w:hAnsi="Arial"/>
          <w:rFonts w:ascii="Arial"/>
          <w:sz w:val="24"/>
          <w:color w:val="navy"/>
        </w:rPr>
        <w:t xml:space="preserve">ARTÍCULO 19. AUTORIDADES NACIONALES COMPETENTES Y CENTROS FOCALES NACIONALES.</w:t>
      </w:r>
    </w:p>
    <w:p>
      <w:pPr>
        <w:jc w:val="both"/>
      </w:pPr>
      <w:bookmarkEnd w:id="137739"/>
    </w:p>
    <w:p>
      <w:pPr>
        <w:jc w:val="both"/>
      </w:pPr>
      <w:r>
        <w:rPr>
          <w:rFonts w:hAnsi="Arial"/>
          <w:rFonts w:ascii="Arial"/>
          <w:sz w:val="24"/>
          <w:color w:val="black"/>
        </w:rPr>
        <w:t xml:space="preserve">1. Cada Parte designará un centro focal nacional que será responsable del enlace con la secretaría en su nombre. Cada Parte también designará una o más autoridades nacionales competentes que se encargarán de las funciones administrativas requeridas por el presente Protocolo y estarán facultadas para actuar en su nombre en relación con esas funciones. Una Parte podrá designar a una sola entidad para cumplir las funciones de centro focal y autoridad nacional competente.</w:t>
      </w:r>
    </w:p>
    <w:p>
      <w:pPr>
        <w:jc w:val="both"/>
      </w:pPr>
      <w:rPr>
        <w:sz w:val="24"/>
        <w:color w:val="black"/>
      </w:rPr>
    </w:p>
    <w:p>
      <w:pPr>
        <w:jc w:val="both"/>
      </w:pPr>
      <w:r>
        <w:rPr>
          <w:rFonts w:hAnsi="Arial"/>
          <w:rFonts w:ascii="Arial"/>
          <w:sz w:val="24"/>
          <w:color w:val="black"/>
        </w:rPr>
        <w:t xml:space="preserve">2. Cada Parte comunicará a la secretaría, a más tardar en la fecha de entrada en vigor del Protocolo para esa Parte, los nombres y direcciones de su centro focal y de su autoridad o autoridades nacionales competentes. Si una Parte designara más de una autoridad nacional competente, comunicará a la secretaría, junto con la notificación correspondiente, información sobre las responsabilidades respectivas de esas autoridades. En los casos en que corresponda, en esa información se deberá especificar, como mínimo, qué autoridad competente es responsable para cada tipo de organismo vivo modificado. Cada Parte comunicará de inmediato a la secretaría cualquier cambio en la designación de su centro focal nacional, o en los nombres y direcciones o en las responsabilidades de su autoridad o autoridades nacionales competentes.</w:t>
      </w:r>
    </w:p>
    <w:p>
      <w:pPr>
        <w:jc w:val="both"/>
      </w:pPr>
      <w:rPr>
        <w:sz w:val="24"/>
        <w:color w:val="black"/>
      </w:rPr>
    </w:p>
    <w:p>
      <w:pPr>
        <w:jc w:val="both"/>
      </w:pPr>
      <w:r>
        <w:rPr>
          <w:rFonts w:hAnsi="Arial"/>
          <w:rFonts w:ascii="Arial"/>
          <w:sz w:val="24"/>
          <w:color w:val="black"/>
        </w:rPr>
        <w:t xml:space="preserve">3. La secretaría comunicará de inmediato a las Partes las notificaciones recibidas en virtud del párrafo 2 supra y difundirá asimismo esa información a través del Centro de Intercambio de Información sobre Seguridad de la Biotecnología.</w:t>
      </w:r>
    </w:p>
    <w:p>
      <w:pPr>
        <w:jc w:val="both"/>
      </w:pPr>
      <w:rPr>
        <w:sz w:val="24"/>
        <w:color w:val="black"/>
      </w:rPr>
    </w:p>
    <w:p>
      <w:pPr>
        <w:jc w:val="both"/>
      </w:pPr>
      <w:r>
        <w:rPr>
          <w:rFonts w:hAnsi="Arial"/>
          <w:rFonts w:ascii="Arial"/>
          <w:sz w:val="24"/>
          <w:vanish/>
          <w:color w:val="black"/>
        </w:rPr>
        <w:t>&amp;$</w:t>
      </w:r>
      <w:bookmarkStart w:id="137740" w:name="20"/>
      <w:r>
        <w:rPr>
          <w:rFonts w:hAnsi="Arial"/>
          <w:rFonts w:ascii="Arial"/>
          <w:sz w:val="24"/>
          <w:color w:val="navy"/>
        </w:rPr>
        <w:t xml:space="preserve">ARTÍCULO 20. INTERCAMBIO DE INFORMACIÓN Y EL CENTRO DE INTERCAMBIO DE INFORMACIÓN SOBRE SEGURIDAD DE LA BIOTECNOLOGÍA.</w:t>
      </w:r>
    </w:p>
    <w:p>
      <w:pPr>
        <w:jc w:val="both"/>
      </w:pPr>
      <w:bookmarkEnd w:id="137740"/>
    </w:p>
    <w:p>
      <w:pPr>
        <w:jc w:val="both"/>
      </w:pPr>
      <w:r>
        <w:rPr>
          <w:rFonts w:hAnsi="Arial"/>
          <w:rFonts w:ascii="Arial"/>
          <w:sz w:val="24"/>
          <w:color w:val="black"/>
        </w:rPr>
        <w:t xml:space="preserve">1. Queda establecido un Centro de Intercambio de Información sobre Seguridad de la Biotecnología como parte del mecanismo de facilitación a que se hace referencia en el párrafo 3 del artículo 18 del Convenio, con el fin de:</w:t>
      </w:r>
    </w:p>
    <w:p>
      <w:pPr>
        <w:jc w:val="both"/>
      </w:pPr>
      <w:rPr>
        <w:sz w:val="24"/>
        <w:color w:val="black"/>
      </w:rPr>
    </w:p>
    <w:p>
      <w:pPr>
        <w:jc w:val="both"/>
      </w:pPr>
      <w:r>
        <w:rPr>
          <w:rFonts w:hAnsi="Arial"/>
          <w:rFonts w:ascii="Arial"/>
          <w:sz w:val="24"/>
          <w:color w:val="black"/>
        </w:rPr>
        <w:t xml:space="preserve">a) Facilitar el intercambio de información y experiencia científica, técnica, ambiental y jurídica en relación con los organismos vivos modificados, y</w:t>
      </w:r>
    </w:p>
    <w:p>
      <w:pPr>
        <w:jc w:val="both"/>
      </w:pPr>
      <w:rPr>
        <w:sz w:val="24"/>
        <w:color w:val="black"/>
      </w:rPr>
    </w:p>
    <w:p>
      <w:pPr>
        <w:jc w:val="both"/>
      </w:pPr>
      <w:r>
        <w:rPr>
          <w:rFonts w:hAnsi="Arial"/>
          <w:rFonts w:ascii="Arial"/>
          <w:sz w:val="24"/>
          <w:color w:val="black"/>
        </w:rPr>
        <w:t xml:space="preserve">b) Prestar asistencia a las Partes en la aplicación del Protocolo, teniendo presentes las necesidades especiales de los países en desarrollo, en particular los países menos adelantados y los pequeños Estados insulares en desarrollo, y de los países con economías en transición, así como de los países que son centros de origen y centros de diversidad genética.</w:t>
      </w:r>
    </w:p>
    <w:p>
      <w:pPr>
        <w:jc w:val="both"/>
      </w:pPr>
      <w:rPr>
        <w:sz w:val="24"/>
        <w:color w:val="black"/>
      </w:rPr>
    </w:p>
    <w:p>
      <w:pPr>
        <w:jc w:val="both"/>
      </w:pPr>
      <w:r>
        <w:rPr>
          <w:rFonts w:hAnsi="Arial"/>
          <w:rFonts w:ascii="Arial"/>
          <w:sz w:val="24"/>
          <w:color w:val="black"/>
        </w:rPr>
        <w:t xml:space="preserve">2. El Centro de Intercambio de Información sobre Seguridad de la Biotecnología será un medio para difundir información a efectos del párrafo 1 supra. Facilitará el acceso a la información de interés para la aplicación del Protocolo proporcionada por las Partes. También facilitará el acceso, cuando sea posible, a otros mecanismos internacionales de intercambio de información sobre seguridad de la biotecnología.</w:t>
      </w:r>
    </w:p>
    <w:p>
      <w:pPr>
        <w:jc w:val="both"/>
      </w:pPr>
      <w:rPr>
        <w:sz w:val="24"/>
        <w:color w:val="black"/>
      </w:rPr>
    </w:p>
    <w:p>
      <w:pPr>
        <w:jc w:val="both"/>
      </w:pPr>
      <w:r>
        <w:rPr>
          <w:rFonts w:hAnsi="Arial"/>
          <w:rFonts w:ascii="Arial"/>
          <w:sz w:val="24"/>
          <w:color w:val="black"/>
        </w:rPr>
        <w:t xml:space="preserve">3. Sin perjuicio de la protección de la información confidencial, cada Parte proporcionará al Centro de Intercambio de Información sobre Seguridad de la Biotecnología cualquier información que haya que facilitar al Centro de Intercambio de Información sobre Seguridad de la Biotecnología en virtud del presente Protocolo y también información sobre:</w:t>
      </w:r>
    </w:p>
    <w:p>
      <w:pPr>
        <w:jc w:val="both"/>
      </w:pPr>
      <w:rPr>
        <w:sz w:val="24"/>
        <w:color w:val="black"/>
      </w:rPr>
    </w:p>
    <w:p>
      <w:pPr>
        <w:jc w:val="both"/>
      </w:pPr>
      <w:r>
        <w:rPr>
          <w:rFonts w:hAnsi="Arial"/>
          <w:rFonts w:ascii="Arial"/>
          <w:sz w:val="24"/>
          <w:color w:val="black"/>
        </w:rPr>
        <w:t xml:space="preserve">a) Leyes, reglamentos y directrices nacionales existentes para la aplicación del Protocolo, así como la información requerida por las Partes para el procedimiento de acuerdo fundamentado previo;</w:t>
      </w:r>
    </w:p>
    <w:p>
      <w:pPr>
        <w:jc w:val="both"/>
      </w:pPr>
      <w:rPr>
        <w:sz w:val="24"/>
        <w:color w:val="black"/>
      </w:rPr>
    </w:p>
    <w:p>
      <w:pPr>
        <w:jc w:val="both"/>
      </w:pPr>
      <w:r>
        <w:rPr>
          <w:rFonts w:hAnsi="Arial"/>
          <w:rFonts w:ascii="Arial"/>
          <w:sz w:val="24"/>
          <w:color w:val="black"/>
        </w:rPr>
        <w:t xml:space="preserve">b) Acuerdos y arreglos bilaterales, regionales y multilaterales;</w:t>
      </w:r>
    </w:p>
    <w:p>
      <w:pPr>
        <w:jc w:val="both"/>
      </w:pPr>
      <w:rPr>
        <w:sz w:val="24"/>
        <w:color w:val="black"/>
      </w:rPr>
    </w:p>
    <w:p>
      <w:pPr>
        <w:jc w:val="both"/>
      </w:pPr>
      <w:r>
        <w:rPr>
          <w:rFonts w:hAnsi="Arial"/>
          <w:rFonts w:ascii="Arial"/>
          <w:sz w:val="24"/>
          <w:color w:val="black"/>
        </w:rPr>
        <w:t xml:space="preserve">c) Resúmenes de sus evaluaciones del riesgo o exámenes ambientales de organismos vivos modificados que se hayan realizado como consecuencia de su proceso reglamentario y de conformidad con el artículo 15, incluida, cuando proceda, información pertinente sobre productos derivados de los organismos vivos modificados, es decir, materiales procesados que tienen su origen en un organismo vivo modificado, que contengan combinaciones nuevas detectables de material genético replicable que se hayan obtenido mediante la aplicación de la biotecnología moderna;</w:t>
      </w:r>
    </w:p>
    <w:p>
      <w:pPr>
        <w:jc w:val="both"/>
      </w:pPr>
      <w:rPr>
        <w:sz w:val="24"/>
        <w:color w:val="black"/>
      </w:rPr>
    </w:p>
    <w:p>
      <w:pPr>
        <w:jc w:val="both"/>
      </w:pPr>
      <w:r>
        <w:rPr>
          <w:rFonts w:hAnsi="Arial"/>
          <w:rFonts w:ascii="Arial"/>
          <w:sz w:val="24"/>
          <w:color w:val="black"/>
        </w:rPr>
        <w:t xml:space="preserve">d) Sus decisiones definitivas acerca de la importación o liberación de organismos vivos modificados, y</w:t>
      </w:r>
    </w:p>
    <w:p>
      <w:pPr>
        <w:jc w:val="both"/>
      </w:pPr>
      <w:rPr>
        <w:sz w:val="24"/>
        <w:color w:val="black"/>
      </w:rPr>
    </w:p>
    <w:p>
      <w:pPr>
        <w:jc w:val="both"/>
      </w:pPr>
      <w:r>
        <w:rPr>
          <w:rFonts w:hAnsi="Arial"/>
          <w:rFonts w:ascii="Arial"/>
          <w:sz w:val="24"/>
          <w:color w:val="black"/>
        </w:rPr>
        <w:t xml:space="preserve">e) Los informes que se le hayan presentado en virtud del artículo 33, incluidos los informes sobre la aplicación del procedimiento de acuerdo fundamentado previo.</w:t>
      </w:r>
    </w:p>
    <w:p>
      <w:pPr>
        <w:jc w:val="both"/>
      </w:pPr>
      <w:rPr>
        <w:sz w:val="24"/>
        <w:color w:val="black"/>
      </w:rPr>
    </w:p>
    <w:p>
      <w:pPr>
        <w:jc w:val="both"/>
      </w:pPr>
      <w:r>
        <w:rPr>
          <w:rFonts w:hAnsi="Arial"/>
          <w:rFonts w:ascii="Arial"/>
          <w:sz w:val="24"/>
          <w:color w:val="black"/>
        </w:rPr>
        <w:t xml:space="preserve">4. La Conferencia de las Partes que actúa como reunión de las Partes en el presente Protocolo, en su primera reunión, examinará las modalidades de funcionamiento del Centro de Intercambio de Información sobre Seguridad de la Biotecnología, incluidos los informes sobre sus actividades, adoptará decisiones respecto de esas modalidades y las mantendrá en examen en lo sucesivo.</w:t>
      </w:r>
    </w:p>
    <w:p>
      <w:pPr>
        <w:jc w:val="both"/>
      </w:pPr>
      <w:rPr>
        <w:sz w:val="24"/>
        <w:color w:val="black"/>
      </w:rPr>
    </w:p>
    <w:p>
      <w:pPr>
        <w:jc w:val="both"/>
      </w:pPr>
      <w:r>
        <w:rPr>
          <w:rFonts w:hAnsi="Arial"/>
          <w:rFonts w:ascii="Arial"/>
          <w:sz w:val="24"/>
          <w:vanish/>
          <w:color w:val="black"/>
        </w:rPr>
        <w:t>&amp;$</w:t>
      </w:r>
      <w:bookmarkStart w:id="137741" w:name="21"/>
      <w:r>
        <w:rPr>
          <w:rFonts w:hAnsi="Arial"/>
          <w:rFonts w:ascii="Arial"/>
          <w:sz w:val="24"/>
          <w:color w:val="navy"/>
        </w:rPr>
        <w:t xml:space="preserve">ARTÍCULO 21. INFORMACIÓN CONFIDENCIAL.</w:t>
      </w:r>
    </w:p>
    <w:p>
      <w:pPr>
        <w:jc w:val="both"/>
      </w:pPr>
      <w:bookmarkEnd w:id="137741"/>
    </w:p>
    <w:p>
      <w:pPr>
        <w:jc w:val="both"/>
      </w:pPr>
      <w:r>
        <w:rPr>
          <w:rFonts w:hAnsi="Arial"/>
          <w:rFonts w:ascii="Arial"/>
          <w:sz w:val="24"/>
          <w:color w:val="black"/>
        </w:rPr>
        <w:t xml:space="preserve">1. La Parte de importación permitirá al notificador determinar qué información presentada en virtud de los procedimientos establecidos en el presente Protocolo o requerida por la Parte de importación como parte del procedimiento de acuerdo fundamentado previo establecido en el Protocolo debe tratarse como información confidencial. En esos casos, cuando se solicite, deberán exponerse las razones que justifiquen ese tratamiento.</w:t>
      </w:r>
    </w:p>
    <w:p>
      <w:pPr>
        <w:jc w:val="both"/>
      </w:pPr>
      <w:rPr>
        <w:sz w:val="24"/>
        <w:color w:val="black"/>
      </w:rPr>
    </w:p>
    <w:p>
      <w:pPr>
        <w:jc w:val="both"/>
      </w:pPr>
      <w:r>
        <w:rPr>
          <w:rFonts w:hAnsi="Arial"/>
          <w:rFonts w:ascii="Arial"/>
          <w:sz w:val="24"/>
          <w:color w:val="black"/>
        </w:rPr>
        <w:t xml:space="preserve">2. La Parte de importación entablará consultas con el notificador si estima que la información clasificada como confidencial por el notificador no merece ese tratamiento y comunicará su decisión al notificador antes de divulgar la información, explicando, cuando se solicite, sus motivos y dando una oportunidad para la celebración de consultas y la revisión interna de la decisión antes de divulgar la información.</w:t>
      </w:r>
    </w:p>
    <w:p>
      <w:pPr>
        <w:jc w:val="both"/>
      </w:pPr>
      <w:rPr>
        <w:sz w:val="24"/>
        <w:color w:val="black"/>
      </w:rPr>
    </w:p>
    <w:p>
      <w:pPr>
        <w:jc w:val="both"/>
      </w:pPr>
      <w:r>
        <w:rPr>
          <w:rFonts w:hAnsi="Arial"/>
          <w:rFonts w:ascii="Arial"/>
          <w:sz w:val="24"/>
          <w:color w:val="black"/>
        </w:rPr>
        <w:t xml:space="preserve">3. Cada Parte protegerá la información confidencial recibida en el marco del presente Protocolo, incluida la información confidencial que reciba en el contexto del procedimiento de acuerdo fundamentado previo establecido en el Protocolo. Cada Parte se asegurará de que dispone de procedimientos para proteger esa información y protegerá la confidencialidad de esa información en una forma no menos favorable que la aplicable a la información confidencial relacionada con los organismos vivos modificados producidos internamente.</w:t>
      </w:r>
    </w:p>
    <w:p>
      <w:pPr>
        <w:jc w:val="both"/>
      </w:pPr>
      <w:rPr>
        <w:sz w:val="24"/>
        <w:color w:val="black"/>
      </w:rPr>
    </w:p>
    <w:p>
      <w:pPr>
        <w:jc w:val="both"/>
      </w:pPr>
      <w:r>
        <w:rPr>
          <w:rFonts w:hAnsi="Arial"/>
          <w:rFonts w:ascii="Arial"/>
          <w:sz w:val="24"/>
          <w:color w:val="black"/>
        </w:rPr>
        <w:t xml:space="preserve">4. La Parte de importación no utilizará dicha información con fines comerciales, salvo que cuente con el consentimiento escrito del notificador.</w:t>
      </w:r>
    </w:p>
    <w:p>
      <w:pPr>
        <w:jc w:val="both"/>
      </w:pPr>
      <w:rPr>
        <w:sz w:val="24"/>
        <w:color w:val="black"/>
      </w:rPr>
    </w:p>
    <w:p>
      <w:pPr>
        <w:jc w:val="both"/>
      </w:pPr>
      <w:r>
        <w:rPr>
          <w:rFonts w:hAnsi="Arial"/>
          <w:rFonts w:ascii="Arial"/>
          <w:sz w:val="24"/>
          <w:color w:val="black"/>
        </w:rPr>
        <w:t xml:space="preserve">5. Si un notificador retirase o hubiese retirado una notificación, la Parte de importación deberá respetar la confidencialidad de toda la información comercial e industrial clasificada como confidencial, incluida la información sobre la investigación y el desarrollo, así como la información acerca de cuya confidencialidad la Parte y el notificador estén en desacuerdo.</w:t>
      </w:r>
    </w:p>
    <w:p>
      <w:pPr>
        <w:jc w:val="both"/>
      </w:pPr>
      <w:rPr>
        <w:sz w:val="24"/>
        <w:color w:val="black"/>
      </w:rPr>
    </w:p>
    <w:p>
      <w:pPr>
        <w:jc w:val="both"/>
      </w:pPr>
      <w:r>
        <w:rPr>
          <w:rFonts w:hAnsi="Arial"/>
          <w:rFonts w:ascii="Arial"/>
          <w:sz w:val="24"/>
          <w:color w:val="black"/>
        </w:rPr>
        <w:t xml:space="preserve">6. Sin perjuicio de lo dispuesto en el párrafo 5 supra no se considerará confidencial la información siguiente:</w:t>
      </w:r>
    </w:p>
    <w:p>
      <w:pPr>
        <w:jc w:val="both"/>
      </w:pPr>
      <w:rPr>
        <w:sz w:val="24"/>
        <w:color w:val="black"/>
      </w:rPr>
    </w:p>
    <w:p>
      <w:pPr>
        <w:jc w:val="both"/>
      </w:pPr>
      <w:r>
        <w:rPr>
          <w:rFonts w:hAnsi="Arial"/>
          <w:rFonts w:ascii="Arial"/>
          <w:sz w:val="24"/>
          <w:color w:val="black"/>
        </w:rPr>
        <w:t xml:space="preserve">a) El nombre y la dirección del notificador;</w:t>
      </w:r>
    </w:p>
    <w:p>
      <w:pPr>
        <w:jc w:val="both"/>
      </w:pPr>
      <w:rPr>
        <w:sz w:val="24"/>
        <w:color w:val="black"/>
      </w:rPr>
    </w:p>
    <w:p>
      <w:pPr>
        <w:jc w:val="both"/>
      </w:pPr>
      <w:r>
        <w:rPr>
          <w:rFonts w:hAnsi="Arial"/>
          <w:rFonts w:ascii="Arial"/>
          <w:sz w:val="24"/>
          <w:color w:val="black"/>
        </w:rPr>
        <w:t xml:space="preserve">b) Una descripción general del organismo u organismos vivos modificados;</w:t>
      </w:r>
    </w:p>
    <w:p>
      <w:pPr>
        <w:jc w:val="both"/>
      </w:pPr>
      <w:rPr>
        <w:sz w:val="24"/>
        <w:color w:val="black"/>
      </w:rPr>
    </w:p>
    <w:p>
      <w:pPr>
        <w:jc w:val="both"/>
      </w:pPr>
      <w:r>
        <w:rPr>
          <w:rFonts w:hAnsi="Arial"/>
          <w:rFonts w:ascii="Arial"/>
          <w:sz w:val="24"/>
          <w:color w:val="black"/>
        </w:rPr>
        <w:t xml:space="preserve">c) Un resumen de la evaluación del riesgo de los efectos para la conservación y la utilización sostenible de la diversidad biológica, teniendo también en cuenta los riesgos para la salud humana, y</w:t>
      </w:r>
    </w:p>
    <w:p>
      <w:pPr>
        <w:jc w:val="both"/>
      </w:pPr>
      <w:rPr>
        <w:sz w:val="24"/>
        <w:color w:val="black"/>
      </w:rPr>
    </w:p>
    <w:p>
      <w:pPr>
        <w:jc w:val="both"/>
      </w:pPr>
      <w:r>
        <w:rPr>
          <w:rFonts w:hAnsi="Arial"/>
          <w:rFonts w:ascii="Arial"/>
          <w:sz w:val="24"/>
          <w:color w:val="black"/>
        </w:rPr>
        <w:t xml:space="preserve">d) Los métodos y planes de respuesta en caso de emergencia.</w:t>
      </w:r>
    </w:p>
    <w:p>
      <w:pPr>
        <w:jc w:val="both"/>
      </w:pPr>
      <w:rPr>
        <w:sz w:val="24"/>
        <w:color w:val="black"/>
      </w:rPr>
    </w:p>
    <w:p>
      <w:pPr>
        <w:jc w:val="both"/>
      </w:pPr>
      <w:r>
        <w:rPr>
          <w:rFonts w:hAnsi="Arial"/>
          <w:rFonts w:ascii="Arial"/>
          <w:sz w:val="24"/>
          <w:vanish/>
          <w:color w:val="black"/>
        </w:rPr>
        <w:t>&amp;$</w:t>
      </w:r>
      <w:bookmarkStart w:id="137742" w:name="22"/>
      <w:r>
        <w:rPr>
          <w:rFonts w:hAnsi="Arial"/>
          <w:rFonts w:ascii="Arial"/>
          <w:sz w:val="24"/>
          <w:color w:val="navy"/>
        </w:rPr>
        <w:t xml:space="preserve">ARTÍCULO 22. CREACIÓN DE CAPACIDAD.</w:t>
      </w:r>
    </w:p>
    <w:p>
      <w:pPr>
        <w:jc w:val="both"/>
      </w:pPr>
      <w:bookmarkEnd w:id="137742"/>
    </w:p>
    <w:p>
      <w:pPr>
        <w:jc w:val="both"/>
      </w:pPr>
      <w:r>
        <w:rPr>
          <w:rFonts w:hAnsi="Arial"/>
          <w:rFonts w:ascii="Arial"/>
          <w:sz w:val="24"/>
          <w:color w:val="black"/>
        </w:rPr>
        <w:t xml:space="preserve">1. Las Partes cooperarán en el desarrollo y/o el fortalecimiento de los recursos humanos y la capacidad institucional en materia de seguridad de la biotecnología, incluida la biotecnología en la medida en que es necesaria para la seguridad de la biotecnología, con miras a la aplicación eficaz del presente Protocolo en las Partes que son países en desarrollo, en particular los países menos adelantados y los pequeños Estados insulares en desarrollo, y las Partes que son países con economías en transición, a través de las instituciones y organizaciones mundiales, regionales, subregionales y nacionales existentes y, cuando proceda, mediante la facilitación de la participación del sector privado.</w:t>
      </w:r>
    </w:p>
    <w:p>
      <w:pPr>
        <w:jc w:val="both"/>
      </w:pPr>
      <w:rPr>
        <w:sz w:val="24"/>
        <w:color w:val="black"/>
      </w:rPr>
    </w:p>
    <w:p>
      <w:pPr>
        <w:jc w:val="both"/>
      </w:pPr>
      <w:r>
        <w:rPr>
          <w:rFonts w:hAnsi="Arial"/>
          <w:rFonts w:ascii="Arial"/>
          <w:sz w:val="24"/>
          <w:color w:val="black"/>
        </w:rPr>
        <w:t xml:space="preserve">2. A los efectos de aplicar el párrafo 1 supra, en relación con la cooperación para las actividades de creación de capacidad en materia de seguridad de la biotecnología, se tendrán plenamente en cuenta las necesidades de las Partes que son países en desarrollo, en particular los países menos adelantados y de los pequeños Estados insulares en desarrollo, de recursos financieros y acceso a tecnología y a conocimientos especializados, y su transferencia, de conformidad con las disposiciones pertinentes del Convenio. La cooperación en la esfera de la creación de capacidad incluirá, teniendo en cuenta las distintas situaciones, la capacidad y necesidades de cada Parte, la capacitación científica y técnica en el manejo adecuado y seguro de la biotecnología y en el uso de la evaluación del riesgo y de la gestión del riesgo para seguridad de la biotecnología, y el fomento de la capacidad tecnológica e institucional en materia de seguridad de la biotecnología. También se tendrán plenamente en cuenta las necesidades de las Partes con economías en transición para esa creación de capacidad en seguridad de la biotecnología.</w:t>
      </w:r>
    </w:p>
    <w:p>
      <w:pPr>
        <w:jc w:val="both"/>
      </w:pPr>
      <w:rPr>
        <w:sz w:val="24"/>
        <w:color w:val="black"/>
      </w:rPr>
    </w:p>
    <w:p>
      <w:pPr>
        <w:jc w:val="both"/>
      </w:pPr>
      <w:r>
        <w:rPr>
          <w:rFonts w:hAnsi="Arial"/>
          <w:rFonts w:ascii="Arial"/>
          <w:sz w:val="24"/>
          <w:vanish/>
          <w:color w:val="black"/>
        </w:rPr>
        <w:t>&amp;$</w:t>
      </w:r>
      <w:bookmarkStart w:id="137743" w:name="23"/>
      <w:r>
        <w:rPr>
          <w:rFonts w:hAnsi="Arial"/>
          <w:rFonts w:ascii="Arial"/>
          <w:sz w:val="24"/>
          <w:color w:val="navy"/>
        </w:rPr>
        <w:t xml:space="preserve">ARTÍCULO 23. CONCIENCIACIÓN Y PARTICIPACIÓN DEL PÚBLICO.</w:t>
      </w:r>
    </w:p>
    <w:p>
      <w:pPr>
        <w:jc w:val="both"/>
      </w:pPr>
      <w:bookmarkEnd w:id="137743"/>
    </w:p>
    <w:p>
      <w:pPr>
        <w:jc w:val="both"/>
      </w:pPr>
      <w:r>
        <w:rPr>
          <w:rFonts w:hAnsi="Arial"/>
          <w:rFonts w:ascii="Arial"/>
          <w:sz w:val="24"/>
          <w:color w:val="black"/>
        </w:rPr>
        <w:t xml:space="preserve">1. Las Partes:</w:t>
      </w:r>
    </w:p>
    <w:p>
      <w:pPr>
        <w:jc w:val="both"/>
      </w:pPr>
      <w:rPr>
        <w:sz w:val="24"/>
        <w:color w:val="black"/>
      </w:rPr>
    </w:p>
    <w:p>
      <w:pPr>
        <w:jc w:val="both"/>
      </w:pPr>
      <w:r>
        <w:rPr>
          <w:rFonts w:hAnsi="Arial"/>
          <w:rFonts w:ascii="Arial"/>
          <w:sz w:val="24"/>
          <w:color w:val="black"/>
        </w:rPr>
        <w:t xml:space="preserve">a) Fomentarán y facilitarán la concienciación, educación y participación del público relativas a la seguridad de la transferencia, manipulación y utilización de los organismos vivos modificados en relación con la conservación y la utilización sostenible de la diversidad biológica, teniendo también en cuenta los riesgos para la salud humana. Para ello, las Partes cooperarán, según proceda, con otros Estados y órganos internacionales;</w:t>
      </w:r>
    </w:p>
    <w:p>
      <w:pPr>
        <w:jc w:val="both"/>
      </w:pPr>
      <w:rPr>
        <w:sz w:val="24"/>
        <w:color w:val="black"/>
      </w:rPr>
    </w:p>
    <w:p>
      <w:pPr>
        <w:jc w:val="both"/>
      </w:pPr>
      <w:r>
        <w:rPr>
          <w:rFonts w:hAnsi="Arial"/>
          <w:rFonts w:ascii="Arial"/>
          <w:sz w:val="24"/>
          <w:color w:val="black"/>
        </w:rPr>
        <w:t xml:space="preserve">b) Procurarán asegurar que la concienciación y educación del público incluya el acceso a la información sobre organismos vivos modificados identificados de conformidad con el presente Protocolo que puedan ser importados.</w:t>
      </w:r>
    </w:p>
    <w:p>
      <w:pPr>
        <w:jc w:val="both"/>
      </w:pPr>
      <w:rPr>
        <w:sz w:val="24"/>
        <w:color w:val="black"/>
      </w:rPr>
    </w:p>
    <w:p>
      <w:pPr>
        <w:jc w:val="both"/>
      </w:pPr>
      <w:r>
        <w:rPr>
          <w:rFonts w:hAnsi="Arial"/>
          <w:rFonts w:ascii="Arial"/>
          <w:sz w:val="24"/>
          <w:color w:val="black"/>
        </w:rPr>
        <w:t xml:space="preserve">2. Las Partes, de conformidad con sus leyes y reglamentaciones respectivas, celebrarán consultas con el público en el proceso de adopción de decisiones en relación con organismos vivos modificados y darán a conocer al público los resultados de esas decisiones, respetando la información confidencial según lo dispuesto en el artículo 21.</w:t>
      </w:r>
    </w:p>
    <w:p>
      <w:rPr>
        <w:color w:val="black"/>
      </w:rPr>
    </w:p>
    <w:p>
      <w:pPr>
        <w:jc w:val="both"/>
      </w:pPr>
      <w:r>
        <w:rPr>
          <w:rFonts w:hAnsi="Arial"/>
          <w:rFonts w:ascii="Arial"/>
          <w:sz w:val="24"/>
          <w:color w:val="black"/>
        </w:rPr>
        <w:t xml:space="preserve">3. Cada Parte velará porque su población conozca el modo de acceder al Centro de Intercambio de Información sobre Seguridad de la Biotecnología.</w:t>
      </w:r>
    </w:p>
    <w:p>
      <w:pPr>
        <w:jc w:val="both"/>
      </w:pPr>
      <w:rPr>
        <w:sz w:val="24"/>
        <w:color w:val="black"/>
      </w:rPr>
    </w:p>
    <w:p>
      <w:pPr>
        <w:jc w:val="both"/>
      </w:pPr>
      <w:r>
        <w:rPr>
          <w:rFonts w:hAnsi="Arial"/>
          <w:rFonts w:ascii="Arial"/>
          <w:sz w:val="24"/>
          <w:vanish/>
          <w:color w:val="black"/>
        </w:rPr>
        <w:t>&amp;$</w:t>
      </w:r>
      <w:bookmarkStart w:id="137744" w:name="24"/>
      <w:r>
        <w:rPr>
          <w:rFonts w:hAnsi="Arial"/>
          <w:rFonts w:ascii="Arial"/>
          <w:sz w:val="24"/>
          <w:color w:val="navy"/>
        </w:rPr>
        <w:t xml:space="preserve">ARTÍCULO 24. ESTADOS QUE NO SON PARTES.</w:t>
      </w:r>
    </w:p>
    <w:p>
      <w:pPr>
        <w:jc w:val="both"/>
      </w:pPr>
      <w:bookmarkEnd w:id="137744"/>
    </w:p>
    <w:p>
      <w:pPr>
        <w:jc w:val="both"/>
      </w:pPr>
      <w:r>
        <w:rPr>
          <w:rFonts w:hAnsi="Arial"/>
          <w:rFonts w:ascii="Arial"/>
          <w:sz w:val="24"/>
          <w:color w:val="black"/>
        </w:rPr>
        <w:t xml:space="preserve">1. Los movimientos transfronterizos de organismos vivos modificados entre Partes y Estados que no son Partes deberán ser compatibles con el objetivo del presente Protocolo. Las Partes podrán concertar acuerdos y arreglos bilaterales, regionales y multilaterales con Estados que no son Partes en relación con esos movimientos transfronterizos.</w:t>
      </w:r>
    </w:p>
    <w:p>
      <w:pPr>
        <w:jc w:val="both"/>
      </w:pPr>
      <w:rPr>
        <w:sz w:val="24"/>
        <w:color w:val="black"/>
      </w:rPr>
    </w:p>
    <w:p>
      <w:pPr>
        <w:jc w:val="both"/>
      </w:pPr>
      <w:r>
        <w:rPr>
          <w:rFonts w:hAnsi="Arial"/>
          <w:rFonts w:ascii="Arial"/>
          <w:sz w:val="24"/>
          <w:color w:val="black"/>
        </w:rPr>
        <w:t xml:space="preserve">2. Las Partes alentarán a los Estados que no son Partes a que se adhieran al Protocolo y a que aporten al Centro de Intercambio de Información sobre Seguridad de la Biotecnología información pertinente sobre los organismos vivos modificados liberados o introducidos en zonas dentro de su jurisdicción nacional o transportados fuera de ella.</w:t>
      </w:r>
    </w:p>
    <w:p>
      <w:pPr>
        <w:jc w:val="both"/>
      </w:pPr>
      <w:rPr>
        <w:sz w:val="24"/>
        <w:color w:val="black"/>
      </w:rPr>
    </w:p>
    <w:p>
      <w:pPr>
        <w:jc w:val="both"/>
      </w:pPr>
      <w:r>
        <w:rPr>
          <w:rFonts w:hAnsi="Arial"/>
          <w:rFonts w:ascii="Arial"/>
          <w:sz w:val="24"/>
          <w:vanish/>
          <w:color w:val="black"/>
        </w:rPr>
        <w:t>&amp;$</w:t>
      </w:r>
      <w:bookmarkStart w:id="137745" w:name="25"/>
      <w:r>
        <w:rPr>
          <w:rFonts w:hAnsi="Arial"/>
          <w:rFonts w:ascii="Arial"/>
          <w:sz w:val="24"/>
          <w:color w:val="navy"/>
        </w:rPr>
        <w:t xml:space="preserve">ARTÍCULO 25. MOVIMIENTOS TRANSFRONTERIZOS ILÍCITOS.</w:t>
      </w:r>
    </w:p>
    <w:p>
      <w:pPr>
        <w:jc w:val="both"/>
      </w:pPr>
      <w:bookmarkEnd w:id="137745"/>
    </w:p>
    <w:p>
      <w:pPr>
        <w:jc w:val="both"/>
      </w:pPr>
      <w:r>
        <w:rPr>
          <w:rFonts w:hAnsi="Arial"/>
          <w:rFonts w:ascii="Arial"/>
          <w:sz w:val="24"/>
          <w:color w:val="black"/>
        </w:rPr>
        <w:t xml:space="preserve">1. Cada Parte adoptará las medidas nacionales adecuadas encaminadas a prevenir y, si procede, penalizar los movimientos transfronterizos de organismos vivos modificados realizados en contravención de las medidas nacionales que rigen la aplicación del presente Protocolo. Esos movimientos se considerarán movimientos transfronterizos ilícitos.</w:t>
      </w:r>
    </w:p>
    <w:p>
      <w:pPr>
        <w:jc w:val="both"/>
      </w:pPr>
      <w:rPr>
        <w:sz w:val="24"/>
        <w:color w:val="black"/>
      </w:rPr>
    </w:p>
    <w:p>
      <w:pPr>
        <w:jc w:val="both"/>
      </w:pPr>
      <w:r>
        <w:rPr>
          <w:rFonts w:hAnsi="Arial"/>
          <w:rFonts w:ascii="Arial"/>
          <w:sz w:val="24"/>
          <w:color w:val="black"/>
        </w:rPr>
        <w:t xml:space="preserve">2. En caso de que se produzca un movimiento transfronterizo ilícito, la Parte afectada podrá exigir a la Parte de origen que retire a sus expensas el organismo vivo modificado de que se trate repatriándolo o destruyéndolo, según proceda.</w:t>
      </w:r>
    </w:p>
    <w:p>
      <w:pPr>
        <w:jc w:val="both"/>
      </w:pPr>
      <w:rPr>
        <w:sz w:val="24"/>
        <w:color w:val="black"/>
      </w:rPr>
    </w:p>
    <w:p>
      <w:pPr>
        <w:jc w:val="both"/>
      </w:pPr>
      <w:r>
        <w:rPr>
          <w:rFonts w:hAnsi="Arial"/>
          <w:rFonts w:ascii="Arial"/>
          <w:sz w:val="24"/>
          <w:color w:val="black"/>
        </w:rPr>
        <w:t xml:space="preserve">3. Cada Parte pondrá a disposición del Centro de Intercambio de Información sobre Seguridad de la Biotecnología información sobre los casos de movimientos transfronterizos ilícitos en esa Parte.</w:t>
      </w:r>
    </w:p>
    <w:p>
      <w:pPr>
        <w:jc w:val="both"/>
      </w:pPr>
      <w:rPr>
        <w:sz w:val="24"/>
        <w:color w:val="black"/>
      </w:rPr>
    </w:p>
    <w:p>
      <w:pPr>
        <w:jc w:val="both"/>
      </w:pPr>
      <w:r>
        <w:rPr>
          <w:rFonts w:hAnsi="Arial"/>
          <w:rFonts w:ascii="Arial"/>
          <w:sz w:val="24"/>
          <w:vanish/>
          <w:color w:val="black"/>
        </w:rPr>
        <w:t>&amp;$</w:t>
      </w:r>
      <w:bookmarkStart w:id="137746" w:name="26"/>
      <w:r>
        <w:rPr>
          <w:rFonts w:hAnsi="Arial"/>
          <w:rFonts w:ascii="Arial"/>
          <w:sz w:val="24"/>
          <w:color w:val="navy"/>
        </w:rPr>
        <w:t xml:space="preserve">ARTÍCULO 26. CONSIDERACIONES SOCIOECONÓMICAS.</w:t>
      </w:r>
    </w:p>
    <w:p>
      <w:pPr>
        <w:jc w:val="both"/>
      </w:pPr>
      <w:bookmarkEnd w:id="137746"/>
    </w:p>
    <w:p>
      <w:pPr>
        <w:jc w:val="both"/>
      </w:pPr>
      <w:r>
        <w:rPr>
          <w:rFonts w:hAnsi="Arial"/>
          <w:rFonts w:ascii="Arial"/>
          <w:sz w:val="24"/>
          <w:color w:val="black"/>
        </w:rPr>
        <w:t xml:space="preserve">1. Las Partes, al adoptar una decisión sobre la importación con arreglo a las medidas nacionales que rigen la aplicación del presente Protocolo, podrán tener en cuenta, de forma compatible con sus obligaciones internacionales, las consideraciones socioeconómicas resultantes de los efectos de los organismos vivos modificados para la conservación y la utilización sostenible de la diversidad biológica, especialmente en relación con el valor que la diversidad biológica tiene para las comunidades indígenas y locales.</w:t>
      </w:r>
    </w:p>
    <w:p>
      <w:pPr>
        <w:jc w:val="both"/>
      </w:pPr>
      <w:rPr>
        <w:sz w:val="24"/>
        <w:color w:val="black"/>
      </w:rPr>
    </w:p>
    <w:p>
      <w:pPr>
        <w:jc w:val="both"/>
      </w:pPr>
      <w:r>
        <w:rPr>
          <w:rFonts w:hAnsi="Arial"/>
          <w:rFonts w:ascii="Arial"/>
          <w:sz w:val="24"/>
          <w:color w:val="black"/>
        </w:rPr>
        <w:t xml:space="preserve">2. Se alienta a las Partes a cooperar en la esfera del intercambio de información e investigación sobre los efectos socioeconómicos de los organismos vivos modificados, especialmente en las comunidades indígenas y locales.</w:t>
      </w:r>
    </w:p>
    <w:p>
      <w:pPr>
        <w:jc w:val="both"/>
      </w:pPr>
      <w:rPr>
        <w:sz w:val="24"/>
        <w:color w:val="black"/>
      </w:rPr>
    </w:p>
    <w:p>
      <w:pPr>
        <w:jc w:val="both"/>
      </w:pPr>
      <w:r>
        <w:rPr>
          <w:rFonts w:hAnsi="Arial"/>
          <w:rFonts w:ascii="Arial"/>
          <w:sz w:val="24"/>
          <w:vanish/>
          <w:color w:val="black"/>
        </w:rPr>
        <w:t>&amp;$</w:t>
      </w:r>
      <w:bookmarkStart w:id="137747" w:name="27"/>
      <w:r>
        <w:rPr>
          <w:rFonts w:hAnsi="Arial"/>
          <w:rFonts w:ascii="Arial"/>
          <w:sz w:val="24"/>
          <w:color w:val="navy"/>
        </w:rPr>
        <w:t xml:space="preserve">ARTÍCULO 27. RESPONSABILIDAD Y COMPENSACIÓN.</w:t>
      </w:r>
    </w:p>
    <w:p>
      <w:pPr>
        <w:jc w:val="both"/>
      </w:pPr>
      <w:bookmarkEnd w:id="137747"/>
    </w:p>
    <w:p>
      <w:pPr>
        <w:jc w:val="both"/>
      </w:pPr>
      <w:r>
        <w:rPr>
          <w:rFonts w:hAnsi="Arial"/>
          <w:rFonts w:ascii="Arial"/>
          <w:sz w:val="24"/>
          <w:color w:val="black"/>
        </w:rPr>
        <w:t xml:space="preserve">La Conferencia de las Partes que actúe como reunión de las Partes en el presente Protocolo adoptará, en su primera reunión, un proceso en relación con la elaboración apropiada de normas y procedimientos internacionales en la esfera de la responsabilidad y compensación por daños resultantes de los movimientos transfronterizos de organismos vivos modificados, para lo que se analizarán y se tendrán debidamente en cuenta los procesos en curso en el ámbito del derecho internacional sobre esas esferas, y tratará de completar ese proceso en un plazo de cuatro años.</w:t>
      </w:r>
    </w:p>
    <w:p>
      <w:pPr>
        <w:jc w:val="both"/>
      </w:pPr>
      <w:rPr>
        <w:sz w:val="24"/>
        <w:color w:val="black"/>
      </w:rPr>
    </w:p>
    <w:p>
      <w:pPr>
        <w:jc w:val="both"/>
      </w:pPr>
      <w:r>
        <w:rPr>
          <w:rFonts w:hAnsi="Arial"/>
          <w:rFonts w:ascii="Arial"/>
          <w:sz w:val="24"/>
          <w:vanish/>
          <w:color w:val="black"/>
        </w:rPr>
        <w:t>&amp;$</w:t>
      </w:r>
      <w:bookmarkStart w:id="137748" w:name="28"/>
      <w:r>
        <w:rPr>
          <w:rFonts w:hAnsi="Arial"/>
          <w:rFonts w:ascii="Arial"/>
          <w:sz w:val="24"/>
          <w:color w:val="navy"/>
        </w:rPr>
        <w:t xml:space="preserve">ARTÍCULO 28. MECANISMO FINANCIERO Y RECURSOS FINANCIEROS.</w:t>
      </w:r>
    </w:p>
    <w:p>
      <w:pPr>
        <w:jc w:val="both"/>
      </w:pPr>
      <w:bookmarkEnd w:id="137748"/>
    </w:p>
    <w:p>
      <w:pPr>
        <w:jc w:val="both"/>
      </w:pPr>
      <w:r>
        <w:rPr>
          <w:rFonts w:hAnsi="Arial"/>
          <w:rFonts w:ascii="Arial"/>
          <w:sz w:val="24"/>
          <w:color w:val="black"/>
        </w:rPr>
        <w:t xml:space="preserve">1. Al examinar los recursos financieros para la aplicación del Protocolo, las Partes tendrán en cuenta las disposiciones del artículo 20 del Convenio.</w:t>
      </w:r>
    </w:p>
    <w:p>
      <w:pPr>
        <w:jc w:val="both"/>
      </w:pPr>
      <w:rPr>
        <w:sz w:val="24"/>
        <w:color w:val="black"/>
      </w:rPr>
    </w:p>
    <w:p>
      <w:pPr>
        <w:jc w:val="both"/>
      </w:pPr>
      <w:r>
        <w:rPr>
          <w:rFonts w:hAnsi="Arial"/>
          <w:rFonts w:ascii="Arial"/>
          <w:sz w:val="24"/>
          <w:color w:val="black"/>
        </w:rPr>
        <w:t xml:space="preserve">2. El mecanismo financiero establecido en virtud del artículo 21 del Convenio será, por conducto de la estructura institucional a la que se confíe su funcionamiento, el mecanismo financiero del presente Protocolo.</w:t>
      </w:r>
    </w:p>
    <w:p>
      <w:pPr>
        <w:jc w:val="both"/>
      </w:pPr>
      <w:rPr>
        <w:sz w:val="24"/>
        <w:color w:val="black"/>
      </w:rPr>
    </w:p>
    <w:p>
      <w:pPr>
        <w:jc w:val="both"/>
      </w:pPr>
      <w:r>
        <w:rPr>
          <w:rFonts w:hAnsi="Arial"/>
          <w:rFonts w:ascii="Arial"/>
          <w:sz w:val="24"/>
          <w:color w:val="black"/>
        </w:rPr>
        <w:t xml:space="preserve">3. En lo relativo a la creación de capacidad a que se hace referencia en el artículo 22 del presente Protocolo, la Conferencia de las Partes que actúa como reunión de las Partes en el presente Protocolo, al proporcionar orientaciones en relación con el mecanismo financiero a que se hace referencia en el párrafo 2 supra para su examen por la Conferencia de las Partes, tendrá en cuenta la necesidad de recursos financieros de las Partes que son países en desarrollo, en particular los países menos adelantados y los pequeños Estados insulares en desarrollo.</w:t>
      </w:r>
    </w:p>
    <w:p>
      <w:pPr>
        <w:jc w:val="both"/>
      </w:pPr>
      <w:rPr>
        <w:sz w:val="24"/>
        <w:color w:val="black"/>
      </w:rPr>
    </w:p>
    <w:p>
      <w:pPr>
        <w:jc w:val="both"/>
      </w:pPr>
      <w:r>
        <w:rPr>
          <w:rFonts w:hAnsi="Arial"/>
          <w:rFonts w:ascii="Arial"/>
          <w:sz w:val="24"/>
          <w:color w:val="black"/>
        </w:rPr>
        <w:t xml:space="preserve">4. En el contexto del párrafo 1 supra, las Partes también tendrán en cuenta las necesidades de las Partes que son países en desarrollo, especialmente de los países menos adelantados y de los pequeños Estados insulares en desarrollo, así como de las Partes que son países con economías en transición, en sus esfuerzos por determinar y satisfacer sus requisitos de creación de capacidad para la aplicación del presente Protocolo.</w:t>
      </w:r>
    </w:p>
    <w:p>
      <w:pPr>
        <w:jc w:val="both"/>
      </w:pPr>
      <w:rPr>
        <w:sz w:val="24"/>
        <w:color w:val="black"/>
      </w:rPr>
    </w:p>
    <w:p>
      <w:pPr>
        <w:jc w:val="both"/>
      </w:pPr>
      <w:r>
        <w:rPr>
          <w:rFonts w:hAnsi="Arial"/>
          <w:rFonts w:ascii="Arial"/>
          <w:sz w:val="24"/>
          <w:color w:val="black"/>
        </w:rPr>
        <w:t xml:space="preserve">5. Las orientaciones que se proporcionen al mecanismo financiero del Convenio en las decisiones pertinentes de la Conferencia de las Partes, incluidas aquellas convenidas con anterioridad a la adopción del presente Protocolo, se aplicarán, mutatis mutandis, a las disposiciones del presente artículo.</w:t>
      </w:r>
    </w:p>
    <w:p>
      <w:pPr>
        <w:jc w:val="both"/>
      </w:pPr>
      <w:rPr>
        <w:sz w:val="24"/>
        <w:color w:val="black"/>
      </w:rPr>
    </w:p>
    <w:p>
      <w:pPr>
        <w:jc w:val="both"/>
      </w:pPr>
      <w:r>
        <w:rPr>
          <w:rFonts w:hAnsi="Arial"/>
          <w:rFonts w:ascii="Arial"/>
          <w:sz w:val="24"/>
          <w:color w:val="black"/>
        </w:rPr>
        <w:t xml:space="preserve">6. Las Partes que son países desarrollados podrán también suministrar recursos financieros y tecnológicos para la aplicación de las disposiciones del presente Protocolo por conductos bilaterales, regionales y multilaterales, y las Partes que son países en desarrollo y países con economías en transición podrán acceder a esos recursos.</w:t>
      </w:r>
    </w:p>
    <w:p>
      <w:pPr>
        <w:jc w:val="both"/>
      </w:pPr>
      <w:rPr>
        <w:sz w:val="24"/>
        <w:color w:val="black"/>
      </w:rPr>
    </w:p>
    <w:p>
      <w:pPr>
        <w:jc w:val="both"/>
      </w:pPr>
      <w:r>
        <w:rPr>
          <w:rFonts w:hAnsi="Arial"/>
          <w:rFonts w:ascii="Arial"/>
          <w:sz w:val="24"/>
          <w:vanish/>
          <w:color w:val="black"/>
        </w:rPr>
        <w:t>&amp;$</w:t>
      </w:r>
      <w:bookmarkStart w:id="137749" w:name="29"/>
      <w:r>
        <w:rPr>
          <w:rFonts w:hAnsi="Arial"/>
          <w:rFonts w:ascii="Arial"/>
          <w:sz w:val="24"/>
          <w:color w:val="navy"/>
        </w:rPr>
        <w:t xml:space="preserve">ARTÍCULO 29. CONFERENCIA DE LAS PARTES QUE ACTÚA COMO REUNIÓN DE LAS PARTES EN EL PRESENTE PROTOCOLO.</w:t>
      </w:r>
    </w:p>
    <w:p>
      <w:pPr>
        <w:jc w:val="both"/>
      </w:pPr>
      <w:bookmarkEnd w:id="137749"/>
    </w:p>
    <w:p>
      <w:pPr>
        <w:jc w:val="both"/>
      </w:pPr>
      <w:r>
        <w:rPr>
          <w:rFonts w:hAnsi="Arial"/>
          <w:rFonts w:ascii="Arial"/>
          <w:sz w:val="24"/>
          <w:color w:val="black"/>
        </w:rPr>
        <w:t xml:space="preserve">1. La Conferencia de las Partes actuará como reunión de las Partes en el presente Protocolo.</w:t>
      </w:r>
    </w:p>
    <w:p>
      <w:pPr>
        <w:jc w:val="both"/>
      </w:pPr>
      <w:rPr>
        <w:sz w:val="24"/>
        <w:color w:val="black"/>
      </w:rPr>
    </w:p>
    <w:p>
      <w:pPr>
        <w:jc w:val="both"/>
      </w:pPr>
      <w:r>
        <w:rPr>
          <w:rFonts w:hAnsi="Arial"/>
          <w:rFonts w:ascii="Arial"/>
          <w:sz w:val="24"/>
          <w:color w:val="black"/>
        </w:rPr>
        <w:t xml:space="preserve">2. Las Partes en el Convenio que no sean Partes en el presente Protocolo podrán participar en calidad de observadores en las deliberaciones de las reuniones de la Conferencia de las Partes que actúe como reunión de las Partes en el presente Protocolo. Cuando la Conferencia de las Partes actúe como reunión de las Partes en el presente Protocolo, las decisiones adoptadas en virtud del presente Protocolo solo serán adoptadas por las Partes en éste.</w:t>
      </w:r>
    </w:p>
    <w:p>
      <w:pPr>
        <w:jc w:val="both"/>
      </w:pPr>
      <w:rPr>
        <w:sz w:val="24"/>
        <w:color w:val="black"/>
      </w:rPr>
    </w:p>
    <w:p>
      <w:pPr>
        <w:jc w:val="both"/>
      </w:pPr>
      <w:r>
        <w:rPr>
          <w:rFonts w:hAnsi="Arial"/>
          <w:rFonts w:ascii="Arial"/>
          <w:sz w:val="24"/>
          <w:color w:val="black"/>
        </w:rPr>
        <w:t xml:space="preserve">3. Cuando la Conferencia de las Partes actúe como reunión de las Partes en el presente Protocolo, los miembros de la Mesa de la Conferencia de las Partes que representen a Partes en el Convenio que, en ese momento, no sean Partes en el presente Protocolo, serán reemplazados por miembros que serán elegidos por y de entre las Partes en el presente Protocolo.</w:t>
      </w:r>
    </w:p>
    <w:p>
      <w:pPr>
        <w:jc w:val="both"/>
      </w:pPr>
      <w:rPr>
        <w:sz w:val="24"/>
        <w:color w:val="black"/>
      </w:rPr>
    </w:p>
    <w:p>
      <w:pPr>
        <w:jc w:val="both"/>
      </w:pPr>
      <w:r>
        <w:rPr>
          <w:rFonts w:hAnsi="Arial"/>
          <w:rFonts w:ascii="Arial"/>
          <w:sz w:val="24"/>
          <w:color w:val="black"/>
        </w:rPr>
        <w:t xml:space="preserve">4. La Conferencia de las Partes que actúe como reunión de las Partes en el presente Protocolo examinará periódicamente la aplicación del presente Protocolo y adoptará, con arreglo a su mandato, las decisiones que sean necesarias para promover su aplicación efectiva. La Conferencia de las Partes desempeñará las funciones que se le asignen en el presente Protocolo y deberá:</w:t>
      </w:r>
    </w:p>
    <w:p>
      <w:pPr>
        <w:jc w:val="both"/>
      </w:pPr>
      <w:rPr>
        <w:sz w:val="24"/>
        <w:color w:val="black"/>
      </w:rPr>
    </w:p>
    <w:p>
      <w:pPr>
        <w:jc w:val="both"/>
      </w:pPr>
      <w:r>
        <w:rPr>
          <w:rFonts w:hAnsi="Arial"/>
          <w:rFonts w:ascii="Arial"/>
          <w:sz w:val="24"/>
          <w:color w:val="black"/>
        </w:rPr>
        <w:t xml:space="preserve">a) Formular recomendaciones sobre los asuntos que se consideren necesarios para la aplicación del presente Protocolo;</w:t>
      </w:r>
    </w:p>
    <w:p>
      <w:pPr>
        <w:jc w:val="both"/>
      </w:pPr>
      <w:rPr>
        <w:sz w:val="24"/>
        <w:color w:val="black"/>
      </w:rPr>
    </w:p>
    <w:p>
      <w:pPr>
        <w:jc w:val="both"/>
      </w:pPr>
      <w:r>
        <w:rPr>
          <w:rFonts w:hAnsi="Arial"/>
          <w:rFonts w:ascii="Arial"/>
          <w:sz w:val="24"/>
          <w:color w:val="black"/>
        </w:rPr>
        <w:t xml:space="preserve">b) Establecer los órganos subsidiarios que se estimen necesarios para la aplicación del presente Protocolo;</w:t>
      </w:r>
    </w:p>
    <w:p>
      <w:pPr>
        <w:jc w:val="both"/>
      </w:pPr>
      <w:rPr>
        <w:sz w:val="24"/>
        <w:color w:val="black"/>
      </w:rPr>
    </w:p>
    <w:p>
      <w:pPr>
        <w:jc w:val="both"/>
      </w:pPr>
      <w:r>
        <w:rPr>
          <w:rFonts w:hAnsi="Arial"/>
          <w:rFonts w:ascii="Arial"/>
          <w:sz w:val="24"/>
          <w:color w:val="black"/>
        </w:rPr>
        <w:t xml:space="preserve">c) Recabar y utilizar, cuando proceda, los servicios, la cooperación y la información que puedan proporcionar las organizaciones internacionales y órganos no gubernamentales e intergubernamentales competentes;</w:t>
      </w:r>
    </w:p>
    <w:p>
      <w:pPr>
        <w:jc w:val="both"/>
      </w:pPr>
      <w:rPr>
        <w:sz w:val="24"/>
        <w:color w:val="black"/>
      </w:rPr>
    </w:p>
    <w:p>
      <w:pPr>
        <w:jc w:val="both"/>
      </w:pPr>
      <w:r>
        <w:rPr>
          <w:rFonts w:hAnsi="Arial"/>
          <w:rFonts w:ascii="Arial"/>
          <w:sz w:val="24"/>
          <w:color w:val="black"/>
        </w:rPr>
        <w:t xml:space="preserve">d) Establecer la forma y la periodicidad para transmitir la información que deba presentarse de conformidad con el artículo 33 del presente Protocolo y examinar esa información, así como los informes presentados por los órganos subsidiarios;</w:t>
      </w:r>
    </w:p>
    <w:p>
      <w:pPr>
        <w:jc w:val="both"/>
      </w:pPr>
      <w:rPr>
        <w:sz w:val="24"/>
        <w:color w:val="black"/>
      </w:rPr>
    </w:p>
    <w:p>
      <w:pPr>
        <w:jc w:val="both"/>
      </w:pPr>
      <w:r>
        <w:rPr>
          <w:rFonts w:hAnsi="Arial"/>
          <w:rFonts w:ascii="Arial"/>
          <w:sz w:val="24"/>
          <w:color w:val="black"/>
        </w:rPr>
        <w:t xml:space="preserve">e) Examinar y aprobar, cuando proceda, las enmiendas al presente Protocolo y sus anexos, así como a otros anexos adicionales del presente Protocolo, que se consideren necesarias para la aplicación del presente Protocolo;</w:t>
      </w:r>
    </w:p>
    <w:p>
      <w:pPr>
        <w:jc w:val="both"/>
      </w:pPr>
      <w:rPr>
        <w:sz w:val="24"/>
        <w:color w:val="black"/>
      </w:rPr>
    </w:p>
    <w:p>
      <w:pPr>
        <w:jc w:val="both"/>
      </w:pPr>
      <w:r>
        <w:rPr>
          <w:rFonts w:hAnsi="Arial"/>
          <w:rFonts w:ascii="Arial"/>
          <w:sz w:val="24"/>
          <w:color w:val="black"/>
        </w:rPr>
        <w:t xml:space="preserve">f) Desempeñar las demás funciones que sean necesarias para la aplicación del presente Protocolo.</w:t>
      </w:r>
    </w:p>
    <w:p>
      <w:pPr>
        <w:jc w:val="both"/>
      </w:pPr>
      <w:rPr>
        <w:sz w:val="24"/>
        <w:color w:val="black"/>
      </w:rPr>
    </w:p>
    <w:p>
      <w:pPr>
        <w:jc w:val="both"/>
      </w:pPr>
      <w:r>
        <w:rPr>
          <w:rFonts w:hAnsi="Arial"/>
          <w:rFonts w:ascii="Arial"/>
          <w:sz w:val="24"/>
          <w:color w:val="black"/>
        </w:rPr>
        <w:t xml:space="preserve">5. El reglamento de la Conferencia de las Partes y el reglamento financiero del Convenio se aplicarán mutatis mutandis al presente Protocolo, a menos que se decida otra cosa por consenso en la Conferencia de las Partes que actúe como reunión de las Partes en el presente Protocolo.</w:t>
      </w:r>
    </w:p>
    <w:p>
      <w:pPr>
        <w:jc w:val="both"/>
      </w:pPr>
      <w:rPr>
        <w:sz w:val="24"/>
        <w:color w:val="black"/>
      </w:rPr>
    </w:p>
    <w:p>
      <w:pPr>
        <w:jc w:val="both"/>
      </w:pPr>
      <w:r>
        <w:rPr>
          <w:rFonts w:hAnsi="Arial"/>
          <w:rFonts w:ascii="Arial"/>
          <w:sz w:val="24"/>
          <w:color w:val="black"/>
        </w:rPr>
        <w:t xml:space="preserve">6. La primera reunión de la Conferencia de las Partes que actúe como reunión de las Partes en el presente Protocolo será convocada por la secretaría, conjuntamente con la primera reunión de la Conferencia de las Partes que se prevea celebrar después de la fecha de entrada en vigor del presente Protocolo. Las sucesivas reuniones ordinarias de la Conferencia de las Partes que actúe como reunión de la Conferencia de las Partes en el presente Protocolo se celebrarán conjuntamente con las reuniones ordinarias de la Conferencia de las Partes, a menos que la Conferencia de las Partes que actúe como reunión de las Partes en el presente Protocolo decida otra cosa.</w:t>
      </w:r>
    </w:p>
    <w:p>
      <w:pPr>
        <w:jc w:val="both"/>
      </w:pPr>
      <w:rPr>
        <w:sz w:val="24"/>
        <w:color w:val="black"/>
      </w:rPr>
    </w:p>
    <w:p>
      <w:pPr>
        <w:jc w:val="both"/>
      </w:pPr>
      <w:r>
        <w:rPr>
          <w:rFonts w:hAnsi="Arial"/>
          <w:rFonts w:ascii="Arial"/>
          <w:sz w:val="24"/>
          <w:color w:val="black"/>
        </w:rPr>
        <w:t xml:space="preserve">7. Las reuniones extraordinarias de la Conferencia de las Partes que actúa como reunión de las Partes en el presente Protocolo se celebrarán cuando lo estime necesario la Conferencia de las Partes que actúa como reunión de las Partes en el presente Protocolo, o cuando lo solicite por escrito una Parte, siempre que, dentro de los seis meses siguientes a la fecha en que la secretaría haya comunicado a las Partes la solicitud, ésta cuente con el apoyo de al menos un tercio de las Partes.</w:t>
      </w:r>
    </w:p>
    <w:p>
      <w:pPr>
        <w:jc w:val="both"/>
      </w:pPr>
      <w:rPr>
        <w:sz w:val="24"/>
        <w:color w:val="black"/>
      </w:rPr>
    </w:p>
    <w:p>
      <w:pPr>
        <w:jc w:val="both"/>
      </w:pPr>
      <w:r>
        <w:rPr>
          <w:rFonts w:hAnsi="Arial"/>
          <w:rFonts w:ascii="Arial"/>
          <w:sz w:val="24"/>
          <w:color w:val="black"/>
        </w:rPr>
        <w:t xml:space="preserve">8. Las Naciones Unidas, sus organismos especializados y el Organismo Internacional de Energía Atómica, así como los Estados que sean miembros u observadores de esas organizaciones que no sean Partes en el Convenio, podrán estar representados en calidad de observadores en las reuniones de la Conferencia de las Partes que actúa como reunión de las Partes en el presente Protocolo. Todo órgano u organismo, ya sea nacional o internacional, gubernamental o no gubernamental con competencias en los asuntos contemplados en el presente Protocolo y que haya comunicado a la secretaría su interés por estar representado en calidad de observador en una reunión de la Conferencia de las Partes que actúa como reunión de las Partes en el presente Protocolo, podrá aceptarse como tal, a no ser que se oponga a ello al menos un tercio de las Partes presentes. Salvo que se disponga otra cosa en el presente artículo, la aceptación y participación de observadores se regirá por el reglamento a que se hace referencia en el párrafo 5 supra.</w:t>
      </w:r>
    </w:p>
    <w:p>
      <w:pPr>
        <w:jc w:val="both"/>
      </w:pPr>
      <w:rPr>
        <w:sz w:val="24"/>
        <w:color w:val="black"/>
      </w:rPr>
    </w:p>
    <w:p>
      <w:pPr>
        <w:jc w:val="both"/>
      </w:pPr>
      <w:r>
        <w:rPr>
          <w:rFonts w:hAnsi="Arial"/>
          <w:rFonts w:ascii="Arial"/>
          <w:sz w:val="24"/>
          <w:vanish/>
          <w:color w:val="black"/>
        </w:rPr>
        <w:t>&amp;$</w:t>
      </w:r>
      <w:bookmarkStart w:id="137750" w:name="30"/>
      <w:r>
        <w:rPr>
          <w:rFonts w:hAnsi="Arial"/>
          <w:rFonts w:ascii="Arial"/>
          <w:sz w:val="24"/>
          <w:color w:val="navy"/>
        </w:rPr>
        <w:t xml:space="preserve">ARTÍCULO 30. ORGANOS SUBSIDIARIOS.</w:t>
      </w:r>
    </w:p>
    <w:p>
      <w:pPr>
        <w:jc w:val="both"/>
      </w:pPr>
      <w:bookmarkEnd w:id="137750"/>
    </w:p>
    <w:p>
      <w:pPr>
        <w:jc w:val="both"/>
      </w:pPr>
      <w:r>
        <w:rPr>
          <w:rFonts w:hAnsi="Arial"/>
          <w:rFonts w:ascii="Arial"/>
          <w:sz w:val="24"/>
          <w:color w:val="black"/>
        </w:rPr>
        <w:t xml:space="preserve">1. Cualquier órgano subsidiario establecido por el Convenio o en virtud de éste podrá, cuando así lo decida la reunión de la Conferencia de las Partes que actúa como reunión de las Partes en el presente Protocolo, prestar servicios al Protocolo, en cuyo caso, la reunión de las Partes especificará las funciones que haya de desempeñar ese órgano.</w:t>
      </w:r>
    </w:p>
    <w:p>
      <w:pPr>
        <w:jc w:val="both"/>
      </w:pPr>
      <w:rPr>
        <w:sz w:val="24"/>
        <w:color w:val="black"/>
      </w:rPr>
    </w:p>
    <w:p>
      <w:pPr>
        <w:jc w:val="both"/>
      </w:pPr>
      <w:r>
        <w:rPr>
          <w:rFonts w:hAnsi="Arial"/>
          <w:rFonts w:ascii="Arial"/>
          <w:sz w:val="24"/>
          <w:color w:val="black"/>
        </w:rPr>
        <w:t xml:space="preserve">2. Las Partes en el Convenio que no sean Partes en el presente Protocolo podrán participar en calidad de observadores en los debates de las reuniones de los órganos subsidiarios del presente Protocolo. Cuando un órgano subsidiario del Convenio actúe como órgano subsidiario del presente Protocolo, las decisiones relativas a éste sólo serán adoptadas por las Partes en el Protocolo.</w:t>
      </w:r>
    </w:p>
    <w:p>
      <w:pPr>
        <w:jc w:val="both"/>
      </w:pPr>
      <w:rPr>
        <w:sz w:val="24"/>
        <w:color w:val="black"/>
      </w:rPr>
    </w:p>
    <w:p>
      <w:pPr>
        <w:jc w:val="both"/>
      </w:pPr>
      <w:r>
        <w:rPr>
          <w:rFonts w:hAnsi="Arial"/>
          <w:rFonts w:ascii="Arial"/>
          <w:sz w:val="24"/>
          <w:color w:val="black"/>
        </w:rPr>
        <w:t xml:space="preserve">3. Cuando un órgano subsidiario del Convenio desempeñe sus funciones en relación con cuestiones relativas al presente Protocolo, los miembros de la Mesa de ese órgano subsidiario que representen a Partes en el Convenio que, en ese momento, no sean Partes en el Protocolo, serán reemplazados por miembros que serán elegidos por y de entre las Partes en el Protocolo.</w:t>
      </w:r>
    </w:p>
    <w:p>
      <w:pPr>
        <w:jc w:val="both"/>
      </w:pPr>
      <w:rPr>
        <w:sz w:val="24"/>
        <w:color w:val="black"/>
      </w:rPr>
    </w:p>
    <w:p>
      <w:pPr>
        <w:jc w:val="both"/>
      </w:pPr>
      <w:r>
        <w:rPr>
          <w:rFonts w:hAnsi="Arial"/>
          <w:rFonts w:ascii="Arial"/>
          <w:sz w:val="24"/>
          <w:vanish/>
          <w:color w:val="black"/>
        </w:rPr>
        <w:t>&amp;$</w:t>
      </w:r>
      <w:bookmarkStart w:id="137751" w:name="31"/>
      <w:r>
        <w:rPr>
          <w:rFonts w:hAnsi="Arial"/>
          <w:rFonts w:ascii="Arial"/>
          <w:sz w:val="24"/>
          <w:color w:val="navy"/>
        </w:rPr>
        <w:t xml:space="preserve">ARTÍCULO 31. SECRETARÍA.</w:t>
      </w:r>
    </w:p>
    <w:p>
      <w:pPr>
        <w:jc w:val="both"/>
      </w:pPr>
      <w:bookmarkEnd w:id="137751"/>
    </w:p>
    <w:p>
      <w:pPr>
        <w:jc w:val="both"/>
      </w:pPr>
      <w:r>
        <w:rPr>
          <w:rFonts w:hAnsi="Arial"/>
          <w:rFonts w:ascii="Arial"/>
          <w:sz w:val="24"/>
          <w:color w:val="black"/>
        </w:rPr>
        <w:t xml:space="preserve">1. La secretaría establecida en virtud del artículo 24 del Convenio actuará como secretaría del presente Protocolo.</w:t>
      </w:r>
    </w:p>
    <w:p>
      <w:pPr>
        <w:jc w:val="both"/>
      </w:pPr>
      <w:rPr>
        <w:sz w:val="24"/>
        <w:color w:val="black"/>
      </w:rPr>
    </w:p>
    <w:p>
      <w:pPr>
        <w:jc w:val="both"/>
      </w:pPr>
      <w:r>
        <w:rPr>
          <w:rFonts w:hAnsi="Arial"/>
          <w:rFonts w:ascii="Arial"/>
          <w:sz w:val="24"/>
          <w:color w:val="black"/>
        </w:rPr>
        <w:t xml:space="preserve">2. El párrafo 1 del artículo 24 del Convenio, relativo a las funciones de la secretaría, se aplicará mutatis mutandis al presente Protocolo.</w:t>
      </w:r>
    </w:p>
    <w:p>
      <w:pPr>
        <w:jc w:val="both"/>
      </w:pPr>
      <w:rPr>
        <w:sz w:val="24"/>
        <w:color w:val="black"/>
      </w:rPr>
    </w:p>
    <w:p>
      <w:pPr>
        <w:jc w:val="both"/>
      </w:pPr>
      <w:r>
        <w:rPr>
          <w:rFonts w:hAnsi="Arial"/>
          <w:rFonts w:ascii="Arial"/>
          <w:sz w:val="24"/>
          <w:color w:val="black"/>
        </w:rPr>
        <w:t xml:space="preserve">3. En la medida en que puedan diferenciarse, los gastos de los servicios de secretaría para el Protocolo serán sufragados por las Partes en éste.</w:t>
      </w:r>
    </w:p>
    <w:p>
      <w:pPr>
        <w:jc w:val="both"/>
      </w:pPr>
      <w:rPr>
        <w:sz w:val="24"/>
        <w:color w:val="black"/>
      </w:rPr>
    </w:p>
    <w:p>
      <w:pPr>
        <w:jc w:val="both"/>
      </w:pPr>
      <w:r>
        <w:rPr>
          <w:rFonts w:hAnsi="Arial"/>
          <w:rFonts w:ascii="Arial"/>
          <w:sz w:val="24"/>
          <w:color w:val="black"/>
        </w:rPr>
        <w:t xml:space="preserve">La Conferencia de las Partes que actúa como reunión de las Partes en el presente Protocolo decidirá, en su primera reunión, acerca de los arreglos presupuestarios necesarios con ese fin.</w:t>
      </w:r>
    </w:p>
    <w:p>
      <w:pPr>
        <w:jc w:val="both"/>
      </w:pPr>
      <w:rPr>
        <w:sz w:val="24"/>
        <w:color w:val="black"/>
      </w:rPr>
    </w:p>
    <w:p>
      <w:pPr>
        <w:jc w:val="both"/>
      </w:pPr>
      <w:r>
        <w:rPr>
          <w:rFonts w:hAnsi="Arial"/>
          <w:rFonts w:ascii="Arial"/>
          <w:sz w:val="24"/>
          <w:vanish/>
          <w:color w:val="black"/>
        </w:rPr>
        <w:t>&amp;$</w:t>
      </w:r>
      <w:bookmarkStart w:id="137752" w:name="32"/>
      <w:r>
        <w:rPr>
          <w:rFonts w:hAnsi="Arial"/>
          <w:rFonts w:ascii="Arial"/>
          <w:sz w:val="24"/>
          <w:color w:val="navy"/>
        </w:rPr>
        <w:t xml:space="preserve">ARTÍCULO 32. RELACIÓN CON EL CONVENIO.</w:t>
      </w:r>
    </w:p>
    <w:p>
      <w:pPr>
        <w:jc w:val="both"/>
      </w:pPr>
      <w:bookmarkEnd w:id="137752"/>
    </w:p>
    <w:p>
      <w:pPr>
        <w:jc w:val="both"/>
      </w:pPr>
      <w:r>
        <w:rPr>
          <w:rFonts w:hAnsi="Arial"/>
          <w:rFonts w:ascii="Arial"/>
          <w:sz w:val="24"/>
          <w:color w:val="black"/>
        </w:rPr>
        <w:t xml:space="preserve">Salvo que en el presente Protocolo se disponga otra cosa, las disposiciones del Convenio relativas a sus protocolos se aplicarán al presente Protocolo.</w:t>
      </w:r>
    </w:p>
    <w:p>
      <w:pPr>
        <w:jc w:val="both"/>
      </w:pPr>
      <w:rPr>
        <w:sz w:val="24"/>
        <w:color w:val="black"/>
      </w:rPr>
    </w:p>
    <w:p>
      <w:pPr>
        <w:jc w:val="both"/>
      </w:pPr>
      <w:r>
        <w:rPr>
          <w:rFonts w:hAnsi="Arial"/>
          <w:rFonts w:ascii="Arial"/>
          <w:sz w:val="24"/>
          <w:vanish/>
          <w:color w:val="black"/>
        </w:rPr>
        <w:t>&amp;$</w:t>
      </w:r>
      <w:bookmarkStart w:id="137753" w:name="33"/>
      <w:r>
        <w:rPr>
          <w:rFonts w:hAnsi="Arial"/>
          <w:rFonts w:ascii="Arial"/>
          <w:sz w:val="24"/>
          <w:color w:val="navy"/>
        </w:rPr>
        <w:t xml:space="preserve">ARTÍCULO 33. VIGILANCIA Y PRESENTACIÓN DE INFORMES.</w:t>
      </w:r>
    </w:p>
    <w:p>
      <w:pPr>
        <w:jc w:val="both"/>
      </w:pPr>
      <w:bookmarkEnd w:id="137753"/>
    </w:p>
    <w:p>
      <w:pPr>
        <w:jc w:val="both"/>
      </w:pPr>
      <w:r>
        <w:rPr>
          <w:rFonts w:hAnsi="Arial"/>
          <w:rFonts w:ascii="Arial"/>
          <w:sz w:val="24"/>
          <w:color w:val="black"/>
        </w:rPr>
        <w:t xml:space="preserve">Cada Parte vigilará el cumplimiento de sus obligaciones con arreglo al presente Protocolo e informará a la Conferencia de las Partes que actúa como reunión de las Partes en el presente Protocolo, con la periodicidad que ésta determine, acerca de las medidas que hubieren adoptado para la aplicación del Protocolo.</w:t>
      </w:r>
    </w:p>
    <w:p>
      <w:pPr>
        <w:jc w:val="both"/>
      </w:pPr>
      <w:rPr>
        <w:sz w:val="24"/>
        <w:color w:val="black"/>
      </w:rPr>
    </w:p>
    <w:p>
      <w:pPr>
        <w:jc w:val="both"/>
      </w:pPr>
      <w:r>
        <w:rPr>
          <w:rFonts w:hAnsi="Arial"/>
          <w:rFonts w:ascii="Arial"/>
          <w:sz w:val="24"/>
          <w:vanish/>
          <w:color w:val="black"/>
        </w:rPr>
        <w:t>&amp;$</w:t>
      </w:r>
      <w:bookmarkStart w:id="137754" w:name="34"/>
      <w:r>
        <w:rPr>
          <w:rFonts w:hAnsi="Arial"/>
          <w:rFonts w:ascii="Arial"/>
          <w:sz w:val="24"/>
          <w:color w:val="navy"/>
        </w:rPr>
        <w:t xml:space="preserve">ARTÍCULO 34. CUMPLIMIENTO.</w:t>
      </w:r>
    </w:p>
    <w:p>
      <w:pPr>
        <w:jc w:val="both"/>
      </w:pPr>
      <w:bookmarkEnd w:id="137754"/>
    </w:p>
    <w:p>
      <w:pPr>
        <w:jc w:val="both"/>
      </w:pPr>
      <w:r>
        <w:rPr>
          <w:rFonts w:hAnsi="Arial"/>
          <w:rFonts w:ascii="Arial"/>
          <w:sz w:val="24"/>
          <w:color w:val="black"/>
        </w:rPr>
        <w:t xml:space="preserve">La Conferencia de las Partes que actúa como reunión de las Partes en el presente Protocolo, en su primera reunión, examinará y aprobará mecanismos institucionales y procedimientos de cooperación para promover el cumplimiento con las disposiciones del presente Protocolo y para tratar los casos de incumplimiento. En esos procedimientos y mecanismos se incluirán disposiciones para prestar asesoramiento o ayuda, según proceda. Dichos procedimientos y mecanismos se establecerán sin perjuicio de los procedimientos y mecanismos de solución de controversias establecidos en el artículo 27 del Convenio y serán distintos de ellos.</w:t>
      </w:r>
    </w:p>
    <w:p>
      <w:pPr>
        <w:jc w:val="both"/>
      </w:pPr>
      <w:rPr>
        <w:sz w:val="24"/>
        <w:color w:val="black"/>
      </w:rPr>
    </w:p>
    <w:p>
      <w:pPr>
        <w:jc w:val="both"/>
      </w:pPr>
      <w:r>
        <w:rPr>
          <w:rFonts w:hAnsi="Arial"/>
          <w:rFonts w:ascii="Arial"/>
          <w:sz w:val="24"/>
          <w:vanish/>
          <w:color w:val="black"/>
        </w:rPr>
        <w:t>&amp;$</w:t>
      </w:r>
      <w:bookmarkStart w:id="137755" w:name="35"/>
      <w:r>
        <w:rPr>
          <w:rFonts w:hAnsi="Arial"/>
          <w:rFonts w:ascii="Arial"/>
          <w:sz w:val="24"/>
          <w:color w:val="navy"/>
        </w:rPr>
        <w:t xml:space="preserve">ARTÍCULO 35. EVALUACIÓN Y REVISIÓN.</w:t>
      </w:r>
    </w:p>
    <w:p>
      <w:pPr>
        <w:jc w:val="both"/>
      </w:pPr>
      <w:bookmarkEnd w:id="137755"/>
    </w:p>
    <w:p>
      <w:pPr>
        <w:jc w:val="both"/>
      </w:pPr>
      <w:r>
        <w:rPr>
          <w:rFonts w:hAnsi="Arial"/>
          <w:rFonts w:ascii="Arial"/>
          <w:sz w:val="24"/>
          <w:color w:val="black"/>
        </w:rPr>
        <w:t xml:space="preserve">La Conferencia de las Partes que actúa como reunión de las Partes en el presente Protocolo llevará a cabo, cinco años después de la entrada en vigor del presente Protocolo, y en lo sucesivo al menos cada cinco años, una evaluación de la eficacia del Protocolo, incluida una evaluación de sus procedimientos y anexos.</w:t>
      </w:r>
    </w:p>
    <w:p>
      <w:pPr>
        <w:jc w:val="both"/>
      </w:pPr>
      <w:rPr>
        <w:sz w:val="24"/>
        <w:color w:val="black"/>
      </w:rPr>
    </w:p>
    <w:p>
      <w:pPr>
        <w:jc w:val="both"/>
      </w:pPr>
      <w:r>
        <w:rPr>
          <w:rFonts w:hAnsi="Arial"/>
          <w:rFonts w:ascii="Arial"/>
          <w:sz w:val="24"/>
          <w:vanish/>
          <w:color w:val="black"/>
        </w:rPr>
        <w:t>&amp;$</w:t>
      </w:r>
      <w:bookmarkStart w:id="137756" w:name="36"/>
      <w:r>
        <w:rPr>
          <w:rFonts w:hAnsi="Arial"/>
          <w:rFonts w:ascii="Arial"/>
          <w:sz w:val="24"/>
          <w:color w:val="navy"/>
        </w:rPr>
        <w:t xml:space="preserve">ARTÍCULO 36. FIRMA.</w:t>
      </w:r>
    </w:p>
    <w:p>
      <w:pPr>
        <w:jc w:val="both"/>
      </w:pPr>
      <w:bookmarkEnd w:id="137756"/>
    </w:p>
    <w:p>
      <w:pPr>
        <w:jc w:val="both"/>
      </w:pPr>
      <w:r>
        <w:rPr>
          <w:rFonts w:hAnsi="Arial"/>
          <w:rFonts w:ascii="Arial"/>
          <w:sz w:val="24"/>
          <w:color w:val="black"/>
        </w:rPr>
        <w:t xml:space="preserve">El presente Protocolo estará abierto a la firma de los Estados y de las organizaciones regionales de integración económica en la oficina de las Naciones Unidas en Nairobi del 15 al 26 de mayo de 2000 y en la Sede de las Naciones Unidas en Nueva York del 5 de junio de 2000 al 4 de junio de 2001.</w:t>
      </w:r>
    </w:p>
    <w:p>
      <w:pPr>
        <w:jc w:val="both"/>
      </w:pPr>
      <w:rPr>
        <w:sz w:val="24"/>
        <w:color w:val="black"/>
      </w:rPr>
    </w:p>
    <w:p>
      <w:pPr>
        <w:jc w:val="both"/>
      </w:pPr>
      <w:r>
        <w:rPr>
          <w:rFonts w:hAnsi="Arial"/>
          <w:rFonts w:ascii="Arial"/>
          <w:sz w:val="24"/>
          <w:vanish/>
          <w:color w:val="black"/>
        </w:rPr>
        <w:t>&amp;$</w:t>
      </w:r>
      <w:bookmarkStart w:id="137757" w:name="37"/>
      <w:r>
        <w:rPr>
          <w:rFonts w:hAnsi="Arial"/>
          <w:rFonts w:ascii="Arial"/>
          <w:sz w:val="24"/>
          <w:color w:val="navy"/>
        </w:rPr>
        <w:t xml:space="preserve">ARTÍCULO 37. ENTRADA EN VIGOR.</w:t>
      </w:r>
    </w:p>
    <w:p>
      <w:pPr>
        <w:jc w:val="both"/>
      </w:pPr>
      <w:bookmarkEnd w:id="137757"/>
    </w:p>
    <w:p>
      <w:pPr>
        <w:jc w:val="both"/>
      </w:pPr>
      <w:r>
        <w:rPr>
          <w:rFonts w:hAnsi="Arial"/>
          <w:rFonts w:ascii="Arial"/>
          <w:sz w:val="24"/>
          <w:color w:val="black"/>
        </w:rPr>
        <w:t xml:space="preserve">1. El presente Protocolo entrará en vigor el nonagésimo día contado a partir de la fecha en que haya sido depositado el quincuagésimo instrumento de ratificación, aceptación, aprobación o adhesión por los Estados u organizaciones regionales de integración económica que sean Partes en el Convenio.</w:t>
      </w:r>
    </w:p>
    <w:p>
      <w:pPr>
        <w:jc w:val="both"/>
      </w:pPr>
      <w:rPr>
        <w:sz w:val="24"/>
        <w:color w:val="black"/>
      </w:rPr>
    </w:p>
    <w:p>
      <w:pPr>
        <w:jc w:val="both"/>
      </w:pPr>
      <w:r>
        <w:rPr>
          <w:rFonts w:hAnsi="Arial"/>
          <w:rFonts w:ascii="Arial"/>
          <w:sz w:val="24"/>
          <w:color w:val="black"/>
        </w:rPr>
        <w:t xml:space="preserve">2. El presente Protocolo entrará en vigor para cada Estado u organización regional de integración económica que ratifique, acepte o apruebe el presente Protocolo o que se adhiera a él después de su entrada en vigor de conformidad con el párrafo 1 supra, el nonagésimo día contado a partir de la fecha en que dicho Estado u organización regional de integración económica haya depositado su instrumento de ratificación, aceptación, aprobación o adhesión, o en la fecha en que el Convenio entre en vigor para ese Estado u organización regional de integración económica, si esa segunda fecha fuera posterior.</w:t>
      </w:r>
    </w:p>
    <w:p>
      <w:pPr>
        <w:jc w:val="both"/>
      </w:pPr>
      <w:rPr>
        <w:sz w:val="24"/>
        <w:color w:val="black"/>
      </w:rPr>
    </w:p>
    <w:p>
      <w:pPr>
        <w:jc w:val="both"/>
      </w:pPr>
      <w:r>
        <w:rPr>
          <w:rFonts w:hAnsi="Arial"/>
          <w:rFonts w:ascii="Arial"/>
          <w:sz w:val="24"/>
          <w:color w:val="black"/>
        </w:rPr>
        <w:t xml:space="preserve">3. A los efectos de los párrafos 1 y 2 supra, los instrumentos depositados por una organización regional de integración económica no se considerarán adicionales a los depositados por los Estados miembros de esa organización.</w:t>
      </w:r>
    </w:p>
    <w:p>
      <w:pPr>
        <w:jc w:val="both"/>
      </w:pPr>
      <w:rPr>
        <w:sz w:val="24"/>
        <w:color w:val="black"/>
      </w:rPr>
    </w:p>
    <w:p>
      <w:pPr>
        <w:jc w:val="both"/>
      </w:pPr>
      <w:r>
        <w:rPr>
          <w:rFonts w:hAnsi="Arial"/>
          <w:rFonts w:ascii="Arial"/>
          <w:sz w:val="24"/>
          <w:vanish/>
          <w:color w:val="black"/>
        </w:rPr>
        <w:t>&amp;$</w:t>
      </w:r>
      <w:bookmarkStart w:id="137758" w:name="38"/>
      <w:r>
        <w:rPr>
          <w:rFonts w:hAnsi="Arial"/>
          <w:rFonts w:ascii="Arial"/>
          <w:sz w:val="24"/>
          <w:color w:val="navy"/>
        </w:rPr>
        <w:t xml:space="preserve">ARTÍCULO 38. RESERVAS.</w:t>
      </w:r>
    </w:p>
    <w:p>
      <w:pPr>
        <w:jc w:val="both"/>
      </w:pPr>
      <w:bookmarkEnd w:id="137758"/>
    </w:p>
    <w:p>
      <w:pPr>
        <w:jc w:val="both"/>
      </w:pPr>
      <w:r>
        <w:rPr>
          <w:rFonts w:hAnsi="Arial"/>
          <w:rFonts w:ascii="Arial"/>
          <w:sz w:val="24"/>
          <w:color w:val="black"/>
        </w:rPr>
        <w:t xml:space="preserve">No se podrán formular reservas al presente Protocolo.</w:t>
      </w:r>
    </w:p>
    <w:p>
      <w:pPr>
        <w:jc w:val="both"/>
      </w:pPr>
      <w:rPr>
        <w:sz w:val="24"/>
        <w:color w:val="black"/>
      </w:rPr>
    </w:p>
    <w:p>
      <w:pPr>
        <w:jc w:val="both"/>
      </w:pPr>
      <w:r>
        <w:rPr>
          <w:rFonts w:hAnsi="Arial"/>
          <w:rFonts w:ascii="Arial"/>
          <w:sz w:val="24"/>
          <w:vanish/>
          <w:color w:val="black"/>
        </w:rPr>
        <w:t>&amp;$</w:t>
      </w:r>
      <w:bookmarkStart w:id="137759" w:name="39"/>
      <w:r>
        <w:rPr>
          <w:rFonts w:hAnsi="Arial"/>
          <w:rFonts w:ascii="Arial"/>
          <w:sz w:val="24"/>
          <w:color w:val="navy"/>
        </w:rPr>
        <w:t xml:space="preserve">ARTÍCULO 39. DENUNCIA.</w:t>
      </w:r>
    </w:p>
    <w:p>
      <w:pPr>
        <w:jc w:val="both"/>
      </w:pPr>
      <w:bookmarkEnd w:id="137759"/>
    </w:p>
    <w:p>
      <w:pPr>
        <w:jc w:val="both"/>
      </w:pPr>
      <w:r>
        <w:rPr>
          <w:rFonts w:hAnsi="Arial"/>
          <w:rFonts w:ascii="Arial"/>
          <w:sz w:val="24"/>
          <w:color w:val="black"/>
        </w:rPr>
        <w:t xml:space="preserve">1. En cualquier momento después de dos años contados a partir de la fecha de entrada en vigor del presente Protocolo para una Parte, esa Parte podrá denunciar el Protocolo mediante notificación por escrito al Depositario.</w:t>
      </w:r>
    </w:p>
    <w:p>
      <w:pPr>
        <w:jc w:val="both"/>
      </w:pPr>
      <w:rPr>
        <w:sz w:val="24"/>
        <w:color w:val="black"/>
      </w:rPr>
    </w:p>
    <w:p>
      <w:pPr>
        <w:jc w:val="both"/>
      </w:pPr>
      <w:r>
        <w:rPr>
          <w:rFonts w:hAnsi="Arial"/>
          <w:rFonts w:ascii="Arial"/>
          <w:sz w:val="24"/>
          <w:color w:val="black"/>
        </w:rPr>
        <w:t xml:space="preserve">2. La denuncia será efectiva después de un año contado a partir de la fecha en que el Depositario haya recibido la notificación, o en una fecha posterior que se haya especificado en la notificación de la denuncia.</w:t>
      </w:r>
    </w:p>
    <w:p>
      <w:pPr>
        <w:jc w:val="both"/>
      </w:pPr>
      <w:rPr>
        <w:sz w:val="24"/>
        <w:color w:val="black"/>
      </w:rPr>
    </w:p>
    <w:p>
      <w:pPr>
        <w:jc w:val="both"/>
      </w:pPr>
      <w:r>
        <w:rPr>
          <w:rFonts w:hAnsi="Arial"/>
          <w:rFonts w:ascii="Arial"/>
          <w:sz w:val="24"/>
          <w:vanish/>
          <w:color w:val="black"/>
        </w:rPr>
        <w:t>&amp;$</w:t>
      </w:r>
      <w:bookmarkStart w:id="137760" w:name="40"/>
      <w:r>
        <w:rPr>
          <w:rFonts w:hAnsi="Arial"/>
          <w:rFonts w:ascii="Arial"/>
          <w:sz w:val="24"/>
          <w:color w:val="navy"/>
        </w:rPr>
        <w:t xml:space="preserve">ARTÍCULO 40. TEXTOS AUTÉNTICOS.</w:t>
      </w:r>
    </w:p>
    <w:p>
      <w:pPr>
        <w:jc w:val="both"/>
      </w:pPr>
      <w:bookmarkEnd w:id="137760"/>
    </w:p>
    <w:p>
      <w:pPr>
        <w:jc w:val="both"/>
      </w:pPr>
      <w:r>
        <w:rPr>
          <w:rFonts w:hAnsi="Arial"/>
          <w:rFonts w:ascii="Arial"/>
          <w:sz w:val="24"/>
          <w:color w:val="black"/>
        </w:rPr>
        <w:t xml:space="preserve">El original del presente Protocolo, cuyos textos en árabe, chino, español, francés, inglés y ruso son igualmente auténticos, se depositará en poder del Secretario General de las Naciones Unidas.</w:t>
      </w:r>
    </w:p>
    <w:p>
      <w:pPr>
        <w:jc w:val="both"/>
      </w:pPr>
      <w:rPr>
        <w:sz w:val="24"/>
        <w:color w:val="black"/>
      </w:rPr>
    </w:p>
    <w:p>
      <w:pPr>
        <w:jc w:val="both"/>
      </w:pPr>
      <w:r>
        <w:rPr>
          <w:rFonts w:hAnsi="Arial"/>
          <w:rFonts w:ascii="Arial"/>
          <w:sz w:val="24"/>
          <w:color w:val="black"/>
        </w:rPr>
        <w:t xml:space="preserve">En testimonio de lo cual, los infrascritos, debidamente autorizados a ese efecto, firman el presente Protocolo.</w:t>
      </w:r>
    </w:p>
    <w:p>
      <w:pPr>
        <w:jc w:val="both"/>
      </w:pPr>
      <w:rPr>
        <w:sz w:val="24"/>
        <w:color w:val="black"/>
      </w:rPr>
    </w:p>
    <w:p>
      <w:pPr>
        <w:jc w:val="both"/>
      </w:pPr>
      <w:r>
        <w:rPr>
          <w:rFonts w:hAnsi="Arial"/>
          <w:rFonts w:ascii="Arial"/>
          <w:sz w:val="24"/>
          <w:color w:val="black"/>
        </w:rPr>
        <w:t xml:space="preserve">Hecho en Montreal el veintinueve de enero de dos mil.</w:t>
      </w:r>
    </w:p>
    <w:p>
      <w:pPr>
        <w:jc w:val="both"/>
      </w:pPr>
      <w:rPr>
        <w:sz w:val="24"/>
        <w:color w:val="black"/>
      </w:rPr>
    </w:p>
    <w:p>
      <w:pPr>
        <w:jc w:val="both"/>
      </w:pPr>
      <w:r>
        <w:rPr>
          <w:rFonts w:hAnsi="Arial"/>
          <w:rFonts w:ascii="Arial"/>
          <w:sz w:val="24"/>
          <w:vanish/>
          <w:color w:val="black"/>
        </w:rPr>
        <w:t>&amp;$</w:t>
      </w:r>
      <w:bookmarkStart w:id="137761" w:name="Anexo I"/>
      <w:r>
        <w:rPr>
          <w:rFonts w:hAnsi="Arial"/>
          <w:rFonts w:ascii="Arial"/>
          <w:sz w:val="24"/>
          <w:color w:val="navy"/>
        </w:rPr>
        <w:t xml:space="preserve">ANEXO I.</w:t>
      </w:r>
    </w:p>
    <w:p>
      <w:pPr>
        <w:jc w:val="both"/>
      </w:pPr>
      <w:r>
        <w:rPr>
          <w:rFonts w:hAnsi="Arial"/>
          <w:rFonts w:ascii="Arial"/>
          <w:sz w:val="24"/>
          <w:color w:val="navy"/>
        </w:rPr>
        <w:t xml:space="preserve">INFORMACION REQUERIDA EN LAS NOTIFICACIONES DE CONFORMIDAD CON LOS ARTICULOS 8o., 10 Y 13.</w:t>
      </w:r>
    </w:p>
    <w:p>
      <w:pPr>
        <w:jc w:val="both"/>
      </w:pPr>
      <w:bookmarkEnd w:id="137761"/>
    </w:p>
    <w:p>
      <w:pPr>
        <w:jc w:val="both"/>
      </w:pPr>
      <w:r>
        <w:rPr>
          <w:rFonts w:hAnsi="Arial"/>
          <w:rFonts w:ascii="Arial"/>
          <w:sz w:val="24"/>
          <w:color w:val="black"/>
        </w:rPr>
        <w:t xml:space="preserve">a) Nombre, dirección e información de contacto del exportador;</w:t>
      </w:r>
    </w:p>
    <w:p>
      <w:pPr>
        <w:jc w:val="both"/>
      </w:pPr>
      <w:rPr>
        <w:sz w:val="24"/>
        <w:color w:val="black"/>
      </w:rPr>
    </w:p>
    <w:p>
      <w:pPr>
        <w:jc w:val="both"/>
      </w:pPr>
      <w:r>
        <w:rPr>
          <w:rFonts w:hAnsi="Arial"/>
          <w:rFonts w:ascii="Arial"/>
          <w:sz w:val="24"/>
          <w:color w:val="black"/>
        </w:rPr>
        <w:t xml:space="preserve">b) Nombre, dirección e información de contacto del importador;</w:t>
      </w:r>
    </w:p>
    <w:p>
      <w:pPr>
        <w:jc w:val="both"/>
      </w:pPr>
      <w:rPr>
        <w:sz w:val="24"/>
        <w:color w:val="black"/>
      </w:rPr>
    </w:p>
    <w:p>
      <w:pPr>
        <w:jc w:val="both"/>
      </w:pPr>
      <w:r>
        <w:rPr>
          <w:rFonts w:hAnsi="Arial"/>
          <w:rFonts w:ascii="Arial"/>
          <w:sz w:val="24"/>
          <w:color w:val="black"/>
        </w:rPr>
        <w:t xml:space="preserve">c) Nombre e identidad del organismo vivo modificado, así como la clasificación nacional, si la hubiera, del nivel de seguridad de la biotecnología, del organismo vivo modificado en el Estado de exportación;</w:t>
      </w:r>
    </w:p>
    <w:p>
      <w:pPr>
        <w:jc w:val="both"/>
      </w:pPr>
      <w:rPr>
        <w:sz w:val="24"/>
        <w:color w:val="black"/>
      </w:rPr>
    </w:p>
    <w:p>
      <w:pPr>
        <w:jc w:val="both"/>
      </w:pPr>
      <w:r>
        <w:rPr>
          <w:rFonts w:hAnsi="Arial"/>
          <w:rFonts w:ascii="Arial"/>
          <w:sz w:val="24"/>
          <w:color w:val="black"/>
        </w:rPr>
        <w:t xml:space="preserve">d) Fecha o fechas previstas del movimiento transfronterizo, si se conocen;</w:t>
      </w:r>
    </w:p>
    <w:p>
      <w:pPr>
        <w:jc w:val="both"/>
      </w:pPr>
      <w:rPr>
        <w:sz w:val="24"/>
        <w:color w:val="black"/>
      </w:rPr>
    </w:p>
    <w:p>
      <w:pPr>
        <w:jc w:val="both"/>
      </w:pPr>
      <w:r>
        <w:rPr>
          <w:rFonts w:hAnsi="Arial"/>
          <w:rFonts w:ascii="Arial"/>
          <w:sz w:val="24"/>
          <w:color w:val="black"/>
        </w:rPr>
        <w:t xml:space="preserve">e) Situación taxonómica, nombre común, lugar de recolección o adquisición y características del organismo receptor o los organismos parentales que guarden relación con la seguridad de la biotecnología;</w:t>
      </w:r>
    </w:p>
    <w:p>
      <w:pPr>
        <w:jc w:val="both"/>
      </w:pPr>
      <w:rPr>
        <w:sz w:val="24"/>
        <w:color w:val="black"/>
      </w:rPr>
    </w:p>
    <w:p>
      <w:pPr>
        <w:jc w:val="both"/>
      </w:pPr>
      <w:r>
        <w:rPr>
          <w:rFonts w:hAnsi="Arial"/>
          <w:rFonts w:ascii="Arial"/>
          <w:sz w:val="24"/>
          <w:color w:val="black"/>
        </w:rPr>
        <w:t xml:space="preserve">f) Centros de origen y centros de diversidad genética, si se conocen, del organismo receptor y/o de los organismos parentales y descripción de los hábitats en que los organismos pueden persistir o proliferar;</w:t>
      </w:r>
    </w:p>
    <w:p>
      <w:pPr>
        <w:jc w:val="both"/>
      </w:pPr>
      <w:rPr>
        <w:sz w:val="24"/>
        <w:color w:val="black"/>
      </w:rPr>
    </w:p>
    <w:p>
      <w:pPr>
        <w:jc w:val="both"/>
      </w:pPr>
      <w:r>
        <w:rPr>
          <w:rFonts w:hAnsi="Arial"/>
          <w:rFonts w:ascii="Arial"/>
          <w:sz w:val="24"/>
          <w:color w:val="black"/>
        </w:rPr>
        <w:t xml:space="preserve">g) Situación taxonómica, nombre común, lugar de recolección o adquisición y características del organismo u organismos donantes que guarden relación con la seguridad de la biotecnología;</w:t>
      </w:r>
    </w:p>
    <w:p>
      <w:pPr>
        <w:jc w:val="both"/>
      </w:pPr>
      <w:rPr>
        <w:sz w:val="24"/>
        <w:color w:val="black"/>
      </w:rPr>
    </w:p>
    <w:p>
      <w:pPr>
        <w:jc w:val="both"/>
      </w:pPr>
      <w:r>
        <w:rPr>
          <w:rFonts w:hAnsi="Arial"/>
          <w:rFonts w:ascii="Arial"/>
          <w:sz w:val="24"/>
          <w:color w:val="black"/>
        </w:rPr>
        <w:t xml:space="preserve">h) Descripción del ácido nucleico o la modificación introducidos, la técnica utilizada, y las características resultantes del organismo vivo modificado;</w:t>
      </w:r>
    </w:p>
    <w:p>
      <w:pPr>
        <w:jc w:val="both"/>
      </w:pPr>
      <w:rPr>
        <w:sz w:val="24"/>
        <w:color w:val="black"/>
      </w:rPr>
    </w:p>
    <w:p>
      <w:pPr>
        <w:jc w:val="both"/>
      </w:pPr>
      <w:r>
        <w:rPr>
          <w:rFonts w:hAnsi="Arial"/>
          <w:rFonts w:ascii="Arial"/>
          <w:sz w:val="24"/>
          <w:color w:val="black"/>
        </w:rPr>
        <w:t xml:space="preserve">i) Uso previsto del organismo vivo modificado o sus productos, por ejemplo, materiales procesados que tengan su origen en organismos vivos modificados, que contengan combinaciones nuevas detectables de material genético replicable que se hayan obtenido mediante el uso de la biotecnología moderna;</w:t>
      </w:r>
    </w:p>
    <w:p>
      <w:pPr>
        <w:jc w:val="both"/>
      </w:pPr>
      <w:rPr>
        <w:sz w:val="24"/>
        <w:color w:val="black"/>
      </w:rPr>
    </w:p>
    <w:p>
      <w:pPr>
        <w:jc w:val="both"/>
      </w:pPr>
      <w:r>
        <w:rPr>
          <w:rFonts w:hAnsi="Arial"/>
          <w:rFonts w:ascii="Arial"/>
          <w:sz w:val="24"/>
          <w:color w:val="black"/>
        </w:rPr>
        <w:t xml:space="preserve">j) Cantidad o volumen del organismo vivo modificado que vayan a transferirse;</w:t>
      </w:r>
    </w:p>
    <w:p>
      <w:pPr>
        <w:jc w:val="both"/>
      </w:pPr>
      <w:rPr>
        <w:sz w:val="24"/>
        <w:color w:val="black"/>
      </w:rPr>
    </w:p>
    <w:p>
      <w:pPr>
        <w:jc w:val="both"/>
      </w:pPr>
      <w:r>
        <w:rPr>
          <w:rFonts w:hAnsi="Arial"/>
          <w:rFonts w:ascii="Arial"/>
          <w:sz w:val="24"/>
          <w:color w:val="black"/>
        </w:rPr>
        <w:t xml:space="preserve">k) Un informe sobre la evaluación del riesgo conocido y disponible que se haya realizado con arreglo al anexo III;</w:t>
      </w:r>
    </w:p>
    <w:p>
      <w:pPr>
        <w:jc w:val="both"/>
      </w:pPr>
      <w:rPr>
        <w:sz w:val="24"/>
        <w:color w:val="black"/>
      </w:rPr>
    </w:p>
    <w:p>
      <w:pPr>
        <w:jc w:val="both"/>
      </w:pPr>
      <w:r>
        <w:rPr>
          <w:rFonts w:hAnsi="Arial"/>
          <w:rFonts w:ascii="Arial"/>
          <w:sz w:val="24"/>
          <w:color w:val="black"/>
        </w:rPr>
        <w:t xml:space="preserve">l) Métodos sugeridos para la manipulación, el almacenamiento, el transporte y la utilización seguros, incluido el envasado, el etiquetado, la documentación, los procedimientos de eliminación y en caso de emergencia, según proceda;</w:t>
      </w:r>
    </w:p>
    <w:p>
      <w:pPr>
        <w:jc w:val="both"/>
      </w:pPr>
      <w:rPr>
        <w:sz w:val="24"/>
        <w:color w:val="black"/>
      </w:rPr>
    </w:p>
    <w:p>
      <w:pPr>
        <w:jc w:val="both"/>
      </w:pPr>
      <w:r>
        <w:rPr>
          <w:rFonts w:hAnsi="Arial"/>
          <w:rFonts w:ascii="Arial"/>
          <w:sz w:val="24"/>
          <w:color w:val="black"/>
        </w:rPr>
        <w:t xml:space="preserve">m) Situación reglamentaria del organismo vivo modificado de que se trate en el Estado de exportación (por ejemplo, si está prohibido en el Estado de exportación, si está sujeto a otras restricciones, o si se ha aprobado para su liberación general) y, si el organismo vivo modificado está prohibido en el Estado de exportación, los motivos de esa prohibición;</w:t>
      </w:r>
    </w:p>
    <w:p>
      <w:pPr>
        <w:jc w:val="both"/>
      </w:pPr>
      <w:rPr>
        <w:sz w:val="24"/>
        <w:color w:val="black"/>
      </w:rPr>
    </w:p>
    <w:p>
      <w:pPr>
        <w:jc w:val="both"/>
      </w:pPr>
      <w:r>
        <w:rPr>
          <w:rFonts w:hAnsi="Arial"/>
          <w:rFonts w:ascii="Arial"/>
          <w:sz w:val="24"/>
          <w:color w:val="black"/>
        </w:rPr>
        <w:t xml:space="preserve">n) El resultado y el propósito de cualquier notificación a otros gobiernos por el exportador en relación con el organismo vivo modificado que se pretende transferir;</w:t>
      </w:r>
    </w:p>
    <w:p>
      <w:pPr>
        <w:jc w:val="both"/>
      </w:pPr>
      <w:rPr>
        <w:sz w:val="24"/>
        <w:color w:val="black"/>
      </w:rPr>
    </w:p>
    <w:p>
      <w:pPr>
        <w:jc w:val="both"/>
      </w:pPr>
      <w:r>
        <w:rPr>
          <w:rFonts w:hAnsi="Arial"/>
          <w:rFonts w:ascii="Arial"/>
          <w:sz w:val="24"/>
          <w:color w:val="black"/>
        </w:rPr>
        <w:t xml:space="preserve">o) Una declaración de que los datos incluidos en la información arriba mencionada son correctos.</w:t>
      </w:r>
    </w:p>
    <w:p>
      <w:pPr>
        <w:jc w:val="both"/>
      </w:pPr>
      <w:rPr>
        <w:sz w:val="24"/>
        <w:color w:val="black"/>
      </w:rPr>
    </w:p>
    <w:p>
      <w:pPr>
        <w:jc w:val="both"/>
      </w:pPr>
      <w:r>
        <w:rPr>
          <w:rFonts w:hAnsi="Arial"/>
          <w:rFonts w:ascii="Arial"/>
          <w:sz w:val="24"/>
          <w:vanish/>
          <w:color w:val="black"/>
        </w:rPr>
        <w:t>&amp;$</w:t>
      </w:r>
      <w:bookmarkStart w:id="137762" w:name="Anexo II"/>
      <w:r>
        <w:rPr>
          <w:rFonts w:hAnsi="Arial"/>
          <w:rFonts w:ascii="Arial"/>
          <w:sz w:val="24"/>
          <w:color w:val="navy"/>
        </w:rPr>
        <w:t xml:space="preserve">ANEXO II. INFORMACION REQUERIDA EN RELACION CON LOS ORGA-NISMOS VIVOS MODIFICADOS DESTINADOS A USO DIRECTO COMO ALIMENTO HUMANOO ANIMAL O PARA PROCESAMIENTO CON ARREGLO AL ARTICULO 11.</w:t>
      </w:r>
    </w:p>
    <w:p>
      <w:pPr>
        <w:jc w:val="both"/>
      </w:pPr>
      <w:bookmarkEnd w:id="137762"/>
    </w:p>
    <w:p>
      <w:pPr>
        <w:jc w:val="both"/>
      </w:pPr>
      <w:r>
        <w:rPr>
          <w:rFonts w:hAnsi="Arial"/>
          <w:rFonts w:ascii="Arial"/>
          <w:sz w:val="24"/>
          <w:color w:val="black"/>
        </w:rPr>
        <w:t xml:space="preserve">a) El nombre y las señas del solicitante de una decisión para uso nacional;</w:t>
      </w:r>
    </w:p>
    <w:p>
      <w:pPr>
        <w:jc w:val="both"/>
      </w:pPr>
      <w:rPr>
        <w:sz w:val="24"/>
        <w:color w:val="black"/>
      </w:rPr>
    </w:p>
    <w:p>
      <w:pPr>
        <w:jc w:val="both"/>
      </w:pPr>
      <w:r>
        <w:rPr>
          <w:rFonts w:hAnsi="Arial"/>
          <w:rFonts w:ascii="Arial"/>
          <w:sz w:val="24"/>
          <w:color w:val="black"/>
        </w:rPr>
        <w:t xml:space="preserve">b) El nombre y las señas de la autoridad encargada de la decisión;</w:t>
      </w:r>
    </w:p>
    <w:p>
      <w:pPr>
        <w:jc w:val="both"/>
      </w:pPr>
      <w:rPr>
        <w:sz w:val="24"/>
        <w:color w:val="black"/>
      </w:rPr>
    </w:p>
    <w:p>
      <w:pPr>
        <w:jc w:val="both"/>
      </w:pPr>
      <w:r>
        <w:rPr>
          <w:rFonts w:hAnsi="Arial"/>
          <w:rFonts w:ascii="Arial"/>
          <w:sz w:val="24"/>
          <w:color w:val="black"/>
        </w:rPr>
        <w:t xml:space="preserve">c) El nombre y la identidad del organismo vivo modificado;</w:t>
      </w:r>
    </w:p>
    <w:p>
      <w:pPr>
        <w:jc w:val="both"/>
      </w:pPr>
      <w:rPr>
        <w:sz w:val="24"/>
        <w:color w:val="black"/>
      </w:rPr>
    </w:p>
    <w:p>
      <w:pPr>
        <w:jc w:val="both"/>
      </w:pPr>
      <w:r>
        <w:rPr>
          <w:rFonts w:hAnsi="Arial"/>
          <w:rFonts w:ascii="Arial"/>
          <w:sz w:val="24"/>
          <w:color w:val="black"/>
        </w:rPr>
        <w:t xml:space="preserve">d) La descripción de la modificación del gen, la técnica utilizada y las características resultantes del organismo vivo modificado;</w:t>
      </w:r>
    </w:p>
    <w:p>
      <w:pPr>
        <w:jc w:val="both"/>
      </w:pPr>
      <w:rPr>
        <w:sz w:val="24"/>
        <w:color w:val="black"/>
      </w:rPr>
    </w:p>
    <w:p>
      <w:pPr>
        <w:jc w:val="both"/>
      </w:pPr>
      <w:r>
        <w:rPr>
          <w:rFonts w:hAnsi="Arial"/>
          <w:rFonts w:ascii="Arial"/>
          <w:sz w:val="24"/>
          <w:color w:val="black"/>
        </w:rPr>
        <w:t xml:space="preserve">e) Cualquier identificación exclusiva del organismo vivo modificado;</w:t>
      </w:r>
    </w:p>
    <w:p>
      <w:pPr>
        <w:jc w:val="both"/>
      </w:pPr>
      <w:rPr>
        <w:sz w:val="24"/>
        <w:color w:val="black"/>
      </w:rPr>
    </w:p>
    <w:p>
      <w:pPr>
        <w:jc w:val="both"/>
      </w:pPr>
      <w:r>
        <w:rPr>
          <w:rFonts w:hAnsi="Arial"/>
          <w:rFonts w:ascii="Arial"/>
          <w:sz w:val="24"/>
          <w:color w:val="black"/>
        </w:rPr>
        <w:t xml:space="preserve">f) La situación taxonómica, el nombre común, el lugar de recolección o adquisición y las características del organismo receptor o de los organismos parentales que guarden relación con la seguridad de la biotecnología;</w:t>
      </w:r>
    </w:p>
    <w:p>
      <w:pPr>
        <w:jc w:val="both"/>
      </w:pPr>
      <w:rPr>
        <w:sz w:val="24"/>
        <w:color w:val="black"/>
      </w:rPr>
    </w:p>
    <w:p>
      <w:pPr>
        <w:jc w:val="both"/>
      </w:pPr>
      <w:r>
        <w:rPr>
          <w:rFonts w:hAnsi="Arial"/>
          <w:rFonts w:ascii="Arial"/>
          <w:sz w:val="24"/>
          <w:color w:val="black"/>
        </w:rPr>
        <w:t xml:space="preserve">g) Centros de origen y centros de diversidad genética, si se conocen, del organismo receptor y/o los organismos parentales y descripción de los hábitats en que los organismos pueden persistir o proliferar;</w:t>
      </w:r>
    </w:p>
    <w:p>
      <w:pPr>
        <w:jc w:val="both"/>
      </w:pPr>
      <w:rPr>
        <w:sz w:val="24"/>
        <w:color w:val="black"/>
      </w:rPr>
    </w:p>
    <w:p>
      <w:pPr>
        <w:jc w:val="both"/>
      </w:pPr>
      <w:r>
        <w:rPr>
          <w:rFonts w:hAnsi="Arial"/>
          <w:rFonts w:ascii="Arial"/>
          <w:sz w:val="24"/>
          <w:color w:val="black"/>
        </w:rPr>
        <w:t xml:space="preserve">h) La situación taxonómica, el nombre común, el lugar de recolección o adquisición y las características del organismo donante u organismos que guarden relación con la seguridad de la biotecnología;</w:t>
      </w:r>
    </w:p>
    <w:p>
      <w:pPr>
        <w:jc w:val="both"/>
      </w:pPr>
      <w:rPr>
        <w:sz w:val="24"/>
        <w:color w:val="black"/>
      </w:rPr>
    </w:p>
    <w:p>
      <w:pPr>
        <w:jc w:val="both"/>
      </w:pPr>
      <w:r>
        <w:rPr>
          <w:rFonts w:hAnsi="Arial"/>
          <w:rFonts w:ascii="Arial"/>
          <w:sz w:val="24"/>
          <w:color w:val="black"/>
        </w:rPr>
        <w:t xml:space="preserve">i) Los usos aprobados del organismo vivo modificado;</w:t>
      </w:r>
    </w:p>
    <w:p>
      <w:pPr>
        <w:jc w:val="both"/>
      </w:pPr>
      <w:rPr>
        <w:sz w:val="24"/>
        <w:color w:val="black"/>
      </w:rPr>
    </w:p>
    <w:p>
      <w:pPr>
        <w:jc w:val="both"/>
      </w:pPr>
      <w:r>
        <w:rPr>
          <w:rFonts w:hAnsi="Arial"/>
          <w:rFonts w:ascii="Arial"/>
          <w:sz w:val="24"/>
          <w:color w:val="black"/>
        </w:rPr>
        <w:t xml:space="preserve">j) Un informe sobre la evaluación del riesgo con arreglo al anexo III;</w:t>
      </w:r>
    </w:p>
    <w:p>
      <w:pPr>
        <w:jc w:val="both"/>
      </w:pPr>
      <w:rPr>
        <w:sz w:val="24"/>
        <w:color w:val="black"/>
      </w:rPr>
    </w:p>
    <w:p>
      <w:pPr>
        <w:jc w:val="both"/>
      </w:pPr>
      <w:r>
        <w:rPr>
          <w:rFonts w:hAnsi="Arial"/>
          <w:rFonts w:ascii="Arial"/>
          <w:sz w:val="24"/>
          <w:color w:val="black"/>
        </w:rPr>
        <w:t xml:space="preserve">k) Métodos sugeridos para la manipulación, el almacenamiento, el transporte y la utilización seguros, incluidos el envasado, el etiquetado, la documentación, los procedimientos de eliminación y en caso de emergencia, según proceda.</w:t>
      </w:r>
    </w:p>
    <w:p>
      <w:pPr>
        <w:jc w:val="both"/>
      </w:pPr>
      <w:rPr>
        <w:sz w:val="24"/>
        <w:color w:val="black"/>
      </w:rPr>
    </w:p>
    <w:p>
      <w:pPr>
        <w:jc w:val="both"/>
      </w:pPr>
      <w:r>
        <w:rPr>
          <w:rFonts w:hAnsi="Arial"/>
          <w:rFonts w:ascii="Arial"/>
          <w:sz w:val="24"/>
          <w:vanish/>
          <w:color w:val="black"/>
        </w:rPr>
        <w:t>&amp;$</w:t>
      </w:r>
      <w:bookmarkStart w:id="137763" w:name="Anexo III"/>
      <w:r>
        <w:rPr>
          <w:rFonts w:hAnsi="Arial"/>
          <w:rFonts w:ascii="Arial"/>
          <w:sz w:val="24"/>
          <w:color w:val="navy"/>
        </w:rPr>
        <w:t xml:space="preserve">ANEXO III. EVALUACION DEL RIESGO.</w:t>
      </w:r>
    </w:p>
    <w:p>
      <w:pPr>
        <w:jc w:val="both"/>
      </w:pPr>
      <w:bookmarkEnd w:id="137763"/>
    </w:p>
    <w:p>
      <w:pPr>
        <w:jc w:val="both"/>
      </w:pPr>
      <w:r>
        <w:rPr>
          <w:rFonts w:hAnsi="Arial"/>
          <w:rFonts w:ascii="Arial"/>
          <w:sz w:val="24"/>
          <w:color w:val="black"/>
        </w:rPr>
        <w:t>Objetivo</w:t>
      </w:r>
    </w:p>
    <w:p>
      <w:pPr>
        <w:jc w:val="both"/>
      </w:pPr>
      <w:rPr>
        <w:sz w:val="24"/>
        <w:color w:val="black"/>
      </w:rPr>
    </w:p>
    <w:p>
      <w:pPr>
        <w:jc w:val="both"/>
      </w:pPr>
      <w:r>
        <w:rPr>
          <w:rFonts w:hAnsi="Arial"/>
          <w:rFonts w:ascii="Arial"/>
          <w:sz w:val="24"/>
          <w:color w:val="black"/>
        </w:rPr>
        <w:t xml:space="preserve">1. El objetivo de la evaluación del riesgo, en el marco del presente Protocolo, es determinar y evaluar los posibles efectos adversos de los organismos vivos modificados en la conservación y utilización sostenible de la diversidad biológica en el probable medio receptor, teniendo también en cuenta los riesgos para la salud humana.</w:t>
      </w:r>
    </w:p>
    <w:p>
      <w:pPr>
        <w:jc w:val="both"/>
      </w:pPr>
      <w:rPr>
        <w:sz w:val="24"/>
        <w:color w:val="black"/>
      </w:rPr>
    </w:p>
    <w:p>
      <w:pPr>
        <w:jc w:val="both"/>
      </w:pPr>
      <w:r>
        <w:rPr>
          <w:rFonts w:hAnsi="Arial"/>
          <w:rFonts w:ascii="Arial"/>
          <w:sz w:val="24"/>
          <w:color w:val="black"/>
        </w:rPr>
        <w:t xml:space="preserve">Uso de la evaluación del riesgo</w:t>
      </w:r>
    </w:p>
    <w:p>
      <w:pPr>
        <w:jc w:val="both"/>
      </w:pPr>
      <w:rPr>
        <w:sz w:val="24"/>
        <w:color w:val="black"/>
      </w:rPr>
    </w:p>
    <w:p>
      <w:pPr>
        <w:jc w:val="both"/>
      </w:pPr>
      <w:r>
        <w:rPr>
          <w:rFonts w:hAnsi="Arial"/>
          <w:rFonts w:ascii="Arial"/>
          <w:sz w:val="24"/>
          <w:color w:val="black"/>
        </w:rPr>
        <w:t xml:space="preserve">2. Las autoridades competentes utilizarán la evaluación del riesgo para entre otras cosas, adoptar decisiones fundamentadas en relación con los organismos vivos modificados.</w:t>
      </w:r>
    </w:p>
    <w:p>
      <w:pPr>
        <w:jc w:val="both"/>
      </w:pPr>
      <w:rPr>
        <w:sz w:val="24"/>
        <w:color w:val="black"/>
      </w:rPr>
    </w:p>
    <w:p>
      <w:pPr>
        <w:jc w:val="both"/>
      </w:pPr>
      <w:r>
        <w:rPr>
          <w:rFonts w:hAnsi="Arial"/>
          <w:rFonts w:ascii="Arial"/>
          <w:sz w:val="24"/>
          <w:color w:val="black"/>
        </w:rPr>
        <w:t xml:space="preserve">Principios generales</w:t>
      </w:r>
    </w:p>
    <w:p>
      <w:pPr>
        <w:jc w:val="both"/>
      </w:pPr>
      <w:rPr>
        <w:sz w:val="24"/>
        <w:color w:val="black"/>
      </w:rPr>
    </w:p>
    <w:p>
      <w:pPr>
        <w:jc w:val="both"/>
      </w:pPr>
      <w:r>
        <w:rPr>
          <w:rFonts w:hAnsi="Arial"/>
          <w:rFonts w:ascii="Arial"/>
          <w:sz w:val="24"/>
          <w:color w:val="black"/>
        </w:rPr>
        <w:t xml:space="preserve">3. La evaluació n del riesgo deberá realizarse de forma transparente y científicamente competente, y al realizarla deberán tenerse en cuenta el asesoramiento de los expertos y las directrices elaboradas por las organizaciones internacionales pertinentes.</w:t>
      </w:r>
    </w:p>
    <w:p>
      <w:pPr>
        <w:jc w:val="both"/>
      </w:pPr>
      <w:rPr>
        <w:sz w:val="24"/>
        <w:color w:val="black"/>
      </w:rPr>
    </w:p>
    <w:p>
      <w:pPr>
        <w:jc w:val="both"/>
      </w:pPr>
      <w:r>
        <w:rPr>
          <w:rFonts w:hAnsi="Arial"/>
          <w:rFonts w:ascii="Arial"/>
          <w:sz w:val="24"/>
          <w:color w:val="black"/>
        </w:rPr>
        <w:t xml:space="preserve">4. La falta de conocimientos científicos o de consenso científico no se interpretarán necesariamente como indicadores de un determinado nivel de riesgo, de la ausencia de riesgo, o de la existencia de un riesgo aceptable.</w:t>
      </w:r>
    </w:p>
    <w:p>
      <w:pPr>
        <w:jc w:val="both"/>
      </w:pPr>
      <w:rPr>
        <w:sz w:val="24"/>
        <w:color w:val="black"/>
      </w:rPr>
    </w:p>
    <w:p>
      <w:pPr>
        <w:jc w:val="both"/>
      </w:pPr>
      <w:r>
        <w:rPr>
          <w:rFonts w:hAnsi="Arial"/>
          <w:rFonts w:ascii="Arial"/>
          <w:sz w:val="24"/>
          <w:color w:val="black"/>
        </w:rPr>
        <w:t xml:space="preserve">5. Los riesgos relacionados con los organismos vivos modificados o sus productos, por ejemplo, materiales procesados que tengan su origen en organismos vivos modificados, que contengan combinaciones nuevas detectables de material genético replicable que se hayan obtenido mediante el uso de la biotecnología moderna, deberán tenerse en cuenta en el contexto de los riesgos planteados por los receptores no modificados o por los organismos parentales en el probable medio receptor.</w:t>
      </w:r>
    </w:p>
    <w:p>
      <w:pPr>
        <w:jc w:val="both"/>
      </w:pPr>
      <w:rPr>
        <w:sz w:val="24"/>
        <w:color w:val="black"/>
      </w:rPr>
    </w:p>
    <w:p>
      <w:pPr>
        <w:jc w:val="both"/>
      </w:pPr>
      <w:r>
        <w:rPr>
          <w:rFonts w:hAnsi="Arial"/>
          <w:rFonts w:ascii="Arial"/>
          <w:sz w:val="24"/>
          <w:color w:val="black"/>
        </w:rPr>
        <w:t xml:space="preserve">6. La evaluación del riesgo deberá realizarse caso por caso. La naturaleza y el nivel de detalle de la información requerida puede variar de un caso a otro, dependiendo del organismo vivo modificado de que se trate, su uso previsto y el probable medio receptor.</w:t>
      </w:r>
    </w:p>
    <w:p>
      <w:pPr>
        <w:jc w:val="both"/>
      </w:pPr>
      <w:rPr>
        <w:sz w:val="24"/>
        <w:color w:val="black"/>
      </w:rPr>
    </w:p>
    <w:p>
      <w:pPr>
        <w:jc w:val="both"/>
      </w:pPr>
      <w:r>
        <w:rPr>
          <w:rFonts w:hAnsi="Arial"/>
          <w:rFonts w:ascii="Arial"/>
          <w:sz w:val="24"/>
          <w:color w:val="black"/>
        </w:rPr>
        <w:t>Metodología</w:t>
      </w:r>
    </w:p>
    <w:p>
      <w:pPr>
        <w:jc w:val="both"/>
      </w:pPr>
      <w:rPr>
        <w:sz w:val="24"/>
        <w:color w:val="black"/>
      </w:rPr>
    </w:p>
    <w:p>
      <w:pPr>
        <w:jc w:val="both"/>
      </w:pPr>
      <w:r>
        <w:rPr>
          <w:rFonts w:hAnsi="Arial"/>
          <w:rFonts w:ascii="Arial"/>
          <w:sz w:val="24"/>
          <w:color w:val="black"/>
        </w:rPr>
        <w:t xml:space="preserve">7. El proceso de evaluación del riesgo puede dar origen, por una parte, a la necesidad de obtener más información acerca de aspectos concretos, que podrán determinarse y solicitarse durante el proceso de evaluación, y por otra parte, a que la información sobre otros aspectos pueda carecer de interés en algunos casos.</w:t>
      </w:r>
    </w:p>
    <w:p>
      <w:pPr>
        <w:jc w:val="both"/>
      </w:pPr>
      <w:rPr>
        <w:sz w:val="24"/>
        <w:color w:val="black"/>
      </w:rPr>
    </w:p>
    <w:p>
      <w:pPr>
        <w:jc w:val="both"/>
      </w:pPr>
      <w:r>
        <w:rPr>
          <w:rFonts w:hAnsi="Arial"/>
          <w:rFonts w:ascii="Arial"/>
          <w:sz w:val="24"/>
          <w:color w:val="black"/>
        </w:rPr>
        <w:t xml:space="preserve">8. Para cumplir sus objetivos, la evaluación del riesgo entraña, según proceda, las siguientes etapas:</w:t>
      </w:r>
    </w:p>
    <w:p>
      <w:pPr>
        <w:jc w:val="both"/>
      </w:pPr>
      <w:rPr>
        <w:sz w:val="24"/>
        <w:color w:val="black"/>
      </w:rPr>
    </w:p>
    <w:p>
      <w:pPr>
        <w:jc w:val="both"/>
      </w:pPr>
      <w:r>
        <w:rPr>
          <w:rFonts w:hAnsi="Arial"/>
          <w:rFonts w:ascii="Arial"/>
          <w:sz w:val="24"/>
          <w:color w:val="black"/>
        </w:rPr>
        <w:t xml:space="preserve">a) Una identificación de cualquier característica genotípica y fenotípica nueva relacionada con el organismo vivo modificado que pueda tener efectos adversos en la diversidad biológica y en el probable medio receptor, teniendo también en cuenta los riesgos para la salud humana;</w:t>
      </w:r>
    </w:p>
    <w:p>
      <w:pPr>
        <w:jc w:val="both"/>
      </w:pPr>
      <w:rPr>
        <w:sz w:val="24"/>
        <w:color w:val="black"/>
      </w:rPr>
    </w:p>
    <w:p>
      <w:pPr>
        <w:jc w:val="both"/>
      </w:pPr>
      <w:r>
        <w:rPr>
          <w:rFonts w:hAnsi="Arial"/>
          <w:rFonts w:ascii="Arial"/>
          <w:sz w:val="24"/>
          <w:color w:val="black"/>
        </w:rPr>
        <w:t xml:space="preserve">b) Una evaluación de la probabilidad de que esos efectos adversos ocurran realmente, teniendo en cuenta el nivel y el tipo de exposición del probable medio receptor al organismo vivo modificado;</w:t>
      </w:r>
    </w:p>
    <w:p>
      <w:pPr>
        <w:jc w:val="both"/>
      </w:pPr>
      <w:rPr>
        <w:sz w:val="24"/>
        <w:color w:val="black"/>
      </w:rPr>
    </w:p>
    <w:p>
      <w:pPr>
        <w:jc w:val="both"/>
      </w:pPr>
      <w:r>
        <w:rPr>
          <w:rFonts w:hAnsi="Arial"/>
          <w:rFonts w:ascii="Arial"/>
          <w:sz w:val="24"/>
          <w:color w:val="black"/>
        </w:rPr>
        <w:t xml:space="preserve">c) Una evaluación de las consecuencias si esos efectos adversos ocurriesen realmente;</w:t>
      </w:r>
    </w:p>
    <w:p>
      <w:pPr>
        <w:jc w:val="both"/>
      </w:pPr>
      <w:rPr>
        <w:sz w:val="24"/>
        <w:color w:val="black"/>
      </w:rPr>
    </w:p>
    <w:p>
      <w:pPr>
        <w:jc w:val="both"/>
      </w:pPr>
      <w:r>
        <w:rPr>
          <w:rFonts w:hAnsi="Arial"/>
          <w:rFonts w:ascii="Arial"/>
          <w:sz w:val="24"/>
          <w:color w:val="black"/>
        </w:rPr>
        <w:t xml:space="preserve">d) Una estimación del riesgo general planteado por el organismo vivo modificado basada en la evaluación de la probabilidad de que los efectos adversos determinados ocurran realmente y las consecuencias en ese caso;</w:t>
      </w:r>
    </w:p>
    <w:p>
      <w:pPr>
        <w:jc w:val="both"/>
      </w:pPr>
      <w:rPr>
        <w:sz w:val="24"/>
        <w:color w:val="black"/>
      </w:rPr>
    </w:p>
    <w:p>
      <w:pPr>
        <w:jc w:val="both"/>
      </w:pPr>
      <w:r>
        <w:rPr>
          <w:rFonts w:hAnsi="Arial"/>
          <w:rFonts w:ascii="Arial"/>
          <w:sz w:val="24"/>
          <w:color w:val="black"/>
        </w:rPr>
        <w:t xml:space="preserve">e) Una recomendación sobre si los riesgos son aceptables o gestionables o no, incluida, cuando sea necesaria, la determinación de estrategias para gestionar esos riesgos, y</w:t>
      </w:r>
    </w:p>
    <w:p>
      <w:pPr>
        <w:jc w:val="both"/>
      </w:pPr>
      <w:rPr>
        <w:sz w:val="24"/>
        <w:color w:val="black"/>
      </w:rPr>
    </w:p>
    <w:p>
      <w:pPr>
        <w:jc w:val="both"/>
      </w:pPr>
      <w:r>
        <w:rPr>
          <w:rFonts w:hAnsi="Arial"/>
          <w:rFonts w:ascii="Arial"/>
          <w:sz w:val="24"/>
          <w:color w:val="black"/>
        </w:rPr>
        <w:t xml:space="preserve">f) Cuando haya incertidumbre acerca del nivel de riesgo, se podrá tratar de subsanar esa incertidumbre solicitando información adicional sobre las cuestiones concretas motivo de preocupación, o poniendo en práctica estra tegias de gestión del riesgo apropiadas y/o vigilando al organismo vivo modificado en el medio receptor.</w:t>
      </w:r>
    </w:p>
    <w:p>
      <w:pPr>
        <w:jc w:val="both"/>
      </w:pPr>
      <w:rPr>
        <w:sz w:val="24"/>
        <w:color w:val="black"/>
      </w:rPr>
    </w:p>
    <w:p>
      <w:pPr>
        <w:jc w:val="both"/>
      </w:pPr>
      <w:r>
        <w:rPr>
          <w:rFonts w:hAnsi="Arial"/>
          <w:rFonts w:ascii="Arial"/>
          <w:sz w:val="24"/>
          <w:color w:val="black"/>
        </w:rPr>
        <w:t xml:space="preserve">Aspectos que es necesario tener en cuenta</w:t>
      </w:r>
    </w:p>
    <w:p>
      <w:pPr>
        <w:jc w:val="both"/>
      </w:pPr>
      <w:rPr>
        <w:sz w:val="24"/>
        <w:color w:val="black"/>
      </w:rPr>
    </w:p>
    <w:p>
      <w:pPr>
        <w:jc w:val="both"/>
      </w:pPr>
      <w:r>
        <w:rPr>
          <w:rFonts w:hAnsi="Arial"/>
          <w:rFonts w:ascii="Arial"/>
          <w:sz w:val="24"/>
          <w:color w:val="black"/>
        </w:rPr>
        <w:t xml:space="preserve">9. Según el caso, en la evaluación del riesgo se tienen en cuenta los datos técnicos y científicos pertinentes sobre las características de los siguientes elementos:</w:t>
      </w:r>
    </w:p>
    <w:p>
      <w:pPr>
        <w:jc w:val="both"/>
      </w:pPr>
      <w:rPr>
        <w:sz w:val="24"/>
        <w:color w:val="black"/>
      </w:rPr>
    </w:p>
    <w:p>
      <w:pPr>
        <w:jc w:val="both"/>
      </w:pPr>
      <w:r>
        <w:rPr>
          <w:rFonts w:hAnsi="Arial"/>
          <w:rFonts w:ascii="Arial"/>
          <w:sz w:val="24"/>
          <w:color w:val="black"/>
        </w:rPr>
        <w:t xml:space="preserve">a) Organismo receptor u organismos_parentales. Las características biológicas del organismo receptor o de los organismos parentales, incluida información sobre la situación taxonómica, el nombre común, el origen, los centros de origen y los centros de diversidad genética, si se conocen, y una descripción del hábitat en que los organismos pueden persistir o proliferar;</w:t>
      </w:r>
    </w:p>
    <w:p>
      <w:pPr>
        <w:jc w:val="both"/>
      </w:pPr>
      <w:rPr>
        <w:sz w:val="24"/>
        <w:color w:val="black"/>
      </w:rPr>
    </w:p>
    <w:p>
      <w:pPr>
        <w:jc w:val="both"/>
      </w:pPr>
      <w:r>
        <w:rPr>
          <w:rFonts w:hAnsi="Arial"/>
          <w:rFonts w:ascii="Arial"/>
          <w:sz w:val="24"/>
          <w:color w:val="black"/>
        </w:rPr>
        <w:t xml:space="preserve">b) Organismo u organismos donantes. Situación taxonómica y nombre común, fuente y características biológicas pertinentes de los organismos donantes;</w:t>
      </w:r>
    </w:p>
    <w:p>
      <w:pPr>
        <w:jc w:val="both"/>
      </w:pPr>
      <w:rPr>
        <w:sz w:val="24"/>
        <w:color w:val="black"/>
      </w:rPr>
    </w:p>
    <w:p>
      <w:pPr>
        <w:jc w:val="both"/>
      </w:pPr>
      <w:r>
        <w:rPr>
          <w:rFonts w:hAnsi="Arial"/>
          <w:rFonts w:ascii="Arial"/>
          <w:sz w:val="24"/>
          <w:color w:val="black"/>
        </w:rPr>
        <w:t xml:space="preserve">c) Vector. Características del vector, incluida su identidad, si la tuviera, su fuente de origen y el área de distribución de sus huéspedes;</w:t>
      </w:r>
    </w:p>
    <w:p>
      <w:pPr>
        <w:jc w:val="both"/>
      </w:pPr>
      <w:rPr>
        <w:sz w:val="24"/>
        <w:color w:val="black"/>
      </w:rPr>
    </w:p>
    <w:p>
      <w:pPr>
        <w:jc w:val="both"/>
      </w:pPr>
      <w:r>
        <w:rPr>
          <w:rFonts w:hAnsi="Arial"/>
          <w:rFonts w:ascii="Arial"/>
          <w:sz w:val="24"/>
          <w:color w:val="black"/>
        </w:rPr>
        <w:t xml:space="preserve">d) Inserto o insertos y/o características de la modificación. Características genéticas del ácido nucleico insertado y de la función que especifica, y/o características de la modificación introducida;</w:t>
      </w:r>
    </w:p>
    <w:p>
      <w:pPr>
        <w:jc w:val="both"/>
      </w:pPr>
      <w:rPr>
        <w:sz w:val="24"/>
        <w:color w:val="black"/>
      </w:rPr>
    </w:p>
    <w:p>
      <w:pPr>
        <w:jc w:val="both"/>
      </w:pPr>
      <w:r>
        <w:rPr>
          <w:rFonts w:hAnsi="Arial"/>
          <w:rFonts w:ascii="Arial"/>
          <w:sz w:val="24"/>
          <w:color w:val="black"/>
        </w:rPr>
        <w:t xml:space="preserve">e) Organismo vivo modificado. Identidad del organismo vivo modificado y diferencias entre las características biológicas del organismo vivo modificado y las del organismo receptor o de los organismos parentales;</w:t>
      </w:r>
    </w:p>
    <w:p>
      <w:pPr>
        <w:jc w:val="both"/>
      </w:pPr>
      <w:rPr>
        <w:sz w:val="24"/>
        <w:color w:val="black"/>
      </w:rPr>
    </w:p>
    <w:p>
      <w:pPr>
        <w:jc w:val="both"/>
      </w:pPr>
      <w:r>
        <w:rPr>
          <w:rFonts w:hAnsi="Arial"/>
          <w:rFonts w:ascii="Arial"/>
          <w:sz w:val="24"/>
          <w:color w:val="black"/>
        </w:rPr>
        <w:t xml:space="preserve">f) Detección e identificación del organismo vivo modificado. Métodos sugeridos de detección e identificación y su especificidad, sensibilidad y fiabilidad;</w:t>
      </w:r>
    </w:p>
    <w:p>
      <w:pPr>
        <w:jc w:val="both"/>
      </w:pPr>
      <w:rPr>
        <w:sz w:val="24"/>
        <w:color w:val="black"/>
      </w:rPr>
    </w:p>
    <w:p>
      <w:pPr>
        <w:jc w:val="both"/>
      </w:pPr>
      <w:r>
        <w:rPr>
          <w:rFonts w:hAnsi="Arial"/>
          <w:rFonts w:ascii="Arial"/>
          <w:sz w:val="24"/>
          <w:color w:val="black"/>
        </w:rPr>
        <w:t xml:space="preserve">g) Información sobre el uso previsto. Información acerca del uso previsto del organismo vivo o modificado, incluido un uso nuevo o distinto comparado con los del organismo receptor o los organismos parentales, y</w:t>
      </w:r>
    </w:p>
    <w:p>
      <w:pPr>
        <w:jc w:val="both"/>
      </w:pPr>
      <w:rPr>
        <w:sz w:val="24"/>
        <w:color w:val="black"/>
      </w:rPr>
    </w:p>
    <w:p>
      <w:pPr>
        <w:jc w:val="both"/>
      </w:pPr>
      <w:r>
        <w:rPr>
          <w:rFonts w:hAnsi="Arial"/>
          <w:rFonts w:ascii="Arial"/>
          <w:sz w:val="24"/>
          <w:color w:val="black"/>
        </w:rPr>
        <w:t xml:space="preserve">h) Medio receptor. Información sobre la ubicación y las características geográficas, climáticas y ecológicas, incluida información pertinente sobre la diversidad biológica y los centros de origen del probable medio receptor».</w:t>
      </w:r>
    </w:p>
    <w:p>
      <w:pPr>
        <w:jc w:val="both"/>
      </w:pPr>
      <w:rPr>
        <w:sz w:val="24"/>
        <w:color w:val="black"/>
      </w:rPr>
    </w:p>
    <w:p>
      <w:pPr>
        <w:jc w:val="center"/>
      </w:pPr>
      <w:r>
        <w:rPr>
          <w:rFonts w:hAnsi="Arial"/>
          <w:rFonts w:ascii="Arial"/>
          <w:sz w:val="24"/>
          <w:color w:val="black"/>
        </w:rPr>
        <w:t xml:space="preserve">RAMA EJECUTIVA DEL PODER PUBLICO</w:t>
      </w:r>
    </w:p>
    <w:p>
      <w:pPr>
        <w:jc w:val="center"/>
      </w:pPr>
      <w:rPr>
        <w:sz w:val="24"/>
        <w:color w:val="black"/>
      </w:rPr>
    </w:p>
    <w:p>
      <w:pPr>
        <w:jc w:val="center"/>
      </w:pPr>
      <w:r>
        <w:rPr>
          <w:rFonts w:hAnsi="Arial"/>
          <w:rFonts w:ascii="Arial"/>
          <w:sz w:val="24"/>
          <w:color w:val="black"/>
        </w:rPr>
        <w:t xml:space="preserve">PRESIDENCIA DE LA REPUBLICA</w:t>
      </w:r>
    </w:p>
    <w:p>
      <w:pPr>
        <w:jc w:val="center"/>
      </w:pPr>
      <w:rPr>
        <w:sz w:val="24"/>
        <w:color w:val="black"/>
      </w:rPr>
    </w:p>
    <w:p>
      <w:pPr>
        <w:jc w:val="center"/>
      </w:pPr>
      <w:r>
        <w:rPr>
          <w:rFonts w:hAnsi="Arial"/>
          <w:rFonts w:ascii="Arial"/>
          <w:sz w:val="24"/>
          <w:color w:val="black"/>
        </w:rPr>
        <w:t xml:space="preserve">Bogotá, D. C., 29 de noviembre de 2000</w:t>
      </w:r>
    </w:p>
    <w:p>
      <w:pPr>
        <w:jc w:val="center"/>
      </w:pPr>
      <w:rPr>
        <w:sz w:val="24"/>
        <w:color w:val="black"/>
      </w:rPr>
    </w:p>
    <w:p>
      <w:pPr>
        <w:jc w:val="center"/>
      </w:pPr>
      <w:r>
        <w:rPr>
          <w:rFonts w:hAnsi="Arial"/>
          <w:rFonts w:ascii="Arial"/>
          <w:sz w:val="24"/>
          <w:color w:val="black"/>
        </w:rPr>
        <w:t xml:space="preserve">Aprobado, sométase a la consideración del honorable Congreso Nacional para los efectos constitucionales.</w:t>
      </w:r>
    </w:p>
    <w:p>
      <w:pPr>
        <w:jc w:val="center"/>
      </w:pPr>
      <w:rPr>
        <w:sz w:val="24"/>
        <w:color w:val="black"/>
      </w:rPr>
    </w:p>
    <w:p>
      <w:pPr>
        <w:jc w:val="center"/>
      </w:pPr>
      <w:r>
        <w:rPr>
          <w:rFonts w:hAnsi="Arial"/>
          <w:rFonts w:ascii="Arial"/>
          <w:sz w:val="24"/>
          <w:color w:val="black"/>
        </w:rPr>
        <w:t xml:space="preserve">(Fdo.) ANDRES PASTRANA ARANGO</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Pr>
        <w:sz w:val="24"/>
        <w:color w:val="black"/>
      </w:rPr>
    </w:p>
    <w:p>
      <w:pPr>
        <w:jc w:val="center"/>
      </w:pPr>
      <w:r>
        <w:rPr>
          <w:rFonts w:hAnsi="Arial"/>
          <w:rFonts w:ascii="Arial"/>
          <w:sz w:val="24"/>
          <w:color w:val="black"/>
        </w:rPr>
        <w:t xml:space="preserve">(Fdo.) Guillermo Fernández De Soto.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37764" w:name="1A"/>
      <w:r>
        <w:rPr>
          <w:rFonts w:hAnsi="Arial"/>
          <w:rFonts w:ascii="Arial"/>
          <w:sz w:val="24"/>
          <w:color w:val="navy"/>
        </w:rPr>
        <w:t xml:space="preserve">ARTÍCULO 1o.</w:t>
      </w:r>
      <w:bookmarkEnd w:id="137764"/>
      <w:r>
        <w:rPr>
          <w:rFonts w:hAnsi="Arial"/>
          <w:rFonts w:ascii="Arial"/>
          <w:sz w:val="24"/>
          <w:color w:val="black"/>
        </w:rPr>
        <w:t xml:space="preserve"> Apruébase el "Protocolo de Cartagena sobre Seguridad de la Biotecnología del Convenio sobre la Diversidad Biológica", hecho en Montreal, el veintinueve (29) de enero de dos mil (2000).</w:t>
      </w:r>
    </w:p>
    <w:p>
      <w:pPr>
        <w:jc w:val="both"/>
      </w:pPr>
      <w:rPr>
        <w:sz w:val="24"/>
        <w:color w:val="black"/>
      </w:rPr>
    </w:p>
    <w:p>
      <w:pPr>
        <w:jc w:val="both"/>
      </w:pPr>
      <w:r>
        <w:rPr>
          <w:rFonts w:hAnsi="Arial"/>
          <w:rFonts w:ascii="Arial"/>
          <w:sz w:val="24"/>
          <w:vanish/>
          <w:color w:val="black"/>
        </w:rPr>
        <w:t>&amp;$</w:t>
      </w:r>
      <w:bookmarkStart w:id="137765" w:name="2A"/>
      <w:r>
        <w:rPr>
          <w:rFonts w:hAnsi="Arial"/>
          <w:rFonts w:ascii="Arial"/>
          <w:sz w:val="24"/>
          <w:color w:val="navy"/>
        </w:rPr>
        <w:t xml:space="preserve">ARTÍCULO 2o.</w:t>
      </w:r>
      <w:bookmarkEnd w:id="137765"/>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7a. de 1944, el "Protocolo de Cartagena sobre Seguridad de la Biotecnología del Convenio sobre la Diversidad Biológica", hecho en Montreal, el veintinueve (29) de enero de dos mil (2000), que por el artículo 1o. de esta ley se aprueba, obligará al país a partir de la fecha en que se perfeccione el vínculo internacional respecto del mismo.</w:t>
      </w:r>
    </w:p>
    <w:p>
      <w:pPr>
        <w:jc w:val="both"/>
      </w:pPr>
      <w:rPr>
        <w:sz w:val="24"/>
        <w:color w:val="black"/>
      </w:rPr>
    </w:p>
    <w:p>
      <w:pPr>
        <w:jc w:val="both"/>
      </w:pPr>
      <w:r>
        <w:rPr>
          <w:rFonts w:hAnsi="Arial"/>
          <w:rFonts w:ascii="Arial"/>
          <w:sz w:val="24"/>
          <w:vanish/>
          <w:color w:val="black"/>
        </w:rPr>
        <w:t>&amp;$</w:t>
      </w:r>
      <w:bookmarkStart w:id="137766" w:name="3A"/>
      <w:r>
        <w:rPr>
          <w:rFonts w:hAnsi="Arial"/>
          <w:rFonts w:ascii="Arial"/>
          <w:sz w:val="24"/>
          <w:color w:val="navy"/>
        </w:rPr>
        <w:t xml:space="preserve">ARTÍCULO 3o.</w:t>
      </w:r>
      <w:bookmarkEnd w:id="137766"/>
      <w:r>
        <w:rPr>
          <w:rFonts w:hAnsi="Arial"/>
          <w:rFonts w:ascii="Arial"/>
          <w:sz w:val="24"/>
          <w:color w:val="black"/>
        </w:rPr>
        <w:t xml:space="preserve"> La presente ley rige a partir de la fecha de su publi-cación.</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black"/>
        </w:rPr>
        <w:t xml:space="preserve">Carlos García Orjuela.</w:t>
      </w:r>
    </w:p>
    <w:p>
      <w:pPr>
        <w:jc w:val="center"/>
      </w:pPr>
      <w:rPr>
        <w:sz w:val="24"/>
        <w:color w:val="black"/>
      </w:rPr>
    </w:p>
    <w:p>
      <w:pPr>
        <w:jc w:val="center"/>
      </w:pPr>
      <w:r>
        <w:rPr>
          <w:rFonts w:hAnsi="Arial"/>
          <w:rFonts w:ascii="Arial"/>
          <w:sz w:val="24"/>
          <w:color w:val="black"/>
        </w:rPr>
        <w:t xml:space="preserve">El Secretario General (E.) del honorable Senado de la República,</w:t>
      </w:r>
    </w:p>
    <w:p>
      <w:pPr>
        <w:jc w:val="center"/>
      </w:pPr>
      <w:r>
        <w:rPr>
          <w:rFonts w:hAnsi="Arial"/>
          <w:rFonts w:ascii="Arial"/>
          <w:sz w:val="24"/>
          <w:color w:val="black"/>
        </w:rPr>
        <w:t xml:space="preserve">Luis Francisco Boada Gómez.</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black"/>
        </w:rPr>
        <w:t xml:space="preserve">Guillermo Gaviria Zapata.</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black"/>
        </w:rPr>
        <w:t xml:space="preserve">Angelino Lizcano Rivera.</w:t>
      </w:r>
    </w:p>
    <w:p>
      <w:pPr>
        <w:jc w:val="center"/>
      </w:pPr>
      <w:rPr>
        <w:sz w:val="24"/>
        <w:color w:val="black"/>
      </w:rPr>
    </w:p>
    <w:p>
      <w:pPr>
        <w:jc w:val="center"/>
      </w:pPr>
      <w:r>
        <w:rPr>
          <w:rFonts w:hAnsi="Arial"/>
          <w:rFonts w:ascii="Arial"/>
          <w:sz w:val="24"/>
          <w:color w:val="black"/>
        </w:rPr>
        <w:t xml:space="preserve">REPUBLICA DE COLOMBIA – GOBIERNO NACIONAL.</w:t>
      </w:r>
    </w:p>
    <w:p>
      <w:pPr>
        <w:jc w:val="center"/>
      </w:pPr>
      <w:rPr>
        <w:sz w:val="24"/>
        <w:color w:val="black"/>
      </w:rPr>
    </w:p>
    <w:p>
      <w:pPr>
        <w:jc w:val="center"/>
      </w:pPr>
      <w:r>
        <w:rPr>
          <w:rFonts w:hAnsi="Arial"/>
          <w:rFonts w:ascii="Arial"/>
          <w:sz w:val="24"/>
          <w:color w:val="black"/>
        </w:rPr>
        <w:t xml:space="preserve">Comuníquese y cúmplase.</w:t>
      </w:r>
    </w:p>
    <w:p>
      <w:pPr>
        <w:jc w:val="center"/>
      </w:pPr>
      <w:r>
        <w:rPr>
          <w:rFonts w:hAnsi="Arial"/>
          <w:rFonts w:ascii="Arial"/>
          <w:sz w:val="24"/>
          <w:color w:val="black"/>
        </w:rPr>
        <w:t xml:space="preserve">Ejecútese, previa revisión de la Corte Constitucional, conforme al artículo 241-10 de la Constitución Política.</w:t>
      </w:r>
    </w:p>
    <w:p>
      <w:pPr>
        <w:jc w:val="center"/>
      </w:pPr>
      <w:r>
        <w:rPr>
          <w:rFonts w:hAnsi="Arial"/>
          <w:rFonts w:ascii="Arial"/>
          <w:sz w:val="24"/>
          <w:color w:val="black"/>
        </w:rPr>
        <w:t xml:space="preserve">Dada en Bogotá, D. C., a 24 de mayo de 2002.</w:t>
      </w:r>
    </w:p>
    <w:p>
      <w:pPr>
        <w:jc w:val="center"/>
      </w:pPr>
      <w:rPr>
        <w:sz w:val="24"/>
        <w:color w:val="black"/>
      </w:rPr>
    </w:p>
    <w:p>
      <w:pPr>
        <w:jc w:val="center"/>
      </w:pPr>
      <w:r>
        <w:rPr>
          <w:rFonts w:hAnsi="Arial"/>
          <w:rFonts w:ascii="Arial"/>
          <w:sz w:val="24"/>
          <w:color w:val="black"/>
        </w:rPr>
        <w:t xml:space="preserve">ANDRES PASTRANA ARANGO</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black"/>
        </w:rPr>
        <w:t xml:space="preserve">Guillermo Fernández De Soto.</w:t>
      </w:r>
    </w:p>
    <w:p>
      <w:pPr>
        <w:jc w:val="center"/>
      </w:pPr>
      <w:rPr>
        <w:sz w:val="24"/>
        <w:color w:val="black"/>
      </w:rPr>
    </w:p>
    <w:p>
      <w:pPr>
        <w:jc w:val="center"/>
      </w:pPr>
      <w:r>
        <w:rPr>
          <w:rFonts w:hAnsi="Arial"/>
          <w:rFonts w:ascii="Arial"/>
          <w:sz w:val="24"/>
          <w:color w:val="black"/>
        </w:rPr>
        <w:t xml:space="preserve">La Viceministra del Medio Ambiente, encargada de las funciones del despacho del Ministro del Medio Ambiente,</w:t>
      </w:r>
    </w:p>
    <w:p>
      <w:pPr>
        <w:jc w:val="center"/>
      </w:pPr>
      <w:r>
        <w:rPr>
          <w:rFonts w:hAnsi="Arial"/>
          <w:rFonts w:ascii="Arial"/>
          <w:sz w:val="24"/>
          <w:color w:val="black"/>
        </w:rPr>
        <w:t xml:space="preserve">Claudia Martínez Zuleta.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673"/>
      <w:footerReference w:type="default" r:id="eId9674"/>
      <w:type w:val="continuous"/>
    </w:sectPr>
  </w:body>
</w:document>
</file>

<file path=word/footer_default_96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96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673" Type="http://schemas.openxmlformats.org/officeDocument/2006/relationships/header" Target="header_default_9673.xml" />
<Relationship Id="id0" Type="http://schemas.openxmlformats.org/officeDocument/2006/relationships/image" Target="img/img_id0.png"/>
<Relationship Id="eId9674" Type="http://schemas.openxmlformats.org/officeDocument/2006/relationships/footer" Target="footer_default_96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