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02.xml" ContentType="application/vnd.openxmlformats-officedocument.wordprocessingml.header+xml"/>
  <Override PartName="/word/footer_default_980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1196 DE 2008</w:t>
      </w:r>
    </w:p>
    <w:p>
      <w:pPr>
        <w:jc w:val="center"/>
        <w:outlineLvl w:val="1"/>
      </w:pPr>
      <w:r>
        <w:rPr>
          <w:rFonts w:hAnsi="Arial"/>
          <w:rFonts w:ascii="Arial"/>
          <w:sz w:val="24"/>
          <w:color w:val="black"/>
        </w:rPr>
        <w:t xml:space="preserve">(junio 5)</w:t>
      </w:r>
    </w:p>
    <w:p>
      <w:pPr>
        <w:jc w:val="center"/>
        <w:outlineLvl w:val="1"/>
      </w:pPr>
      <w:r>
        <w:rPr>
          <w:rFonts w:hAnsi="Arial"/>
          <w:rFonts w:ascii="Arial"/>
          <w:sz w:val="24"/>
          <w:color w:val="black"/>
        </w:rPr>
        <w:t xml:space="preserve">Diario Oficial No. 47.011 de 5 de junio de 2008</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medio de la cual se aprueba el “Convenio de Estocolmo sobre Contaminantes Orgánicos Persistentes,” hecho en Estocolmo el 22 de mayo de 2001, la “Corrección al artículo 1o del texto original en español”, del 21 de febrero de 2003, y el “Anexo G al Convenio de Estocolmo”, del 6 de mayo de 2005.</w:t>
      </w:r>
    </w:p>
    <w:p>
      <w:pPr>
        <w:jc w:val="both"/>
      </w:pPr>
      <w:rPr>
        <w:color w:val="black"/>
      </w:rPr>
    </w:p>
    <w:p>
      <w:pPr>
        <w:jc w:val="center"/>
        <w:outlineLvl w:val="1"/>
      </w:pPr>
      <w:r>
        <w:rPr>
          <w:rFonts w:hAnsi="Arial"/>
          <w:rFonts w:ascii="Arial"/>
          <w:sz w:val="24"/>
          <w:color w:val="gray"/>
        </w:rPr>
        <w:t xml:space="preserve">EL CONGRESO DE COLOMBIA</w:t>
      </w:r>
    </w:p>
    <w:p>
      <w:pPr>
        <w:jc w:val="both"/>
        <w:outlineLvl w:val="1"/>
      </w:pPr>
      <w:rPr>
        <w:sz w:val="24"/>
        <w:color w:val="black"/>
      </w:rPr>
    </w:p>
    <w:p>
      <w:pPr>
        <w:jc w:val="both"/>
        <w:outlineLvl w:val="1"/>
      </w:pPr>
      <w:r>
        <w:rPr>
          <w:rFonts w:hAnsi="Arial"/>
          <w:rFonts w:ascii="Arial"/>
          <w:sz w:val="24"/>
          <w:color w:val="black"/>
        </w:rPr>
        <w:t xml:space="preserve">Visto el texto del “</w:t>
      </w:r>
      <w:r>
        <w:rPr>
          <w:rFonts w:hAnsi="Arial"/>
          <w:rFonts w:ascii="Arial"/>
          <w:sz w:val="24"/>
          <w:i/>
          <w:color w:val="black"/>
        </w:rPr>
        <w:t xml:space="preserve">Convenio de Estocolmo sobre Contaminantes Orgánicos Persistentes”, </w:t>
      </w:r>
      <w:r>
        <w:rPr>
          <w:rFonts w:hAnsi="Arial"/>
          <w:rFonts w:ascii="Arial"/>
          <w:sz w:val="24"/>
          <w:color w:val="black"/>
        </w:rPr>
        <w:t xml:space="preserve">hecho en Estocolmo el 22 de mayo de 2001</w:t>
      </w:r>
      <w:r>
        <w:rPr>
          <w:rFonts w:hAnsi="Arial"/>
          <w:rFonts w:ascii="Arial"/>
          <w:sz w:val="24"/>
          <w:i/>
          <w:color w:val="black"/>
        </w:rPr>
        <w:t xml:space="preserve">, </w:t>
      </w:r>
      <w:r>
        <w:rPr>
          <w:rFonts w:hAnsi="Arial"/>
          <w:rFonts w:ascii="Arial"/>
          <w:sz w:val="24"/>
          <w:color w:val="black"/>
        </w:rPr>
        <w:t xml:space="preserve">la </w:t>
      </w:r>
      <w:r>
        <w:rPr>
          <w:rFonts w:hAnsi="Arial"/>
          <w:rFonts w:ascii="Arial"/>
          <w:sz w:val="24"/>
          <w:i/>
          <w:color w:val="black"/>
        </w:rPr>
        <w:t xml:space="preserve">“Corrección al artículo 1o del texto original en español”, </w:t>
      </w:r>
      <w:r>
        <w:rPr>
          <w:rFonts w:hAnsi="Arial"/>
          <w:rFonts w:ascii="Arial"/>
          <w:sz w:val="24"/>
          <w:color w:val="black"/>
        </w:rPr>
        <w:t xml:space="preserve">del 21 de febrero de 2003, y el </w:t>
      </w:r>
      <w:r>
        <w:rPr>
          <w:rFonts w:hAnsi="Arial"/>
          <w:rFonts w:ascii="Arial"/>
          <w:sz w:val="24"/>
          <w:i/>
          <w:color w:val="black"/>
        </w:rPr>
        <w:t xml:space="preserve">“Anexo G al Convenio de Estocolmo”</w:t>
      </w:r>
      <w:r>
        <w:rPr>
          <w:rFonts w:hAnsi="Arial"/>
          <w:rFonts w:ascii="Arial"/>
          <w:sz w:val="24"/>
          <w:color w:val="black"/>
        </w:rPr>
        <w:t xml:space="preserve">, del 6 de mayo de 2005, que a la letra dice:</w:t>
      </w:r>
    </w:p>
    <w:p>
      <w:pPr>
        <w:jc w:val="both"/>
        <w:outlineLvl w:val="1"/>
      </w:pPr>
      <w:rPr>
        <w:sz w:val="24"/>
        <w:b/>
        <w:color w:val="black"/>
      </w:rPr>
    </w:p>
    <w:p>
      <w:pPr>
        <w:jc w:val="both"/>
        <w:outlineLvl w:val="1"/>
      </w:pPr>
      <w:r>
        <w:rPr>
          <w:rFonts w:hAnsi="Arial"/>
          <w:rFonts w:ascii="Arial"/>
          <w:sz w:val="24"/>
          <w:color w:val="black"/>
        </w:rPr>
        <w:t xml:space="preserve">(Para ser trascrito: Se adjunta fotocopia del texto íntegro del Instrumento Internacional mencionado).</w:t>
      </w:r>
    </w:p>
    <w:p>
      <w:pPr>
        <w:jc w:val="both"/>
        <w:outlineLvl w:val="1"/>
      </w:pPr>
      <w:rPr>
        <w:sz w:val="24"/>
        <w:b/>
        <w:color w:val="black"/>
      </w:rPr>
    </w:p>
    <w:p>
      <w:pPr>
        <w:jc w:val="center"/>
        <w:outlineLvl w:val="1"/>
      </w:pPr>
      <w:r>
        <w:rPr>
          <w:rFonts w:hAnsi="Arial"/>
          <w:rFonts w:ascii="Arial"/>
          <w:sz w:val="24"/>
          <w:b/>
          <w:color w:val="black"/>
        </w:rPr>
        <w:t xml:space="preserve">CONVENIO DE ESTOCOLMO SOBRE</w:t>
      </w:r>
    </w:p>
    <w:p>
      <w:pPr>
        <w:jc w:val="center"/>
        <w:outlineLvl w:val="1"/>
      </w:pPr>
      <w:rPr>
        <w:sz w:val="24"/>
        <w:b/>
        <w:color w:val="black"/>
      </w:rPr>
    </w:p>
    <w:p>
      <w:pPr>
        <w:jc w:val="center"/>
        <w:outlineLvl w:val="1"/>
      </w:pPr>
      <w:r>
        <w:rPr>
          <w:rFonts w:hAnsi="Arial"/>
          <w:rFonts w:ascii="Arial"/>
          <w:sz w:val="24"/>
          <w:b/>
          <w:color w:val="black"/>
        </w:rPr>
        <w:t xml:space="preserve">CONTAMINANTES ORGANICOS PERSISTENTES</w:t>
      </w:r>
    </w:p>
    <w:p>
      <w:pPr>
        <w:jc w:val="both"/>
        <w:outlineLvl w:val="1"/>
      </w:pPr>
      <w:rPr>
        <w:sz w:val="24"/>
        <w:b/>
        <w:color w:val="black"/>
      </w:rPr>
    </w:p>
    <w:p>
      <w:pPr>
        <w:jc w:val="both"/>
        <w:outlineLvl w:val="1"/>
      </w:pPr>
      <w:r>
        <w:rPr>
          <w:rFonts w:hAnsi="Arial"/>
          <w:rFonts w:ascii="Arial"/>
          <w:sz w:val="24"/>
          <w:color w:val="black"/>
        </w:rPr>
        <w:t xml:space="preserve">Las Partes en el presente Convenio,</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que los contaminantes orgánicos persistentes tienen propiedades tóxicas, son resistentes a la degradación, se bioacumulan y son transportados por el aire, el agua y las especies migratorias a través de las fronteras internacionales y depositados lejos del lugar de su liberación, acumulándose en ecosistemas terrestres y acuáticos,</w:t>
      </w:r>
    </w:p>
    <w:p>
      <w:pPr>
        <w:jc w:val="both"/>
        <w:outlineLvl w:val="1"/>
      </w:pPr>
      <w:rPr>
        <w:sz w:val="24"/>
        <w:b/>
        <w:color w:val="black"/>
      </w:rPr>
    </w:p>
    <w:p>
      <w:pPr>
        <w:jc w:val="both"/>
        <w:outlineLvl w:val="1"/>
      </w:pPr>
      <w:r>
        <w:rPr>
          <w:rFonts w:hAnsi="Arial"/>
          <w:rFonts w:ascii="Arial"/>
          <w:sz w:val="24"/>
          <w:i/>
          <w:color w:val="black"/>
        </w:rPr>
        <w:t xml:space="preserve">Conscientes </w:t>
      </w:r>
      <w:r>
        <w:rPr>
          <w:rFonts w:hAnsi="Arial"/>
          <w:rFonts w:ascii="Arial"/>
          <w:sz w:val="24"/>
          <w:color w:val="black"/>
        </w:rPr>
        <w:t xml:space="preserve">de los problemas de salud, especialmente en los países en desarrollo, resultantes de la exposición local a los contaminantes orgánicos persistentes, en especial los efectos en las mujeres y, a través de ellas, en las futuras generaciones,</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que los ecosistemas, y comunidades indígenas árticos están especialmente amenazados debido a la biomagnificación de los contaminantes orgánicos persistentes y que la contaminación de sus alimentos tradicionales es un problema de salud pública,</w:t>
      </w:r>
    </w:p>
    <w:p>
      <w:pPr>
        <w:jc w:val="both"/>
        <w:outlineLvl w:val="1"/>
      </w:pPr>
      <w:rPr>
        <w:sz w:val="24"/>
        <w:b/>
        <w:color w:val="black"/>
      </w:rPr>
    </w:p>
    <w:p>
      <w:pPr>
        <w:jc w:val="both"/>
        <w:outlineLvl w:val="1"/>
      </w:pPr>
      <w:r>
        <w:rPr>
          <w:rFonts w:hAnsi="Arial"/>
          <w:rFonts w:ascii="Arial"/>
          <w:sz w:val="24"/>
          <w:i/>
          <w:color w:val="black"/>
        </w:rPr>
        <w:t xml:space="preserve">Conscientes </w:t>
      </w:r>
      <w:r>
        <w:rPr>
          <w:rFonts w:hAnsi="Arial"/>
          <w:rFonts w:ascii="Arial"/>
          <w:sz w:val="24"/>
          <w:color w:val="black"/>
        </w:rPr>
        <w:t xml:space="preserve">de la necesidad de tomar medidas de alcance mundial sobre los contaminantes orgánicos persistentes,</w:t>
      </w:r>
    </w:p>
    <w:p>
      <w:pPr>
        <w:jc w:val="both"/>
        <w:outlineLvl w:val="1"/>
      </w:pPr>
      <w:rPr>
        <w:sz w:val="24"/>
        <w:b/>
        <w:color w:val="black"/>
      </w:rPr>
    </w:p>
    <w:p>
      <w:pPr>
        <w:jc w:val="both"/>
        <w:outlineLvl w:val="1"/>
      </w:pPr>
      <w:r>
        <w:rPr>
          <w:rFonts w:hAnsi="Arial"/>
          <w:rFonts w:ascii="Arial"/>
          <w:sz w:val="24"/>
          <w:i/>
          <w:color w:val="black"/>
        </w:rPr>
        <w:t xml:space="preserve">Teniendo en cuenta </w:t>
      </w:r>
      <w:r>
        <w:rPr>
          <w:rFonts w:hAnsi="Arial"/>
          <w:rFonts w:ascii="Arial"/>
          <w:sz w:val="24"/>
          <w:color w:val="black"/>
        </w:rPr>
        <w:t xml:space="preserve">la Decisión </w:t>
      </w:r>
      <w:r>
        <w:fldChar w:fldCharType="begin"/>
      </w:r>
      <w:r>
        <w:instrText>HYPERLINK "http://www.redjurista.com/document.aspx?ajcode=dec019&amp;arts=1"</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/13 C, del 7 de febrero de 1997, del Consejo de Administración del Programa de las Naciones Unidas para el Medio Ambiente, de iniciar actividades internacionales para proteger la salud humana y el medio ambiente con medidas para reducir y/o eliminar las emisiones y descargas de contaminantes orgánicos persistentes,</w:t>
      </w:r>
    </w:p>
    <w:p>
      <w:pPr>
        <w:jc w:val="both"/>
        <w:outlineLvl w:val="1"/>
      </w:pPr>
      <w:rPr>
        <w:sz w:val="24"/>
        <w:b/>
        <w:color w:val="black"/>
      </w:rPr>
    </w:p>
    <w:p>
      <w:pPr>
        <w:jc w:val="both"/>
        <w:outlineLvl w:val="1"/>
      </w:pPr>
      <w:r>
        <w:rPr>
          <w:rFonts w:hAnsi="Arial"/>
          <w:rFonts w:ascii="Arial"/>
          <w:sz w:val="24"/>
          <w:i/>
          <w:color w:val="black"/>
        </w:rPr>
        <w:t xml:space="preserve">Recordando </w:t>
      </w:r>
      <w:r>
        <w:rPr>
          <w:rFonts w:hAnsi="Arial"/>
          <w:rFonts w:ascii="Arial"/>
          <w:sz w:val="24"/>
          <w:color w:val="black"/>
        </w:rPr>
        <w:t xml:space="preserve">las disposiciones pertinentes de los convenios internacionales pertinentes sobre el medio ambiente, especialmente el Convenio de Rotterdam para la aplicación del procedimiento de consentimiento fundamentado previo a ciertos plaguicidas y productos químicos peligrosos objeto de comercio internacional y el Convenio de Basilea sobre el control de los movimientos transfronterizos de los desechos peligrosos y su eliminación, incluidos los acuerdos regionales elaborados en el marco de su artículo </w:t>
      </w:r>
      <w:r>
        <w:fldChar w:fldCharType="begin"/>
      </w:r>
      <w:r>
        <w:instrText>HYPERLINK "http://www.redjurista.com/document.aspx?ajcode=l1196008&amp;arts=11"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i/>
          <w:color w:val="black"/>
        </w:rPr>
        <w:t xml:space="preserve">Recordando también </w:t>
      </w:r>
      <w:r>
        <w:rPr>
          <w:rFonts w:hAnsi="Arial"/>
          <w:rFonts w:ascii="Arial"/>
          <w:sz w:val="24"/>
          <w:color w:val="black"/>
        </w:rPr>
        <w:t xml:space="preserve">las disposiciones pertinentes de la Declaración de Río sobre el Medio Ambiente y el Desarrollo y el Programa 21,</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que la idea de precaución es el fundamento de las preocupaciones de todas las Partes y se halla incorporada de manera sustancial en el presente Convenio,</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que el presente Convenio y los demás acuerdos internacionales en la esfera del comercio y el medio ambiente se apoyan mutuamente,</w:t>
      </w:r>
    </w:p>
    <w:p>
      <w:pPr>
        <w:jc w:val="both"/>
        <w:outlineLvl w:val="1"/>
      </w:pPr>
      <w:rPr>
        <w:sz w:val="24"/>
        <w:b/>
        <w:color w:val="black"/>
      </w:rPr>
    </w:p>
    <w:p>
      <w:pPr>
        <w:jc w:val="both"/>
        <w:outlineLvl w:val="1"/>
      </w:pPr>
      <w:r>
        <w:rPr>
          <w:rFonts w:hAnsi="Arial"/>
          <w:rFonts w:ascii="Arial"/>
          <w:sz w:val="24"/>
          <w:i/>
          <w:color w:val="black"/>
        </w:rPr>
        <w:t xml:space="preserve">Reafirmando </w:t>
      </w:r>
      <w:r>
        <w:rPr>
          <w:rFonts w:hAnsi="Arial"/>
          <w:rFonts w:ascii="Arial"/>
          <w:sz w:val="24"/>
          <w:color w:val="black"/>
        </w:rPr>
        <w:t xml:space="preserve">que los Estados, de conformidad con la Carta de las Naciones Unidas y los principios del derecho internacional, tienen el derecho soberano de explotar sus propios recursos con arreglo a sus políticas propias en materia de medio ambiente y desarrollo, así como la responsabilidad de velar por que las actividades que se realicen bajo su jurisdicción o control no causen daños al medio ambiente de otros Estados o de zonas situadas más allá de los límites de la jurisdicción nacional,</w:t>
      </w:r>
    </w:p>
    <w:p>
      <w:pPr>
        <w:jc w:val="both"/>
        <w:outlineLvl w:val="1"/>
      </w:pPr>
      <w:rPr>
        <w:sz w:val="24"/>
        <w:b/>
        <w:color w:val="black"/>
      </w:rPr>
    </w:p>
    <w:p>
      <w:pPr>
        <w:jc w:val="both"/>
        <w:outlineLvl w:val="1"/>
      </w:pPr>
      <w:r>
        <w:rPr>
          <w:rFonts w:hAnsi="Arial"/>
          <w:rFonts w:ascii="Arial"/>
          <w:sz w:val="24"/>
          <w:i/>
          <w:color w:val="black"/>
        </w:rPr>
        <w:t xml:space="preserve">Teniendo en cuenta </w:t>
      </w:r>
      <w:r>
        <w:rPr>
          <w:rFonts w:hAnsi="Arial"/>
          <w:rFonts w:ascii="Arial"/>
          <w:sz w:val="24"/>
          <w:color w:val="black"/>
        </w:rPr>
        <w:t xml:space="preserve">las circunstancias y las especiales necesidades de los países en desarrollo, particularmente las de los países menos adelantados, y de los países con economías en transición, en particular la necesidad de fortalecer su capacidad nacional para la gestión de los productos químicos, inclusive mediante la transferencia de tecnología, la prestación de asistencia financiera y técnica y el fomento de la cooperación entre las Partes,</w:t>
      </w:r>
    </w:p>
    <w:p>
      <w:pPr>
        <w:jc w:val="both"/>
        <w:outlineLvl w:val="1"/>
      </w:pPr>
      <w:rPr>
        <w:sz w:val="24"/>
        <w:b/>
        <w:color w:val="black"/>
      </w:rPr>
    </w:p>
    <w:p>
      <w:pPr>
        <w:jc w:val="both"/>
        <w:outlineLvl w:val="1"/>
      </w:pPr>
      <w:r>
        <w:rPr>
          <w:rFonts w:hAnsi="Arial"/>
          <w:rFonts w:ascii="Arial"/>
          <w:sz w:val="24"/>
          <w:i/>
          <w:color w:val="black"/>
        </w:rPr>
        <w:t xml:space="preserve">Teniendo plenamente en cuenta </w:t>
      </w:r>
      <w:r>
        <w:rPr>
          <w:rFonts w:hAnsi="Arial"/>
          <w:rFonts w:ascii="Arial"/>
          <w:sz w:val="24"/>
          <w:color w:val="black"/>
        </w:rPr>
        <w:t xml:space="preserve">el Programa de Acción para el desarrollo sostenible de los pequeños Estados insulares en desarrollo, aprobado en Barbados el 6 de mayo de 1994,</w:t>
      </w:r>
    </w:p>
    <w:p>
      <w:pPr>
        <w:jc w:val="both"/>
        <w:outlineLvl w:val="1"/>
      </w:pPr>
      <w:rPr>
        <w:sz w:val="24"/>
        <w:b/>
        <w:color w:val="black"/>
      </w:rPr>
    </w:p>
    <w:p>
      <w:pPr>
        <w:jc w:val="both"/>
        <w:outlineLvl w:val="1"/>
      </w:pPr>
      <w:r>
        <w:rPr>
          <w:rFonts w:hAnsi="Arial"/>
          <w:rFonts w:ascii="Arial"/>
          <w:sz w:val="24"/>
          <w:i/>
          <w:color w:val="black"/>
        </w:rPr>
        <w:t xml:space="preserve">Tomando nota </w:t>
      </w:r>
      <w:r>
        <w:rPr>
          <w:rFonts w:hAnsi="Arial"/>
          <w:rFonts w:ascii="Arial"/>
          <w:sz w:val="24"/>
          <w:color w:val="black"/>
        </w:rPr>
        <w:t xml:space="preserve">de las respectivas capacidades de los países desarrollados y en desarrollo, así como de las responsabilidades comunes pero diferenciadas de los Estados de acuerdo con lo reconocido en el principio 7 de la Declaración de Río sobre el Medio Ambiente y el Desarrollo,</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la importante contribución que el sector privado y las organizaciones no gubernamentales pueden hacer para lograr la reducción y/o eliminación de las emisiones y descargas de contaminantes orgánicos persistentes,</w:t>
      </w:r>
    </w:p>
    <w:p>
      <w:pPr>
        <w:jc w:val="both"/>
        <w:outlineLvl w:val="1"/>
      </w:pPr>
      <w:rPr>
        <w:sz w:val="24"/>
        <w:b/>
        <w:color w:val="black"/>
      </w:rPr>
    </w:p>
    <w:p>
      <w:pPr>
        <w:jc w:val="both"/>
        <w:outlineLvl w:val="1"/>
      </w:pPr>
      <w:r>
        <w:rPr>
          <w:rFonts w:hAnsi="Arial"/>
          <w:rFonts w:ascii="Arial"/>
          <w:sz w:val="24"/>
          <w:i/>
          <w:color w:val="black"/>
        </w:rPr>
        <w:t xml:space="preserve">Subrayando </w:t>
      </w:r>
      <w:r>
        <w:rPr>
          <w:rFonts w:hAnsi="Arial"/>
          <w:rFonts w:ascii="Arial"/>
          <w:sz w:val="24"/>
          <w:color w:val="black"/>
        </w:rPr>
        <w:t xml:space="preserve">la importancia de que los fabricantes de contaminantes orgánicos persistentes asuman la responsabilidad de reducir los efectos adversos causados por sus productos y de suministrar información a los usuarios, a los gobiernos y al público sobre las propiedades peligrosas de esos productos químicos,</w:t>
      </w:r>
    </w:p>
    <w:p>
      <w:pPr>
        <w:jc w:val="both"/>
        <w:outlineLvl w:val="1"/>
      </w:pPr>
      <w:rPr>
        <w:sz w:val="24"/>
        <w:b/>
        <w:color w:val="black"/>
      </w:rPr>
    </w:p>
    <w:p>
      <w:pPr>
        <w:jc w:val="both"/>
        <w:outlineLvl w:val="1"/>
      </w:pPr>
      <w:r>
        <w:rPr>
          <w:rFonts w:hAnsi="Arial"/>
          <w:rFonts w:ascii="Arial"/>
          <w:sz w:val="24"/>
          <w:i/>
          <w:color w:val="black"/>
        </w:rPr>
        <w:t xml:space="preserve">Conscientes </w:t>
      </w:r>
      <w:r>
        <w:rPr>
          <w:rFonts w:hAnsi="Arial"/>
          <w:rFonts w:ascii="Arial"/>
          <w:sz w:val="24"/>
          <w:color w:val="black"/>
        </w:rPr>
        <w:t xml:space="preserve">de la necesidad de adoptar medidas para prevenir los efectos adversos causados por los contaminantes orgánicos persistentes en todos los estados de su ciclo de vida,</w:t>
      </w:r>
    </w:p>
    <w:p>
      <w:pPr>
        <w:jc w:val="both"/>
        <w:outlineLvl w:val="1"/>
      </w:pPr>
      <w:rPr>
        <w:sz w:val="24"/>
        <w:b/>
        <w:color w:val="black"/>
      </w:rPr>
    </w:p>
    <w:p>
      <w:pPr>
        <w:jc w:val="both"/>
        <w:outlineLvl w:val="1"/>
      </w:pPr>
      <w:r>
        <w:rPr>
          <w:rFonts w:hAnsi="Arial"/>
          <w:rFonts w:ascii="Arial"/>
          <w:sz w:val="24"/>
          <w:i/>
          <w:color w:val="black"/>
        </w:rPr>
        <w:t xml:space="preserve">Reafirmando </w:t>
      </w:r>
      <w:r>
        <w:rPr>
          <w:rFonts w:hAnsi="Arial"/>
          <w:rFonts w:ascii="Arial"/>
          <w:sz w:val="24"/>
          <w:color w:val="black"/>
        </w:rPr>
        <w:t xml:space="preserve">el principio 16 de la Declaración de Río sobre el Medio Ambiente y el Desarrollo que estipula que las autoridades nacionales deberían procurar fomentar la internalización de los costos ambientales y el uso de instrumentos económicos, teniendo en cuenta el criterio de que el que contamina debe, en principio, cargar con los costos de la contaminación, teniendo debidamente en cuenta el interés público y sin distorsionar el comercio ni las inversiones internacionales,</w:t>
      </w:r>
    </w:p>
    <w:p>
      <w:pPr>
        <w:jc w:val="both"/>
        <w:outlineLvl w:val="1"/>
      </w:pPr>
      <w:rPr>
        <w:sz w:val="24"/>
        <w:b/>
        <w:color w:val="black"/>
      </w:rPr>
    </w:p>
    <w:p>
      <w:pPr>
        <w:jc w:val="both"/>
        <w:outlineLvl w:val="1"/>
      </w:pPr>
      <w:r>
        <w:rPr>
          <w:rFonts w:hAnsi="Arial"/>
          <w:rFonts w:ascii="Arial"/>
          <w:sz w:val="24"/>
          <w:i/>
          <w:color w:val="black"/>
        </w:rPr>
        <w:t xml:space="preserve">Alentando </w:t>
      </w:r>
      <w:r>
        <w:rPr>
          <w:rFonts w:hAnsi="Arial"/>
          <w:rFonts w:ascii="Arial"/>
          <w:sz w:val="24"/>
          <w:color w:val="black"/>
        </w:rPr>
        <w:t xml:space="preserve">a las Partes que no cuentan con sistemas reglamentarios y de evaluación para plaguicidas y productos químicos industriales a que desarrollen esos sistemas,</w:t>
      </w:r>
    </w:p>
    <w:p>
      <w:pPr>
        <w:jc w:val="both"/>
        <w:outlineLvl w:val="1"/>
      </w:pPr>
      <w:rPr>
        <w:sz w:val="24"/>
        <w:b/>
        <w:color w:val="black"/>
      </w:rPr>
    </w:p>
    <w:p>
      <w:pPr>
        <w:jc w:val="both"/>
        <w:outlineLvl w:val="1"/>
      </w:pPr>
      <w:r>
        <w:rPr>
          <w:rFonts w:hAnsi="Arial"/>
          <w:rFonts w:ascii="Arial"/>
          <w:sz w:val="24"/>
          <w:i/>
          <w:color w:val="black"/>
        </w:rPr>
        <w:t xml:space="preserve">Reconociendo </w:t>
      </w:r>
      <w:r>
        <w:rPr>
          <w:rFonts w:hAnsi="Arial"/>
          <w:rFonts w:ascii="Arial"/>
          <w:sz w:val="24"/>
          <w:color w:val="black"/>
        </w:rPr>
        <w:t xml:space="preserve">la importancia de concebir y emplear procesos alternativos y productos químicos sustitutivos ambientalmente racionales,</w:t>
      </w:r>
    </w:p>
    <w:p>
      <w:pPr>
        <w:jc w:val="both"/>
        <w:outlineLvl w:val="1"/>
      </w:pPr>
      <w:rPr>
        <w:sz w:val="24"/>
        <w:b/>
        <w:color w:val="black"/>
      </w:rPr>
    </w:p>
    <w:p>
      <w:pPr>
        <w:jc w:val="both"/>
        <w:outlineLvl w:val="1"/>
      </w:pPr>
      <w:r>
        <w:rPr>
          <w:rFonts w:hAnsi="Arial"/>
          <w:rFonts w:ascii="Arial"/>
          <w:sz w:val="24"/>
          <w:i/>
          <w:color w:val="black"/>
        </w:rPr>
        <w:t xml:space="preserve">Resueltas </w:t>
      </w:r>
      <w:r>
        <w:rPr>
          <w:rFonts w:hAnsi="Arial"/>
          <w:rFonts w:ascii="Arial"/>
          <w:sz w:val="24"/>
          <w:color w:val="black"/>
        </w:rPr>
        <w:t xml:space="preserve">a proteger la salud humana y el medio ambiente de los efectos nocivos de los contaminantes orgánicos persistentes,</w:t>
      </w:r>
    </w:p>
    <w:p>
      <w:pPr>
        <w:jc w:val="both"/>
        <w:outlineLvl w:val="1"/>
      </w:pPr>
      <w:rPr>
        <w:sz w:val="24"/>
        <w:b/>
        <w:color w:val="black"/>
      </w:rPr>
    </w:p>
    <w:p>
      <w:pPr>
        <w:jc w:val="both"/>
        <w:outlineLvl w:val="1"/>
      </w:pPr>
      <w:r>
        <w:rPr>
          <w:rFonts w:hAnsi="Arial"/>
          <w:rFonts w:ascii="Arial"/>
          <w:sz w:val="24"/>
          <w:i/>
          <w:color w:val="black"/>
        </w:rPr>
        <w:t xml:space="preserve">Han acordado lo siguiente:</w:t>
      </w:r>
    </w:p>
    <w:p>
      <w:pPr>
        <w:jc w:val="both"/>
        <w:outlineLvl w:val="1"/>
      </w:pPr>
      <w:rPr>
        <w:sz w:val="24"/>
        <w:b/>
        <w:color w:val="black"/>
      </w:rPr>
    </w:p>
    <w:p>
      <w:pPr>
        <w:jc w:val="both"/>
        <w:outlineLvl w:val="1"/>
      </w:pPr>
      <w:r>
        <w:rPr>
          <w:rFonts w:hAnsi="Arial"/>
          <w:rFonts w:ascii="Arial"/>
          <w:sz w:val="24"/>
          <w:i/>
          <w:vanish/>
          <w:color w:val="black"/>
        </w:rPr>
        <w:t>&amp;$</w:t>
      </w:r>
      <w:bookmarkStart w:id="139452" w:name="1"/>
      <w:r>
        <w:rPr>
          <w:rFonts w:hAnsi="Arial"/>
          <w:rFonts w:ascii="Arial"/>
          <w:sz w:val="24"/>
          <w:i/>
          <w:color w:val="navy"/>
        </w:rPr>
        <w:t xml:space="preserve">ARTÍCULO 1. OBJETIVO.</w:t>
      </w:r>
      <w:bookmarkEnd w:id="139452"/>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Teniendo presente el principio de precaución consagrado en el principio 15 de la Declaración de Río sobre el Medio Ambiente y el Desarrollo, el objetivo del presente Convenio es proteger la salud humana y el medio ambiente frente a los contaminantes orgánicos persistentes.</w:t>
      </w:r>
    </w:p>
    <w:p>
      <w:pPr>
        <w:jc w:val="both"/>
        <w:outlineLvl w:val="1"/>
      </w:pPr>
      <w:rPr>
        <w:sz w:val="24"/>
        <w:b/>
        <w:color w:val="black"/>
      </w:rPr>
    </w:p>
    <w:p>
      <w:pPr>
        <w:jc w:val="both"/>
        <w:outlineLvl w:val="1"/>
      </w:pPr>
      <w:r>
        <w:rPr>
          <w:rFonts w:hAnsi="Arial"/>
          <w:rFonts w:ascii="Arial"/>
          <w:sz w:val="24"/>
          <w:i/>
          <w:vanish/>
          <w:color w:val="navy"/>
        </w:rPr>
        <w:t>&amp;$</w:t>
      </w:r>
      <w:bookmarkStart w:id="139453" w:name="2"/>
      <w:r>
        <w:rPr>
          <w:rFonts w:hAnsi="Arial"/>
          <w:rFonts w:ascii="Arial"/>
          <w:sz w:val="24"/>
          <w:i/>
          <w:color w:val="navy"/>
        </w:rPr>
        <w:t xml:space="preserve">ARTÍCULO 2. DEFINICIONES.</w:t>
      </w:r>
      <w:bookmarkEnd w:id="139453"/>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A efectos del presente Convenio:</w:t>
      </w:r>
    </w:p>
    <w:p>
      <w:pPr>
        <w:jc w:val="both"/>
        <w:outlineLvl w:val="1"/>
      </w:pPr>
      <w:rPr>
        <w:sz w:val="24"/>
        <w:b/>
        <w:color w:val="black"/>
      </w:rPr>
    </w:p>
    <w:p>
      <w:pPr>
        <w:jc w:val="both"/>
        <w:outlineLvl w:val="1"/>
      </w:pPr>
      <w:r>
        <w:rPr>
          <w:rFonts w:hAnsi="Arial"/>
          <w:rFonts w:ascii="Arial"/>
          <w:sz w:val="24"/>
          <w:color w:val="black"/>
        </w:rPr>
        <w:t xml:space="preserve">a) Por “Parte” se entiende un Estado o una organización de integración económica regional que haya consentido en someterse a las obligaciones establecidas en el presente Convenio y en los que el Convenio está en vigor;</w:t>
      </w:r>
    </w:p>
    <w:p>
      <w:pPr>
        <w:jc w:val="both"/>
        <w:outlineLvl w:val="1"/>
      </w:pPr>
      <w:rPr>
        <w:sz w:val="24"/>
        <w:b/>
        <w:color w:val="black"/>
      </w:rPr>
    </w:p>
    <w:p>
      <w:pPr>
        <w:jc w:val="both"/>
        <w:outlineLvl w:val="1"/>
      </w:pPr>
      <w:r>
        <w:rPr>
          <w:rFonts w:hAnsi="Arial"/>
          <w:rFonts w:ascii="Arial"/>
          <w:sz w:val="24"/>
          <w:color w:val="black"/>
        </w:rPr>
        <w:t xml:space="preserve">b) Por “organización de integración económica regional” se entiende una organización constituida por Estados soberanos de una región determinada a la cual los Estados hayan cedido su competencia respecto de materias regidas por el presente Convenio y que haya sido debidamente facultada, de conformidad con sus procedimientos internos, para firmar, ratificar, aceptar o aprobar el presente Convenio o adherirse a él;</w:t>
      </w:r>
    </w:p>
    <w:p>
      <w:pPr>
        <w:jc w:val="both"/>
        <w:outlineLvl w:val="1"/>
      </w:pPr>
      <w:rPr>
        <w:sz w:val="24"/>
        <w:b/>
        <w:color w:val="black"/>
      </w:rPr>
    </w:p>
    <w:p>
      <w:pPr>
        <w:jc w:val="both"/>
        <w:outlineLvl w:val="1"/>
      </w:pPr>
      <w:r>
        <w:rPr>
          <w:rFonts w:hAnsi="Arial"/>
          <w:rFonts w:ascii="Arial"/>
          <w:sz w:val="24"/>
          <w:color w:val="black"/>
        </w:rPr>
        <w:t xml:space="preserve">c) Por “Partes presentes y votantes” se entiende las Partes que estén presentes y emitan un voto afirmativo o negativo.</w:t>
      </w:r>
    </w:p>
    <w:p>
      <w:pPr>
        <w:jc w:val="both"/>
        <w:outlineLvl w:val="1"/>
      </w:pPr>
      <w:rPr>
        <w:sz w:val="24"/>
        <w:b/>
        <w:color w:val="black"/>
      </w:rPr>
    </w:p>
    <w:p>
      <w:pPr>
        <w:jc w:val="both"/>
        <w:outlineLvl w:val="1"/>
      </w:pPr>
      <w:r>
        <w:rPr>
          <w:rFonts w:hAnsi="Arial"/>
          <w:rFonts w:ascii="Arial"/>
          <w:sz w:val="24"/>
          <w:i/>
          <w:vanish/>
          <w:color w:val="navy"/>
        </w:rPr>
        <w:t>&amp;$</w:t>
      </w:r>
      <w:bookmarkStart w:id="139454" w:name="3"/>
      <w:r>
        <w:rPr>
          <w:rFonts w:hAnsi="Arial"/>
          <w:rFonts w:ascii="Arial"/>
          <w:sz w:val="24"/>
          <w:i/>
          <w:color w:val="navy"/>
        </w:rPr>
        <w:t xml:space="preserve">ARTÍCULO 3. MEDIDAS PARA REDUCIR O ELIMINAR LAS LIBERACIONES DERIVADAS DE LA PRODUCCIÓN Y UTILIZACIÓN INTENCIONALES.</w:t>
      </w:r>
      <w:bookmarkEnd w:id="139454"/>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w:t>
      </w:r>
    </w:p>
    <w:p>
      <w:pPr>
        <w:jc w:val="both"/>
        <w:outlineLvl w:val="1"/>
      </w:pPr>
      <w:rPr>
        <w:sz w:val="24"/>
        <w:b/>
        <w:color w:val="black"/>
      </w:rPr>
    </w:p>
    <w:p>
      <w:pPr>
        <w:jc w:val="both"/>
        <w:outlineLvl w:val="1"/>
      </w:pPr>
      <w:r>
        <w:rPr>
          <w:rFonts w:hAnsi="Arial"/>
          <w:rFonts w:ascii="Arial"/>
          <w:sz w:val="24"/>
          <w:color w:val="black"/>
        </w:rPr>
        <w:t xml:space="preserve">a) Prohibirá y/o adoptará las medidas jurídicas y administrativas que sean necesarias para eliminar:</w:t>
      </w:r>
    </w:p>
    <w:p>
      <w:pPr>
        <w:jc w:val="both"/>
        <w:outlineLvl w:val="1"/>
      </w:pPr>
      <w:rPr>
        <w:sz w:val="24"/>
        <w:b/>
        <w:color w:val="black"/>
      </w:rPr>
    </w:p>
    <w:p>
      <w:pPr>
        <w:jc w:val="both"/>
        <w:outlineLvl w:val="1"/>
      </w:pPr>
      <w:r>
        <w:rPr>
          <w:rFonts w:hAnsi="Arial"/>
          <w:rFonts w:ascii="Arial"/>
          <w:sz w:val="24"/>
          <w:color w:val="black"/>
        </w:rPr>
        <w:t xml:space="preserve">i) Su producción y utilización de los productos químicos enumerados en el anexo A con sujeción a las disposiciones que figuran en ese anexo; y</w:t>
      </w:r>
    </w:p>
    <w:p>
      <w:pPr>
        <w:jc w:val="both"/>
        <w:outlineLvl w:val="1"/>
      </w:pPr>
      <w:rPr>
        <w:sz w:val="24"/>
        <w:b/>
        <w:color w:val="black"/>
      </w:rPr>
    </w:p>
    <w:p>
      <w:pPr>
        <w:jc w:val="both"/>
        <w:outlineLvl w:val="1"/>
      </w:pPr>
      <w:r>
        <w:rPr>
          <w:rFonts w:hAnsi="Arial"/>
          <w:rFonts w:ascii="Arial"/>
          <w:sz w:val="24"/>
          <w:color w:val="black"/>
        </w:rPr>
        <w:t xml:space="preserve">ii) Sus importaciones y exportaciones de los productos químicos incluidos en el anexo A de acuerdo con las disposiciones del párrafo 2, y</w:t>
      </w:r>
    </w:p>
    <w:p>
      <w:pPr>
        <w:jc w:val="both"/>
        <w:outlineLvl w:val="1"/>
      </w:pPr>
      <w:rPr>
        <w:sz w:val="24"/>
        <w:b/>
        <w:color w:val="black"/>
      </w:rPr>
    </w:p>
    <w:p>
      <w:pPr>
        <w:jc w:val="both"/>
        <w:outlineLvl w:val="1"/>
      </w:pPr>
      <w:r>
        <w:rPr>
          <w:rFonts w:hAnsi="Arial"/>
          <w:rFonts w:ascii="Arial"/>
          <w:sz w:val="24"/>
          <w:color w:val="black"/>
        </w:rPr>
        <w:t xml:space="preserve">b) Restringirá su producción y utilización de los productos químicos incluidos en el anexo B de conformidad con las disposiciones de dicho anexo.</w:t>
      </w:r>
    </w:p>
    <w:p>
      <w:pPr>
        <w:jc w:val="both"/>
        <w:outlineLvl w:val="1"/>
      </w:pPr>
      <w:rPr>
        <w:sz w:val="24"/>
        <w:b/>
        <w:color w:val="black"/>
      </w:rPr>
    </w:p>
    <w:p>
      <w:pPr>
        <w:jc w:val="both"/>
        <w:outlineLvl w:val="1"/>
      </w:pPr>
      <w:r>
        <w:rPr>
          <w:rFonts w:hAnsi="Arial"/>
          <w:rFonts w:ascii="Arial"/>
          <w:sz w:val="24"/>
          <w:color w:val="black"/>
        </w:rPr>
        <w:t xml:space="preserve">2. Cada Parte adoptará medidas para velar por que:</w:t>
      </w:r>
    </w:p>
    <w:p>
      <w:pPr>
        <w:jc w:val="both"/>
        <w:outlineLvl w:val="1"/>
      </w:pPr>
      <w:rPr>
        <w:sz w:val="24"/>
        <w:b/>
        <w:color w:val="black"/>
      </w:rPr>
    </w:p>
    <w:p>
      <w:pPr>
        <w:jc w:val="both"/>
        <w:outlineLvl w:val="1"/>
      </w:pPr>
      <w:r>
        <w:rPr>
          <w:rFonts w:hAnsi="Arial"/>
          <w:rFonts w:ascii="Arial"/>
          <w:sz w:val="24"/>
          <w:color w:val="black"/>
        </w:rPr>
        <w:t xml:space="preserve">a) Un producto químico incluido en el anexo A o en el anexo B, se importe únicamente:</w:t>
      </w:r>
    </w:p>
    <w:p>
      <w:pPr>
        <w:jc w:val="both"/>
        <w:outlineLvl w:val="1"/>
      </w:pPr>
      <w:rPr>
        <w:sz w:val="24"/>
        <w:b/>
        <w:color w:val="black"/>
      </w:rPr>
    </w:p>
    <w:p>
      <w:pPr>
        <w:jc w:val="both"/>
        <w:outlineLvl w:val="1"/>
      </w:pPr>
      <w:r>
        <w:rPr>
          <w:rFonts w:hAnsi="Arial"/>
          <w:rFonts w:ascii="Arial"/>
          <w:sz w:val="24"/>
          <w:color w:val="black"/>
        </w:rPr>
        <w:t xml:space="preserve">i) Para fines de su eliminación ambientalmente racional con arreglo a las disposiciones del inciso d) del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o</w:t>
      </w:r>
    </w:p>
    <w:p>
      <w:pPr>
        <w:jc w:val="both"/>
        <w:outlineLvl w:val="1"/>
      </w:pPr>
      <w:rPr>
        <w:sz w:val="24"/>
        <w:b/>
        <w:color w:val="black"/>
      </w:rPr>
    </w:p>
    <w:p>
      <w:pPr>
        <w:jc w:val="both"/>
        <w:outlineLvl w:val="1"/>
      </w:pPr>
      <w:r>
        <w:rPr>
          <w:rFonts w:hAnsi="Arial"/>
          <w:rFonts w:ascii="Arial"/>
          <w:sz w:val="24"/>
          <w:color w:val="black"/>
        </w:rPr>
        <w:t xml:space="preserve">ii) Para una finalidad o utilización permitida para esa Parte en virtud del anexo A o el anexo B;</w:t>
      </w:r>
    </w:p>
    <w:p>
      <w:pPr>
        <w:jc w:val="both"/>
        <w:outlineLvl w:val="1"/>
      </w:pPr>
      <w:rPr>
        <w:sz w:val="24"/>
        <w:b/>
        <w:color w:val="black"/>
      </w:rPr>
    </w:p>
    <w:p>
      <w:pPr>
        <w:jc w:val="both"/>
        <w:outlineLvl w:val="1"/>
      </w:pPr>
      <w:r>
        <w:rPr>
          <w:rFonts w:hAnsi="Arial"/>
          <w:rFonts w:ascii="Arial"/>
          <w:sz w:val="24"/>
          <w:color w:val="black"/>
        </w:rPr>
        <w:t xml:space="preserve">b) Un producto químico incluido en el anexo A, respecto del cual está en vigor una exención específica para la producción o utilización, o un producto químico incluido en la lista del anexo B, respecto del cual está en vigor una exención específica para la producción o utilización en una finalidad aceptable, teniendo en cuenta las disposiciones de los instrumentos internacionales de consentimiento fundamentado previo existentes, se exporte únicamente:</w:t>
      </w:r>
    </w:p>
    <w:p>
      <w:pPr>
        <w:jc w:val="both"/>
        <w:outlineLvl w:val="1"/>
      </w:pPr>
      <w:rPr>
        <w:sz w:val="24"/>
        <w:b/>
        <w:color w:val="black"/>
      </w:rPr>
    </w:p>
    <w:p>
      <w:pPr>
        <w:jc w:val="both"/>
        <w:outlineLvl w:val="1"/>
      </w:pPr>
      <w:r>
        <w:rPr>
          <w:rFonts w:hAnsi="Arial"/>
          <w:rFonts w:ascii="Arial"/>
          <w:sz w:val="24"/>
          <w:color w:val="black"/>
        </w:rPr>
        <w:t xml:space="preserve">i) Para fines de su eliminación ambientalmente racional con arreglo a las disposiciones del inciso d) del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ii) A una Parte que tiene autorización para utilizar ese producto químico en virtud del anexo A o anexo B; o</w:t>
      </w:r>
    </w:p>
    <w:p>
      <w:pPr>
        <w:jc w:val="both"/>
        <w:outlineLvl w:val="1"/>
      </w:pPr>
      <w:rPr>
        <w:sz w:val="24"/>
        <w:b/>
        <w:color w:val="black"/>
      </w:rPr>
    </w:p>
    <w:p>
      <w:pPr>
        <w:jc w:val="both"/>
        <w:outlineLvl w:val="1"/>
      </w:pPr>
      <w:r>
        <w:rPr>
          <w:rFonts w:hAnsi="Arial"/>
          <w:rFonts w:ascii="Arial"/>
          <w:sz w:val="24"/>
          <w:color w:val="black"/>
        </w:rPr>
        <w:t xml:space="preserve">iii) A un Estado que no es Parte en el presente Convenio, que haya otorgado una certificación anual a la Parte exportadora. Esa certificación deberá especificar el uso previsto e incluirá una declaración de que, con respecto a ese producto químico, el Estado importador se compromete a:</w:t>
      </w:r>
    </w:p>
    <w:p>
      <w:pPr>
        <w:jc w:val="both"/>
        <w:outlineLvl w:val="1"/>
      </w:pPr>
      <w:rPr>
        <w:sz w:val="24"/>
        <w:b/>
        <w:color w:val="black"/>
      </w:rPr>
    </w:p>
    <w:p>
      <w:pPr>
        <w:jc w:val="both"/>
        <w:outlineLvl w:val="1"/>
      </w:pPr>
      <w:r>
        <w:rPr>
          <w:rFonts w:hAnsi="Arial"/>
          <w:rFonts w:ascii="Arial"/>
          <w:sz w:val="24"/>
          <w:color w:val="black"/>
        </w:rPr>
        <w:t xml:space="preserve">a) Proteger la salud humana y el medio ambiente tomando las medidas necesarias para reducir a un mínimo o evitar las liberaciones;</w:t>
      </w:r>
    </w:p>
    <w:p>
      <w:pPr>
        <w:jc w:val="both"/>
        <w:outlineLvl w:val="1"/>
      </w:pPr>
      <w:rPr>
        <w:sz w:val="24"/>
        <w:b/>
        <w:color w:val="black"/>
      </w:rPr>
    </w:p>
    <w:p>
      <w:pPr>
        <w:jc w:val="both"/>
        <w:outlineLvl w:val="1"/>
      </w:pPr>
      <w:r>
        <w:rPr>
          <w:rFonts w:hAnsi="Arial"/>
          <w:rFonts w:ascii="Arial"/>
          <w:sz w:val="24"/>
          <w:color w:val="black"/>
        </w:rPr>
        <w:t xml:space="preserve">b) Cumplir lo dispuesto en 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y</w:t>
      </w:r>
    </w:p>
    <w:p>
      <w:pPr>
        <w:jc w:val="both"/>
        <w:outlineLvl w:val="1"/>
      </w:pPr>
      <w:rPr>
        <w:sz w:val="24"/>
        <w:b/>
        <w:color w:val="black"/>
      </w:rPr>
    </w:p>
    <w:p>
      <w:pPr>
        <w:jc w:val="both"/>
        <w:outlineLvl w:val="1"/>
      </w:pPr>
      <w:r>
        <w:rPr>
          <w:rFonts w:hAnsi="Arial"/>
          <w:rFonts w:ascii="Arial"/>
          <w:sz w:val="24"/>
          <w:color w:val="black"/>
        </w:rPr>
        <w:t xml:space="preserve">c) Cuando proceda, cumplir lo dispuesto en el párrafo 2 de la parte II del anexo B.</w:t>
      </w:r>
    </w:p>
    <w:p>
      <w:pPr>
        <w:jc w:val="both"/>
        <w:outlineLvl w:val="1"/>
      </w:pPr>
      <w:rPr>
        <w:sz w:val="24"/>
        <w:b/>
        <w:color w:val="black"/>
      </w:rPr>
    </w:p>
    <w:p>
      <w:pPr>
        <w:jc w:val="both"/>
        <w:outlineLvl w:val="1"/>
      </w:pPr>
      <w:r>
        <w:rPr>
          <w:rFonts w:hAnsi="Arial"/>
          <w:rFonts w:ascii="Arial"/>
          <w:sz w:val="24"/>
          <w:color w:val="black"/>
        </w:rPr>
        <w:t xml:space="preserve">La certificación incluirá también toda la documentación de apoyo apropiada, como legislación, instrumentos reglamentarios o directrices administrativas o de política. La Parte exportadora transmitirá la certificación a la secretaría dentro de los sesenta días siguientes a su recepción.</w:t>
      </w:r>
    </w:p>
    <w:p>
      <w:pPr>
        <w:jc w:val="both"/>
        <w:outlineLvl w:val="1"/>
      </w:pPr>
      <w:rPr>
        <w:sz w:val="24"/>
        <w:b/>
        <w:color w:val="black"/>
      </w:rPr>
    </w:p>
    <w:p>
      <w:pPr>
        <w:jc w:val="both"/>
        <w:outlineLvl w:val="1"/>
      </w:pPr>
      <w:r>
        <w:rPr>
          <w:rFonts w:hAnsi="Arial"/>
          <w:rFonts w:ascii="Arial"/>
          <w:sz w:val="24"/>
          <w:color w:val="black"/>
        </w:rPr>
        <w:t xml:space="preserve">c) Un producto químico incluido en el anexo A, respecto del cual han dejado de ser efectivas para cualquiera de las Partes las exenciones específicas para la producción y utilización, no sea exportado por esa Parte, salvo para su eliminación ambientalmente racional, según lo dispuesto en el inciso d) del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d) A los efectos del presente párrafo, el término “Estado que no es Parte en el presente Convenio” incluirá, en relación con un producto químico determinado, un Estado u organización de integración económica regional que no haya consentido en someterse a las obligaciones establecidas en el Convenio con respecto a ese producto químico.</w:t>
      </w:r>
    </w:p>
    <w:p>
      <w:pPr>
        <w:jc w:val="both"/>
        <w:outlineLvl w:val="1"/>
      </w:pPr>
      <w:rPr>
        <w:sz w:val="24"/>
        <w:b/>
        <w:color w:val="black"/>
      </w:rPr>
    </w:p>
    <w:p>
      <w:pPr>
        <w:jc w:val="both"/>
        <w:outlineLvl w:val="1"/>
      </w:pPr>
      <w:r>
        <w:rPr>
          <w:rFonts w:hAnsi="Arial"/>
          <w:rFonts w:ascii="Arial"/>
          <w:sz w:val="24"/>
          <w:color w:val="black"/>
        </w:rPr>
        <w:t xml:space="preserve">3. Cada Parte que disponga de uno o más sistemas de reglamentación y evaluación de nuevos plaguicidas o nuevos productos químicos industriales adoptará medidas para reglamentar, con el fin de prevenirlas, la producción y utilización de nuevos plaguicidas o nuevos productos químicos industriales que, teniendo en consideración los criterios del párrafo 1 del anexo D, posean las características de contaminantes orgánicos persistentes.</w:t>
      </w:r>
    </w:p>
    <w:p>
      <w:pPr>
        <w:jc w:val="both"/>
        <w:outlineLvl w:val="1"/>
      </w:pPr>
      <w:rPr>
        <w:sz w:val="24"/>
        <w:b/>
        <w:color w:val="black"/>
      </w:rPr>
    </w:p>
    <w:p>
      <w:pPr>
        <w:jc w:val="both"/>
        <w:outlineLvl w:val="1"/>
      </w:pPr>
      <w:r>
        <w:rPr>
          <w:rFonts w:hAnsi="Arial"/>
          <w:rFonts w:ascii="Arial"/>
          <w:sz w:val="24"/>
          <w:color w:val="black"/>
        </w:rPr>
        <w:t xml:space="preserve">4. Cada Parte que disponga de uno o más sistemas de reglamentación y evaluación de plaguicidas o productos químicos industriales tendrá en consideración dentro de esos sistemas, cuando corresponda, los criterios del párrafo 1 del anexo D en el momento de realizar las evaluaciones de los plaguicidas o productos químicos industriales que actualmente se encuentren en uso.</w:t>
      </w:r>
    </w:p>
    <w:p>
      <w:pPr>
        <w:jc w:val="both"/>
        <w:outlineLvl w:val="1"/>
      </w:pPr>
      <w:rPr>
        <w:sz w:val="24"/>
        <w:b/>
        <w:color w:val="black"/>
      </w:rPr>
    </w:p>
    <w:p>
      <w:pPr>
        <w:jc w:val="both"/>
        <w:outlineLvl w:val="1"/>
      </w:pPr>
      <w:r>
        <w:rPr>
          <w:rFonts w:hAnsi="Arial"/>
          <w:rFonts w:ascii="Arial"/>
          <w:sz w:val="24"/>
          <w:color w:val="black"/>
        </w:rPr>
        <w:t xml:space="preserve">5. A menos que el presente Convenio disponga otra cosa, los párrafos 1 y 2 no se aplicarán a las cantidades de un producto químico destinado a ser utilizado para investigaciones a escala de laboratorio o como patrón de referencia.</w:t>
      </w:r>
    </w:p>
    <w:p>
      <w:pPr>
        <w:jc w:val="both"/>
        <w:outlineLvl w:val="1"/>
      </w:pPr>
      <w:rPr>
        <w:sz w:val="24"/>
        <w:b/>
        <w:color w:val="black"/>
      </w:rPr>
    </w:p>
    <w:p>
      <w:pPr>
        <w:jc w:val="both"/>
        <w:outlineLvl w:val="1"/>
      </w:pPr>
      <w:r>
        <w:rPr>
          <w:rFonts w:hAnsi="Arial"/>
          <w:rFonts w:ascii="Arial"/>
          <w:sz w:val="24"/>
          <w:color w:val="black"/>
        </w:rPr>
        <w:t xml:space="preserve">6. Toda Parte que tenga una excepción específica de acuerdo con el anexo A, o una finalidad aceptable de acuerdo con el anexo B, tomará las medidas apropiadas para velar por que cualquier producción o utilización correspondiente a esa exención o finalidad se realice de manera que evite o reduzca al mínimo la exposición humana y la liberación en el medio ambiente. En cuanto a las utilizaciones exentas o las finalidades aceptables que incluyan la liberación intencional en el medio ambiente en condiciones de utilización normal, tal liberación deberá ser la mínima necesaria, teniendo en cuenta las normas y directrices aplicables.</w:t>
      </w:r>
    </w:p>
    <w:p>
      <w:pPr>
        <w:jc w:val="both"/>
      </w:pPr>
      <w:rPr>
        <w:color w:val="black"/>
      </w:rPr>
    </w:p>
    <w:p>
      <w:pPr>
        <w:jc w:val="both"/>
      </w:pPr>
      <w:r>
        <w:rPr>
          <w:rFonts w:hAnsi="Arial"/>
          <w:rFonts w:ascii="Arial"/>
          <w:sz w:val="24"/>
          <w:i/>
          <w:vanish/>
          <w:color w:val="navy"/>
        </w:rPr>
        <w:t>&amp;$</w:t>
      </w:r>
      <w:bookmarkStart w:id="139455" w:name="4"/>
      <w:r>
        <w:rPr>
          <w:rFonts w:hAnsi="Arial"/>
          <w:rFonts w:ascii="Arial"/>
          <w:sz w:val="24"/>
          <w:i/>
          <w:color w:val="navy"/>
        </w:rPr>
        <w:t xml:space="preserve">ARTÍCULO 4. REGISTRO DE EXENCIONES ESPECÍFICAS.</w:t>
      </w:r>
      <w:bookmarkEnd w:id="139455"/>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Se establece un Registro en el marco del presente Convenio para individualizar a las Partes que gozan de exenciones específicas incluidas en el anexo A o el anexo B. En el Registro no se identificará a las Partes que hagan uso de las disposiciones del anexo A o el anexo B que pueden ser invocadas por todas las Partes. La secretaría mantendrá ese Registro y lo pondrá a disposición del público.</w:t>
      </w:r>
    </w:p>
    <w:p>
      <w:pPr>
        <w:jc w:val="both"/>
        <w:outlineLvl w:val="1"/>
      </w:pPr>
      <w:rPr>
        <w:sz w:val="24"/>
        <w:b/>
        <w:color w:val="black"/>
      </w:rPr>
    </w:p>
    <w:p>
      <w:pPr>
        <w:jc w:val="both"/>
        <w:outlineLvl w:val="1"/>
      </w:pPr>
      <w:r>
        <w:rPr>
          <w:rFonts w:hAnsi="Arial"/>
          <w:rFonts w:ascii="Arial"/>
          <w:sz w:val="24"/>
          <w:color w:val="black"/>
        </w:rPr>
        <w:t xml:space="preserve">2. En el Registro se incluirá:</w:t>
      </w:r>
    </w:p>
    <w:p>
      <w:pPr>
        <w:jc w:val="both"/>
        <w:outlineLvl w:val="1"/>
      </w:pPr>
      <w:rPr>
        <w:sz w:val="24"/>
        <w:b/>
        <w:color w:val="black"/>
      </w:rPr>
    </w:p>
    <w:p>
      <w:pPr>
        <w:jc w:val="both"/>
        <w:outlineLvl w:val="1"/>
      </w:pPr>
      <w:r>
        <w:rPr>
          <w:rFonts w:hAnsi="Arial"/>
          <w:rFonts w:ascii="Arial"/>
          <w:sz w:val="24"/>
          <w:color w:val="black"/>
        </w:rPr>
        <w:t xml:space="preserve">a) Una lista de los tipos de exenciones específicas tomadas del anexo A y el anexo B;</w:t>
      </w:r>
    </w:p>
    <w:p>
      <w:pPr>
        <w:jc w:val="both"/>
        <w:outlineLvl w:val="1"/>
      </w:pPr>
      <w:rPr>
        <w:sz w:val="24"/>
        <w:b/>
        <w:color w:val="black"/>
      </w:rPr>
    </w:p>
    <w:p>
      <w:pPr>
        <w:jc w:val="both"/>
        <w:outlineLvl w:val="1"/>
      </w:pPr>
      <w:r>
        <w:rPr>
          <w:rFonts w:hAnsi="Arial"/>
          <w:rFonts w:ascii="Arial"/>
          <w:sz w:val="24"/>
          <w:color w:val="black"/>
        </w:rPr>
        <w:t xml:space="preserve">b) Una lista de las Partes que gozan de una exención específica incluida en el anexo A o el anexo B; y</w:t>
      </w:r>
    </w:p>
    <w:p>
      <w:pPr>
        <w:jc w:val="both"/>
        <w:outlineLvl w:val="1"/>
      </w:pPr>
      <w:rPr>
        <w:sz w:val="24"/>
        <w:b/>
        <w:color w:val="black"/>
      </w:rPr>
    </w:p>
    <w:p>
      <w:pPr>
        <w:jc w:val="both"/>
        <w:outlineLvl w:val="1"/>
      </w:pPr>
      <w:r>
        <w:rPr>
          <w:rFonts w:hAnsi="Arial"/>
          <w:rFonts w:ascii="Arial"/>
          <w:sz w:val="24"/>
          <w:color w:val="black"/>
        </w:rPr>
        <w:t xml:space="preserve">c) Una lista de las fechas de expiración de cada una de las exenciones específicas registradas.</w:t>
      </w:r>
    </w:p>
    <w:p>
      <w:pPr>
        <w:jc w:val="both"/>
        <w:outlineLvl w:val="1"/>
      </w:pPr>
      <w:rPr>
        <w:sz w:val="24"/>
        <w:b/>
        <w:color w:val="black"/>
      </w:rPr>
    </w:p>
    <w:p>
      <w:pPr>
        <w:jc w:val="both"/>
        <w:outlineLvl w:val="1"/>
      </w:pPr>
      <w:r>
        <w:rPr>
          <w:rFonts w:hAnsi="Arial"/>
          <w:rFonts w:ascii="Arial"/>
          <w:sz w:val="24"/>
          <w:color w:val="black"/>
        </w:rPr>
        <w:t xml:space="preserve">3. Al pasar a ser Parte, cualquier Estado podrá, mediante notificación escrita dirigida a la secretaría, inscribirse en el Registro para uno o más tipos de exenciones específicas incluidas en el anexo A, o en el anexo B.</w:t>
      </w:r>
    </w:p>
    <w:p>
      <w:pPr>
        <w:jc w:val="both"/>
        <w:outlineLvl w:val="1"/>
      </w:pPr>
      <w:rPr>
        <w:sz w:val="24"/>
        <w:b/>
        <w:color w:val="black"/>
      </w:rPr>
    </w:p>
    <w:p>
      <w:pPr>
        <w:jc w:val="both"/>
        <w:outlineLvl w:val="1"/>
      </w:pPr>
      <w:r>
        <w:rPr>
          <w:rFonts w:hAnsi="Arial"/>
          <w:rFonts w:ascii="Arial"/>
          <w:sz w:val="24"/>
          <w:color w:val="black"/>
        </w:rPr>
        <w:t xml:space="preserve">4. Salvo que una Parte indique una fecha anterior en el Registro, o se otorgue una prórroga de conformidad con el párrafo 7, todas las inscripciones de exenciones específicas expirarán cinco años después de la fecha de entrada en vigor del presente Convenio con respecto a un producto químico determinado.</w:t>
      </w:r>
    </w:p>
    <w:p>
      <w:pPr>
        <w:jc w:val="both"/>
        <w:outlineLvl w:val="1"/>
      </w:pPr>
      <w:rPr>
        <w:sz w:val="24"/>
        <w:b/>
        <w:color w:val="black"/>
      </w:rPr>
    </w:p>
    <w:p>
      <w:pPr>
        <w:jc w:val="both"/>
        <w:outlineLvl w:val="1"/>
      </w:pPr>
      <w:r>
        <w:rPr>
          <w:rFonts w:hAnsi="Arial"/>
          <w:rFonts w:ascii="Arial"/>
          <w:sz w:val="24"/>
          <w:color w:val="black"/>
        </w:rPr>
        <w:t xml:space="preserve">5. En su primera reunión, la Conferencia de las Partes adoptará una decisión respecto de su proceso de examen de las inscripciones en el Registro.</w:t>
      </w:r>
    </w:p>
    <w:p>
      <w:pPr>
        <w:jc w:val="both"/>
        <w:outlineLvl w:val="1"/>
      </w:pPr>
      <w:rPr>
        <w:sz w:val="24"/>
        <w:b/>
        <w:color w:val="black"/>
      </w:rPr>
    </w:p>
    <w:p>
      <w:pPr>
        <w:jc w:val="both"/>
        <w:outlineLvl w:val="1"/>
      </w:pPr>
      <w:r>
        <w:rPr>
          <w:rFonts w:hAnsi="Arial"/>
          <w:rFonts w:ascii="Arial"/>
          <w:sz w:val="24"/>
          <w:color w:val="black"/>
        </w:rPr>
        <w:t xml:space="preserve">6. Con anterioridad al examen de una inscripción en el Registro, la Parte interesada presentará un informe a la secretaría en el que justificará la necesidad de que esa exención siga registrada. La secretaría distribuirá el informe a todas las Partes. El examen de una inscripción se llevará a cabo sobre la base de toda la información disponible. Con esos antecedentes, la Conferencia de las Partes podrá formular las recomendaciones que estime oportunas a la Parte interesada.</w:t>
      </w:r>
    </w:p>
    <w:p>
      <w:pPr>
        <w:jc w:val="both"/>
        <w:outlineLvl w:val="1"/>
      </w:pPr>
      <w:rPr>
        <w:sz w:val="24"/>
        <w:b/>
        <w:color w:val="black"/>
      </w:rPr>
    </w:p>
    <w:p>
      <w:pPr>
        <w:jc w:val="both"/>
        <w:outlineLvl w:val="1"/>
      </w:pPr>
      <w:r>
        <w:rPr>
          <w:rFonts w:hAnsi="Arial"/>
          <w:rFonts w:ascii="Arial"/>
          <w:sz w:val="24"/>
          <w:color w:val="black"/>
        </w:rPr>
        <w:t xml:space="preserve">7. La Conferencia de las Partes podrá, a solicitud de la Parte interesada, decidir prorrogar la fecha de expiración de una exención específica por un período de hasta cinco años. Al adoptar su decisión, la Conferencia de las Partes tomará debidamente en cuenta las circunstancias especiales de las Partes que sean países en desarrollo y de las Partes que sean economías en transición.</w:t>
      </w:r>
    </w:p>
    <w:p>
      <w:pPr>
        <w:jc w:val="both"/>
        <w:outlineLvl w:val="1"/>
      </w:pPr>
      <w:rPr>
        <w:sz w:val="24"/>
        <w:b/>
        <w:color w:val="black"/>
      </w:rPr>
    </w:p>
    <w:p>
      <w:pPr>
        <w:jc w:val="both"/>
        <w:outlineLvl w:val="1"/>
      </w:pPr>
      <w:r>
        <w:rPr>
          <w:rFonts w:hAnsi="Arial"/>
          <w:rFonts w:ascii="Arial"/>
          <w:sz w:val="24"/>
          <w:color w:val="black"/>
        </w:rPr>
        <w:t xml:space="preserve">8. Una Parte podrá, en cualquier momento, retirar del Registro la inscripción de una exención específica mediante notificación escrita a la secretaría. El retiro tendrá efecto en la fecha que se especifique en la notificación.</w:t>
      </w:r>
    </w:p>
    <w:p>
      <w:pPr>
        <w:jc w:val="both"/>
        <w:outlineLvl w:val="1"/>
      </w:pPr>
      <w:rPr>
        <w:sz w:val="24"/>
        <w:b/>
        <w:color w:val="black"/>
      </w:rPr>
    </w:p>
    <w:p>
      <w:pPr>
        <w:jc w:val="both"/>
        <w:outlineLvl w:val="1"/>
      </w:pPr>
      <w:r>
        <w:rPr>
          <w:rFonts w:hAnsi="Arial"/>
          <w:rFonts w:ascii="Arial"/>
          <w:sz w:val="24"/>
          <w:color w:val="black"/>
        </w:rPr>
        <w:t xml:space="preserve">9. Cuando ya no haya Partes inscritas para un tipo particular de exención específica, no se podrán hacer nuevas inscripciones con respecto a ese tipo de exención.</w:t>
      </w:r>
    </w:p>
    <w:p>
      <w:pPr>
        <w:jc w:val="both"/>
        <w:outlineLvl w:val="1"/>
      </w:pPr>
      <w:rPr>
        <w:sz w:val="24"/>
        <w:b/>
        <w:color w:val="black"/>
      </w:rPr>
    </w:p>
    <w:p>
      <w:pPr>
        <w:jc w:val="both"/>
        <w:outlineLvl w:val="1"/>
      </w:pPr>
      <w:r>
        <w:rPr>
          <w:rFonts w:hAnsi="Arial"/>
          <w:rFonts w:ascii="Arial"/>
          <w:sz w:val="24"/>
          <w:i/>
          <w:vanish/>
          <w:color w:val="navy"/>
        </w:rPr>
        <w:t>&amp;$</w:t>
      </w:r>
      <w:bookmarkStart w:id="139456" w:name="5"/>
      <w:r>
        <w:rPr>
          <w:rFonts w:hAnsi="Arial"/>
          <w:rFonts w:ascii="Arial"/>
          <w:sz w:val="24"/>
          <w:i/>
          <w:color w:val="navy"/>
        </w:rPr>
        <w:t xml:space="preserve">ARTÍCULO 5. MEDIDAS PARA REDUCIR O ELIMINAR LAS LIBERACIONES DERIVADAS DE LA PRODUCCIÓN NO INTENCIONAL.</w:t>
      </w:r>
      <w:bookmarkEnd w:id="139456"/>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Cada Parte adoptará como mínimo las siguientes medidas para reducir las liberaciones totales derivadas de fuentes antropógenas de cada uno de los productos químicos incluidos en el anexo C, con la meta de seguir reduciéndolas al mínimo y, en los casos en que sea viable, eliminarlas definitivamente:</w:t>
      </w:r>
    </w:p>
    <w:p>
      <w:pPr>
        <w:jc w:val="both"/>
        <w:outlineLvl w:val="1"/>
      </w:pPr>
      <w:rPr>
        <w:sz w:val="24"/>
        <w:b/>
        <w:color w:val="black"/>
      </w:rPr>
    </w:p>
    <w:p>
      <w:pPr>
        <w:jc w:val="both"/>
        <w:outlineLvl w:val="1"/>
      </w:pPr>
      <w:r>
        <w:rPr>
          <w:rFonts w:hAnsi="Arial"/>
          <w:rFonts w:ascii="Arial"/>
          <w:sz w:val="24"/>
          <w:color w:val="black"/>
        </w:rPr>
        <w:t xml:space="preserve">a) Elaborará en un plazo de dos años a partir de la entrada en vigor del presente Convenio para dicha Parte, y aplicará ulteriormente, un plan de acción o, cuando proceda, un plan de acción regional o subregional como parte del plan de aplicación especificado en el artículo </w:t>
      </w:r>
      <w:r>
        <w:fldChar w:fldCharType="begin"/>
      </w:r>
      <w:r>
        <w:instrText>HYPERLINK "http://www.redjurista.com/document.aspx?ajcode=l1196008&amp;arts=7"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destinado a identificar, caracterizar y combatir las liberaciones de los productos químicos incluidos en el anexo C y a facilitar la aplicación de los apartados b) a e). En el plan de acción se incluirán los elementos siguientes:</w:t>
      </w:r>
    </w:p>
    <w:p>
      <w:pPr>
        <w:jc w:val="both"/>
        <w:outlineLvl w:val="1"/>
      </w:pPr>
      <w:rPr>
        <w:sz w:val="24"/>
        <w:b/>
        <w:color w:val="black"/>
      </w:rPr>
    </w:p>
    <w:p>
      <w:pPr>
        <w:jc w:val="both"/>
        <w:outlineLvl w:val="1"/>
      </w:pPr>
      <w:r>
        <w:rPr>
          <w:rFonts w:hAnsi="Arial"/>
          <w:rFonts w:ascii="Arial"/>
          <w:sz w:val="24"/>
          <w:color w:val="black"/>
        </w:rPr>
        <w:t xml:space="preserve">i) Una evaluación de las liberaciones actuales y proyectadas, incluida la preparación y el mantenimiento de inventarios de fuentes y estimaciones de liberaciones, tomando en consideración las categorías de fuentes que se indican en el anexo C;</w:t>
      </w:r>
    </w:p>
    <w:p>
      <w:pPr>
        <w:jc w:val="both"/>
        <w:outlineLvl w:val="1"/>
      </w:pPr>
      <w:rPr>
        <w:sz w:val="24"/>
        <w:b/>
        <w:color w:val="black"/>
      </w:rPr>
    </w:p>
    <w:p>
      <w:pPr>
        <w:jc w:val="both"/>
        <w:outlineLvl w:val="1"/>
      </w:pPr>
      <w:r>
        <w:rPr>
          <w:rFonts w:hAnsi="Arial"/>
          <w:rFonts w:ascii="Arial"/>
          <w:sz w:val="24"/>
          <w:color w:val="black"/>
        </w:rPr>
        <w:t xml:space="preserve">ii) Una evaluación de la eficacia de las leyes y políticas de la Parte relativas al manejo de esas liberaciones;</w:t>
      </w:r>
    </w:p>
    <w:p>
      <w:pPr>
        <w:jc w:val="both"/>
        <w:outlineLvl w:val="1"/>
      </w:pPr>
      <w:rPr>
        <w:sz w:val="24"/>
        <w:b/>
        <w:color w:val="black"/>
      </w:rPr>
    </w:p>
    <w:p>
      <w:pPr>
        <w:jc w:val="both"/>
        <w:outlineLvl w:val="1"/>
      </w:pPr>
      <w:r>
        <w:rPr>
          <w:rFonts w:hAnsi="Arial"/>
          <w:rFonts w:ascii="Arial"/>
          <w:sz w:val="24"/>
          <w:color w:val="black"/>
        </w:rPr>
        <w:t xml:space="preserve">iii) Estrategias para cumplir las obligaciones estipuladas en el presente párrafo, teniendo en cuenta las evaluaciones mencionadas en los incisos i) y ii);</w:t>
      </w:r>
    </w:p>
    <w:p>
      <w:pPr>
        <w:jc w:val="both"/>
        <w:outlineLvl w:val="1"/>
      </w:pPr>
      <w:rPr>
        <w:sz w:val="24"/>
        <w:b/>
        <w:color w:val="black"/>
      </w:rPr>
    </w:p>
    <w:p>
      <w:pPr>
        <w:jc w:val="both"/>
        <w:outlineLvl w:val="1"/>
      </w:pPr>
      <w:r>
        <w:rPr>
          <w:rFonts w:hAnsi="Arial"/>
          <w:rFonts w:ascii="Arial"/>
          <w:sz w:val="24"/>
          <w:color w:val="black"/>
        </w:rPr>
        <w:t xml:space="preserve">iv) Medidas para promover la educación, la capacitación y la sensibilización sobre esas estrategias;</w:t>
      </w:r>
    </w:p>
    <w:p>
      <w:pPr>
        <w:jc w:val="both"/>
        <w:outlineLvl w:val="1"/>
      </w:pPr>
      <w:rPr>
        <w:sz w:val="24"/>
        <w:b/>
        <w:color w:val="black"/>
      </w:rPr>
    </w:p>
    <w:p>
      <w:pPr>
        <w:jc w:val="both"/>
        <w:outlineLvl w:val="1"/>
      </w:pPr>
      <w:r>
        <w:rPr>
          <w:rFonts w:hAnsi="Arial"/>
          <w:rFonts w:ascii="Arial"/>
          <w:sz w:val="24"/>
          <w:color w:val="black"/>
        </w:rPr>
        <w:t xml:space="preserve">v) Un examen quinquenal de las estrategias y su éxito en cuanto al cumplimiento de las obligaciones estipuladas en el presente párrafo; esos exámenes se incluirán en los informes que se presenten de conformidad con el artículo </w:t>
      </w:r>
      <w:r>
        <w:fldChar w:fldCharType="begin"/>
      </w:r>
      <w:r>
        <w:instrText>HYPERLINK "http://www.redjurista.com/document.aspx?ajcode=l1196008&amp;arts=15"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w:t>
      </w:r>
    </w:p>
    <w:p>
      <w:pPr>
        <w:jc w:val="both"/>
        <w:outlineLvl w:val="1"/>
      </w:pPr>
      <w:rPr>
        <w:sz w:val="24"/>
        <w:b/>
        <w:color w:val="black"/>
      </w:rPr>
    </w:p>
    <w:p>
      <w:pPr>
        <w:jc w:val="both"/>
        <w:outlineLvl w:val="1"/>
      </w:pPr>
      <w:r>
        <w:rPr>
          <w:rFonts w:hAnsi="Arial"/>
          <w:rFonts w:ascii="Arial"/>
          <w:sz w:val="24"/>
          <w:color w:val="black"/>
        </w:rPr>
        <w:t xml:space="preserve">vi) Un calendario para la aplicación del plan de acción, incluidas las estrategias y las medidas que se señalan en ese plan;</w:t>
      </w:r>
    </w:p>
    <w:p>
      <w:pPr>
        <w:jc w:val="both"/>
        <w:outlineLvl w:val="1"/>
      </w:pPr>
      <w:rPr>
        <w:sz w:val="24"/>
        <w:b/>
        <w:color w:val="black"/>
      </w:rPr>
    </w:p>
    <w:p>
      <w:pPr>
        <w:jc w:val="both"/>
        <w:outlineLvl w:val="1"/>
      </w:pPr>
      <w:r>
        <w:rPr>
          <w:rFonts w:hAnsi="Arial"/>
          <w:rFonts w:ascii="Arial"/>
          <w:sz w:val="24"/>
          <w:color w:val="black"/>
        </w:rPr>
        <w:t xml:space="preserve">b) Promover la aplicación de las medidas disponibles, viables y prácticas que permitan lograr rápidamente un grado realista y significativo de reducción de las liberaciones o de eliminación de fuentes;</w:t>
      </w:r>
    </w:p>
    <w:p>
      <w:pPr>
        <w:jc w:val="both"/>
        <w:outlineLvl w:val="1"/>
      </w:pPr>
      <w:rPr>
        <w:sz w:val="24"/>
        <w:b/>
        <w:color w:val="black"/>
      </w:rPr>
    </w:p>
    <w:p>
      <w:pPr>
        <w:jc w:val="both"/>
        <w:outlineLvl w:val="1"/>
      </w:pPr>
      <w:r>
        <w:rPr>
          <w:rFonts w:hAnsi="Arial"/>
          <w:rFonts w:ascii="Arial"/>
          <w:sz w:val="24"/>
          <w:color w:val="black"/>
        </w:rPr>
        <w:t xml:space="preserve">c) Promover el desarrollo y, cuando se considere oportuno, exigir la utilización de materiales, productos y procesos sustitutivos o modificados para evitar la formación y liberación de productos químicos incluidos en el anexo C, teniendo en cuenta las orientaciones generales sobre medidas de prevención y reducción de las liberaciones que figuran en el anexo C y las directrices que se adopten por decisión de la Conferencia de las Partes;</w:t>
      </w:r>
    </w:p>
    <w:p>
      <w:pPr>
        <w:jc w:val="both"/>
        <w:outlineLvl w:val="1"/>
      </w:pPr>
      <w:rPr>
        <w:sz w:val="24"/>
        <w:b/>
        <w:color w:val="black"/>
      </w:rPr>
    </w:p>
    <w:p>
      <w:pPr>
        <w:jc w:val="both"/>
        <w:outlineLvl w:val="1"/>
      </w:pPr>
      <w:r>
        <w:rPr>
          <w:rFonts w:hAnsi="Arial"/>
          <w:rFonts w:ascii="Arial"/>
          <w:sz w:val="24"/>
          <w:color w:val="black"/>
        </w:rPr>
        <w:t xml:space="preserve">d) Promover y, de conformidad con el calendario de aplicación de su plan de acción, requerir el empleo de las mejores técnicas disponibles con respecto a las nuevas fuentes dentro de las categorías de fuentes que según haya determinado una Parte justifiquen dichas medidas con arreglo a su plan de acción, centrándose especialmente en un principio en las categorías de fuentes incluidas en la parte II del anexo C. En cualquier caso, el requisito de utilización de las mejores técnicas disponibles con respecto a las nuevas fuentes de las categorías incluidas en la lista de la parte II de ese anexo se adoptarán gradualmente lo antes posible, pero a más tardar cuatro años después de la entrada en vigor del Convenio para esa Parte. Con respecto a las categorías identificadas, las Partes promoverán la utilización de las mejores prácticas ambientales. Al aplicar las mejores técnicas disponibles y las mejores prácticas ambientales, las Partes deberán tener en cuenta las directrices generales sobre medidas de prevención y reducción de las liberaciones que figuran en dicho anexo y las directrices sobre mejores técnicas disponibles y mejores prácticas ambientales que se adopten por decisión de la Conferencia de las Partes;</w:t>
      </w:r>
    </w:p>
    <w:p>
      <w:pPr>
        <w:jc w:val="both"/>
        <w:outlineLvl w:val="1"/>
      </w:pPr>
      <w:rPr>
        <w:sz w:val="24"/>
        <w:b/>
        <w:color w:val="black"/>
      </w:rPr>
    </w:p>
    <w:p>
      <w:pPr>
        <w:jc w:val="both"/>
        <w:outlineLvl w:val="1"/>
      </w:pPr>
      <w:r>
        <w:rPr>
          <w:rFonts w:hAnsi="Arial"/>
          <w:rFonts w:ascii="Arial"/>
          <w:sz w:val="24"/>
          <w:color w:val="black"/>
        </w:rPr>
        <w:t xml:space="preserve">e) Promover, de conformidad con su plan de acción, el empleo de las mejores técnicas disponibles y las mejores prácticas ambientales:</w:t>
      </w:r>
    </w:p>
    <w:p>
      <w:pPr>
        <w:jc w:val="both"/>
        <w:outlineLvl w:val="1"/>
      </w:pPr>
      <w:rPr>
        <w:sz w:val="24"/>
        <w:b/>
        <w:color w:val="black"/>
      </w:rPr>
    </w:p>
    <w:p>
      <w:pPr>
        <w:jc w:val="both"/>
        <w:outlineLvl w:val="1"/>
      </w:pPr>
      <w:r>
        <w:rPr>
          <w:rFonts w:hAnsi="Arial"/>
          <w:rFonts w:ascii="Arial"/>
          <w:sz w:val="24"/>
          <w:color w:val="black"/>
        </w:rPr>
        <w:t xml:space="preserve">i) Con respecto a las fuentes existentes dentro de las categorías de fuentes incluidas en la parte II del anexo C y dentro de las categorías de fuentes como las que figuran en la parte III de dicho anexo; y</w:t>
      </w:r>
    </w:p>
    <w:p>
      <w:pPr>
        <w:jc w:val="both"/>
        <w:outlineLvl w:val="1"/>
      </w:pPr>
      <w:rPr>
        <w:sz w:val="24"/>
        <w:b/>
        <w:color w:val="black"/>
      </w:rPr>
    </w:p>
    <w:p>
      <w:pPr>
        <w:jc w:val="both"/>
        <w:outlineLvl w:val="1"/>
      </w:pPr>
      <w:r>
        <w:rPr>
          <w:rFonts w:hAnsi="Arial"/>
          <w:rFonts w:ascii="Arial"/>
          <w:sz w:val="24"/>
          <w:color w:val="black"/>
        </w:rPr>
        <w:t xml:space="preserve">ii) Con respecto a las nuevas fuentes, dentro de categorías de fuentes como las incluidas en la parte III del anexo C a las que una Parte no se haya referido en el marco del apartado d).</w:t>
      </w:r>
    </w:p>
    <w:p>
      <w:pPr>
        <w:jc w:val="both"/>
        <w:outlineLvl w:val="1"/>
      </w:pPr>
      <w:rPr>
        <w:sz w:val="24"/>
        <w:b/>
        <w:color w:val="black"/>
      </w:rPr>
    </w:p>
    <w:p>
      <w:pPr>
        <w:jc w:val="both"/>
        <w:outlineLvl w:val="1"/>
      </w:pPr>
      <w:r>
        <w:rPr>
          <w:rFonts w:hAnsi="Arial"/>
          <w:rFonts w:ascii="Arial"/>
          <w:sz w:val="24"/>
          <w:color w:val="black"/>
        </w:rPr>
        <w:t xml:space="preserve">Al aplicar las mejores técnicas disponibles y las mejores prácticas ambientales las Partes tendrán en cuenta las directrices generales sobre medidas de prevención y reducción de las liberaciones que figuran en el anexo C y las directrices sobre mejores técnicas disponibles y mejores prácticas ambientales que se adopten por decisión de la Conferencia de las Partes;</w:t>
      </w:r>
    </w:p>
    <w:p>
      <w:pPr>
        <w:jc w:val="both"/>
        <w:outlineLvl w:val="1"/>
      </w:pPr>
      <w:rPr>
        <w:sz w:val="24"/>
        <w:b/>
        <w:color w:val="black"/>
      </w:rPr>
    </w:p>
    <w:p>
      <w:pPr>
        <w:jc w:val="both"/>
        <w:outlineLvl w:val="1"/>
      </w:pPr>
      <w:r>
        <w:rPr>
          <w:rFonts w:hAnsi="Arial"/>
          <w:rFonts w:ascii="Arial"/>
          <w:sz w:val="24"/>
          <w:color w:val="black"/>
        </w:rPr>
        <w:t xml:space="preserve">f) A los fines del presente párrafo y del anexo C:</w:t>
      </w:r>
    </w:p>
    <w:p>
      <w:pPr>
        <w:jc w:val="both"/>
        <w:outlineLvl w:val="1"/>
      </w:pPr>
      <w:rPr>
        <w:sz w:val="24"/>
        <w:b/>
        <w:color w:val="black"/>
      </w:rPr>
    </w:p>
    <w:p>
      <w:pPr>
        <w:jc w:val="both"/>
        <w:outlineLvl w:val="1"/>
      </w:pPr>
      <w:r>
        <w:rPr>
          <w:rFonts w:hAnsi="Arial"/>
          <w:rFonts w:ascii="Arial"/>
          <w:sz w:val="24"/>
          <w:color w:val="black"/>
        </w:rPr>
        <w:t xml:space="preserve">i) Por “mejores técnicas disponibles” se entiende la etapa más eficaz y avanzada en el desarrollo de actividades y sus métodos de operación que indican la idoneidad práctica de técnicas específicas para proporcionar en principio la base de la limitación de las liberaciones destinada a evitar y, cuando no sea viable, reducir en general las liberaciones de los productos químicos incluidos en la parte I del anexo C y sus efectos en el medio ambiente en su conjunto. A este respecto:</w:t>
      </w:r>
    </w:p>
    <w:p>
      <w:pPr>
        <w:jc w:val="both"/>
        <w:outlineLvl w:val="1"/>
      </w:pPr>
      <w:rPr>
        <w:sz w:val="24"/>
        <w:b/>
        <w:color w:val="black"/>
      </w:rPr>
    </w:p>
    <w:p>
      <w:pPr>
        <w:jc w:val="both"/>
        <w:outlineLvl w:val="1"/>
      </w:pPr>
      <w:r>
        <w:rPr>
          <w:rFonts w:hAnsi="Arial"/>
          <w:rFonts w:ascii="Arial"/>
          <w:sz w:val="24"/>
          <w:color w:val="black"/>
        </w:rPr>
        <w:t xml:space="preserve">ii) “Técnicas” incluye tanto la tecnología utilizada como el modo en que la instalación es diseñada, construida, mantenida, operada y desmantelada;</w:t>
      </w:r>
    </w:p>
    <w:p>
      <w:pPr>
        <w:jc w:val="both"/>
        <w:outlineLvl w:val="1"/>
      </w:pPr>
      <w:rPr>
        <w:sz w:val="24"/>
        <w:b/>
        <w:color w:val="black"/>
      </w:rPr>
    </w:p>
    <w:p>
      <w:pPr>
        <w:jc w:val="both"/>
        <w:outlineLvl w:val="1"/>
      </w:pPr>
      <w:r>
        <w:rPr>
          <w:rFonts w:hAnsi="Arial"/>
          <w:rFonts w:ascii="Arial"/>
          <w:sz w:val="24"/>
          <w:color w:val="black"/>
        </w:rPr>
        <w:t xml:space="preserve">iii) “Disponibles” son aquellas técnicas que resultan accesibles al operador y que se han desarrollado a una escala que permite su aplicación en el sector industrial pertinente en condiciones económica y técnicamente viables, teniendo en consideración los costos y las ventajas; y</w:t>
      </w:r>
    </w:p>
    <w:p>
      <w:pPr>
        <w:jc w:val="both"/>
        <w:outlineLvl w:val="1"/>
      </w:pPr>
      <w:rPr>
        <w:sz w:val="24"/>
        <w:b/>
        <w:color w:val="black"/>
      </w:rPr>
    </w:p>
    <w:p>
      <w:pPr>
        <w:jc w:val="both"/>
        <w:outlineLvl w:val="1"/>
      </w:pPr>
      <w:r>
        <w:rPr>
          <w:rFonts w:hAnsi="Arial"/>
          <w:rFonts w:ascii="Arial"/>
          <w:sz w:val="24"/>
          <w:color w:val="black"/>
        </w:rPr>
        <w:t xml:space="preserve">iv) Por “mejores” se entiende más eficaces para lograr un alto grado general de protección del medio ambiente en su conjunto;</w:t>
      </w:r>
    </w:p>
    <w:p>
      <w:pPr>
        <w:jc w:val="both"/>
        <w:outlineLvl w:val="1"/>
      </w:pPr>
      <w:rPr>
        <w:sz w:val="24"/>
        <w:b/>
        <w:color w:val="black"/>
      </w:rPr>
    </w:p>
    <w:p>
      <w:pPr>
        <w:jc w:val="both"/>
        <w:outlineLvl w:val="1"/>
      </w:pPr>
      <w:r>
        <w:rPr>
          <w:rFonts w:hAnsi="Arial"/>
          <w:rFonts w:ascii="Arial"/>
          <w:sz w:val="24"/>
          <w:color w:val="black"/>
        </w:rPr>
        <w:t xml:space="preserve">v) Por “mejores prácticas ambientales” se entiende la aplicación de la combinación más adecuada de medidas y estrategias de control ambiental;</w:t>
      </w:r>
    </w:p>
    <w:p>
      <w:pPr>
        <w:jc w:val="both"/>
        <w:outlineLvl w:val="1"/>
      </w:pPr>
      <w:rPr>
        <w:sz w:val="24"/>
        <w:b/>
        <w:color w:val="black"/>
      </w:rPr>
    </w:p>
    <w:p>
      <w:pPr>
        <w:jc w:val="both"/>
        <w:outlineLvl w:val="1"/>
      </w:pPr>
      <w:r>
        <w:rPr>
          <w:rFonts w:hAnsi="Arial"/>
          <w:rFonts w:ascii="Arial"/>
          <w:sz w:val="24"/>
          <w:color w:val="black"/>
        </w:rPr>
        <w:t xml:space="preserve">vi) Por “nueva fuente” se entiende cualquier fuente cuya construcción o modificación sustancial se haya comenzado por lo menos un año después de la fecha de:</w:t>
      </w:r>
    </w:p>
    <w:p>
      <w:pPr>
        <w:jc w:val="both"/>
        <w:outlineLvl w:val="1"/>
      </w:pPr>
      <w:rPr>
        <w:sz w:val="24"/>
        <w:b/>
        <w:color w:val="black"/>
      </w:rPr>
    </w:p>
    <w:p>
      <w:pPr>
        <w:jc w:val="both"/>
        <w:outlineLvl w:val="1"/>
      </w:pPr>
      <w:r>
        <w:rPr>
          <w:rFonts w:hAnsi="Arial"/>
          <w:rFonts w:ascii="Arial"/>
          <w:sz w:val="24"/>
          <w:color w:val="black"/>
        </w:rPr>
        <w:t xml:space="preserve">a) Entrada en vigor del presente Convenio para la Parte interesada; o</w:t>
      </w:r>
    </w:p>
    <w:p>
      <w:pPr>
        <w:jc w:val="both"/>
        <w:outlineLvl w:val="1"/>
      </w:pPr>
      <w:rPr>
        <w:sz w:val="24"/>
        <w:b/>
        <w:color w:val="black"/>
      </w:rPr>
    </w:p>
    <w:p>
      <w:pPr>
        <w:jc w:val="both"/>
        <w:outlineLvl w:val="1"/>
      </w:pPr>
      <w:r>
        <w:rPr>
          <w:rFonts w:hAnsi="Arial"/>
          <w:rFonts w:ascii="Arial"/>
          <w:sz w:val="24"/>
          <w:color w:val="black"/>
        </w:rPr>
        <w:t xml:space="preserve">b) Entrada en vigor para la Parte interesada de una enmienda del anexo C en virtud de la cual la fuente quede sometida a las disposiciones del presente Convenio exclusivamente en virtud de esa enmienda.</w:t>
      </w:r>
    </w:p>
    <w:p>
      <w:pPr>
        <w:jc w:val="both"/>
        <w:outlineLvl w:val="1"/>
      </w:pPr>
      <w:rPr>
        <w:sz w:val="24"/>
        <w:b/>
        <w:color w:val="black"/>
      </w:rPr>
    </w:p>
    <w:p>
      <w:pPr>
        <w:jc w:val="both"/>
        <w:outlineLvl w:val="1"/>
      </w:pPr>
      <w:r>
        <w:rPr>
          <w:rFonts w:hAnsi="Arial"/>
          <w:rFonts w:ascii="Arial"/>
          <w:sz w:val="24"/>
          <w:color w:val="black"/>
        </w:rPr>
        <w:t xml:space="preserve">g) Una Parte podrá utilizar valores de límite de liberación o pautas de comportamiento para cumplir sus compromisos de aplicar las mejores técnicas disponibles con arreglo al presente párrafo.</w:t>
      </w:r>
    </w:p>
    <w:p>
      <w:pPr>
        <w:jc w:val="both"/>
        <w:outlineLvl w:val="1"/>
      </w:pPr>
      <w:rPr>
        <w:sz w:val="24"/>
        <w:b/>
        <w:color w:val="black"/>
      </w:rPr>
    </w:p>
    <w:p>
      <w:pPr>
        <w:jc w:val="both"/>
        <w:outlineLvl w:val="1"/>
      </w:pPr>
      <w:r>
        <w:rPr>
          <w:rFonts w:hAnsi="Arial"/>
          <w:rFonts w:ascii="Arial"/>
          <w:sz w:val="24"/>
          <w:i/>
          <w:vanish/>
          <w:color w:val="black"/>
        </w:rPr>
        <w:t>&amp;$</w:t>
      </w:r>
      <w:bookmarkStart w:id="139457" w:name="6"/>
      <w:r>
        <w:rPr>
          <w:rFonts w:hAnsi="Arial"/>
          <w:rFonts w:ascii="Arial"/>
          <w:sz w:val="24"/>
          <w:i/>
          <w:color w:val="navy"/>
        </w:rPr>
        <w:t xml:space="preserve">ARTÍCULO 6. MEDIDAS PARA REDUCIR O ELIMINAR LAS LIBERACIONES DERIVADAS DE EXISTENCIAS Y DESECHOS.</w:t>
      </w:r>
      <w:bookmarkEnd w:id="139457"/>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Con el fin de garantizar que las existencias que consistan en productos químicos incluidos en el anexo A o el anexo B, o que contengan esos productos químicos, así como los desechos, incluidos los productos y artículos cuando se conviertan en desechos, que consistan en un producto químico incluido en el anexo A, B o C o que contengan dicho producto químico o estén contaminadas con él, se gestionen de manera que se proteja la salud humana y el medio ambiente, cada Parte:</w:t>
      </w:r>
    </w:p>
    <w:p>
      <w:pPr>
        <w:jc w:val="both"/>
        <w:outlineLvl w:val="1"/>
      </w:pPr>
      <w:rPr>
        <w:sz w:val="24"/>
        <w:b/>
        <w:color w:val="black"/>
      </w:rPr>
    </w:p>
    <w:p>
      <w:pPr>
        <w:jc w:val="both"/>
        <w:outlineLvl w:val="1"/>
      </w:pPr>
      <w:r>
        <w:rPr>
          <w:rFonts w:hAnsi="Arial"/>
          <w:rFonts w:ascii="Arial"/>
          <w:sz w:val="24"/>
          <w:color w:val="black"/>
        </w:rPr>
        <w:t xml:space="preserve">a) Elaborará estrategias apropiadas para determinar:</w:t>
      </w:r>
    </w:p>
    <w:p>
      <w:pPr>
        <w:jc w:val="both"/>
        <w:outlineLvl w:val="1"/>
      </w:pPr>
      <w:rPr>
        <w:sz w:val="24"/>
        <w:b/>
        <w:color w:val="black"/>
      </w:rPr>
    </w:p>
    <w:p>
      <w:pPr>
        <w:jc w:val="both"/>
        <w:outlineLvl w:val="1"/>
      </w:pPr>
      <w:r>
        <w:rPr>
          <w:rFonts w:hAnsi="Arial"/>
          <w:rFonts w:ascii="Arial"/>
          <w:sz w:val="24"/>
          <w:color w:val="black"/>
        </w:rPr>
        <w:t xml:space="preserve">i) Las existencias que consistan en productos químicos incluidos en el anexo A o el anexo B, o que contengan esos productos químicos; y</w:t>
      </w:r>
    </w:p>
    <w:p>
      <w:pPr>
        <w:jc w:val="both"/>
        <w:outlineLvl w:val="1"/>
      </w:pPr>
      <w:rPr>
        <w:sz w:val="24"/>
        <w:b/>
        <w:color w:val="black"/>
      </w:rPr>
    </w:p>
    <w:p>
      <w:pPr>
        <w:jc w:val="both"/>
        <w:outlineLvl w:val="1"/>
      </w:pPr>
      <w:r>
        <w:rPr>
          <w:rFonts w:hAnsi="Arial"/>
          <w:rFonts w:ascii="Arial"/>
          <w:sz w:val="24"/>
          <w:color w:val="black"/>
        </w:rPr>
        <w:t xml:space="preserve">ii) Los productos y artículos en uso, así como los desechos, que consistan en un producto químico incluido en el anexo A, B, o C, que contengan dicho producto químico o estén contaminados con él.</w:t>
      </w:r>
    </w:p>
    <w:p>
      <w:pPr>
        <w:jc w:val="both"/>
        <w:outlineLvl w:val="1"/>
      </w:pPr>
      <w:rPr>
        <w:sz w:val="24"/>
        <w:b/>
        <w:color w:val="black"/>
      </w:rPr>
    </w:p>
    <w:p>
      <w:pPr>
        <w:jc w:val="both"/>
        <w:outlineLvl w:val="1"/>
      </w:pPr>
      <w:r>
        <w:rPr>
          <w:rFonts w:hAnsi="Arial"/>
          <w:rFonts w:ascii="Arial"/>
          <w:sz w:val="24"/>
          <w:color w:val="black"/>
        </w:rPr>
        <w:t xml:space="preserve">b) Determinará, en la medida de lo posible, las existencias que consistan en productos químicos incluidos en el anexo A o el anexo B, o que contengan esos productos químicos, sobre la base de las estrategias a que se hace referencia en el apartado a);</w:t>
      </w:r>
    </w:p>
    <w:p>
      <w:pPr>
        <w:jc w:val="both"/>
        <w:outlineLvl w:val="1"/>
      </w:pPr>
      <w:rPr>
        <w:sz w:val="24"/>
        <w:b/>
        <w:color w:val="black"/>
      </w:rPr>
    </w:p>
    <w:p>
      <w:pPr>
        <w:jc w:val="both"/>
        <w:outlineLvl w:val="1"/>
      </w:pPr>
      <w:r>
        <w:rPr>
          <w:rFonts w:hAnsi="Arial"/>
          <w:rFonts w:ascii="Arial"/>
          <w:sz w:val="24"/>
          <w:color w:val="black"/>
        </w:rPr>
        <w:t xml:space="preserve">c) Gestionará, cuando proceda, las existencias de manera segura, eficiente y ambientalmente racional. Las existencias de productos químicos incluidos en el anexo A o el anexo B, cuando ya no se permita utilizarlas en virtud de una exención específica estipulada en el anexo A o una exención específica o finalidad aceptable estipulada en el anexo B, a excepción de las existencias cuya exportación esté autorizada de conformidad con 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se considerarán desechos y se gestionarán de acuerdo con el apartado d);</w:t>
      </w:r>
    </w:p>
    <w:p>
      <w:pPr>
        <w:jc w:val="both"/>
        <w:outlineLvl w:val="1"/>
      </w:pPr>
      <w:rPr>
        <w:sz w:val="24"/>
        <w:b/>
        <w:color w:val="black"/>
      </w:rPr>
    </w:p>
    <w:p>
      <w:pPr>
        <w:jc w:val="both"/>
        <w:outlineLvl w:val="1"/>
      </w:pPr>
      <w:r>
        <w:rPr>
          <w:rFonts w:hAnsi="Arial"/>
          <w:rFonts w:ascii="Arial"/>
          <w:sz w:val="24"/>
          <w:color w:val="black"/>
        </w:rPr>
        <w:t xml:space="preserve">d) Adoptará las medidas adecuadas para que esos desechos, incluidos los productos y artículos, cuando se conviertan en desechos:</w:t>
      </w:r>
    </w:p>
    <w:p>
      <w:pPr>
        <w:jc w:val="both"/>
        <w:outlineLvl w:val="1"/>
      </w:pPr>
      <w:rPr>
        <w:sz w:val="24"/>
        <w:b/>
        <w:color w:val="black"/>
      </w:rPr>
    </w:p>
    <w:p>
      <w:pPr>
        <w:jc w:val="both"/>
        <w:outlineLvl w:val="1"/>
      </w:pPr>
      <w:r>
        <w:rPr>
          <w:rFonts w:hAnsi="Arial"/>
          <w:rFonts w:ascii="Arial"/>
          <w:sz w:val="24"/>
          <w:color w:val="black"/>
        </w:rPr>
        <w:t xml:space="preserve">i) Se gestionen, recojan, transporten y almacenen de manera ambientalmente racional;</w:t>
      </w:r>
    </w:p>
    <w:p>
      <w:pPr>
        <w:jc w:val="both"/>
        <w:outlineLvl w:val="1"/>
      </w:pPr>
      <w:rPr>
        <w:sz w:val="24"/>
        <w:b/>
        <w:color w:val="black"/>
      </w:rPr>
    </w:p>
    <w:p>
      <w:pPr>
        <w:jc w:val="both"/>
        <w:outlineLvl w:val="1"/>
      </w:pPr>
      <w:r>
        <w:rPr>
          <w:rFonts w:hAnsi="Arial"/>
          <w:rFonts w:ascii="Arial"/>
          <w:sz w:val="24"/>
          <w:color w:val="black"/>
        </w:rPr>
        <w:t xml:space="preserve">ii) Se eliminen de un modo tal que el contenido del contaminante orgánico persistente se destruya o se transforme en forma irreversible de manera que no presenten las características de contaminante orgánico persistente o, de no ser así, se eliminen en forma ambientalmente racional cuando la destrucción o la transformación irreversible no represente la opción preferible desde el punto de vista del medio ambiente o su contenido de contaminante orgánico persistente sea bajo, teniendo en cuenta las reglas, normas, y directrices internacionales, incluidas las que puedan elaborarse de acuerdo con el párrafo 2, y los regímenes mundiales y regionales pertinentes que rigen la gestión de los desechos peligrosos;</w:t>
      </w:r>
    </w:p>
    <w:p>
      <w:pPr>
        <w:jc w:val="both"/>
        <w:outlineLvl w:val="1"/>
      </w:pPr>
      <w:rPr>
        <w:sz w:val="24"/>
        <w:b/>
        <w:color w:val="black"/>
      </w:rPr>
    </w:p>
    <w:p>
      <w:pPr>
        <w:jc w:val="both"/>
        <w:outlineLvl w:val="1"/>
      </w:pPr>
      <w:r>
        <w:rPr>
          <w:rFonts w:hAnsi="Arial"/>
          <w:rFonts w:ascii="Arial"/>
          <w:sz w:val="24"/>
          <w:color w:val="black"/>
        </w:rPr>
        <w:t xml:space="preserve">iii) No estén autorizados a ser objeto de operaciones de eliminación que puedan dar lugar a la recuperación, reciclado, regeneración, reutilización directa o usos alternativos de los contaminantes orgánicos persistentes; y</w:t>
      </w:r>
    </w:p>
    <w:p>
      <w:pPr>
        <w:jc w:val="both"/>
        <w:outlineLvl w:val="1"/>
      </w:pPr>
      <w:rPr>
        <w:sz w:val="24"/>
        <w:b/>
        <w:color w:val="black"/>
      </w:rPr>
    </w:p>
    <w:p>
      <w:pPr>
        <w:jc w:val="both"/>
        <w:outlineLvl w:val="1"/>
      </w:pPr>
      <w:r>
        <w:rPr>
          <w:rFonts w:hAnsi="Arial"/>
          <w:rFonts w:ascii="Arial"/>
          <w:sz w:val="24"/>
          <w:color w:val="black"/>
        </w:rPr>
        <w:t xml:space="preserve">iv) No sean transportados a través de las fronteras internacionales sin tener en cuenta las reglas, normas y directrices internacionales;</w:t>
      </w:r>
    </w:p>
    <w:p>
      <w:pPr>
        <w:jc w:val="both"/>
        <w:outlineLvl w:val="1"/>
      </w:pPr>
      <w:rPr>
        <w:sz w:val="24"/>
        <w:b/>
        <w:color w:val="black"/>
      </w:rPr>
    </w:p>
    <w:p>
      <w:pPr>
        <w:jc w:val="both"/>
        <w:outlineLvl w:val="1"/>
      </w:pPr>
      <w:r>
        <w:rPr>
          <w:rFonts w:hAnsi="Arial"/>
          <w:rFonts w:ascii="Arial"/>
          <w:sz w:val="24"/>
          <w:color w:val="black"/>
        </w:rPr>
        <w:t xml:space="preserve">e) Se esforzará por elaborar estrategias adecuadas para identificar los sitios contaminados con productos químicos incluidos en el anexo A, B o C; y en caso de que se realice el saneamiento de esos sitios, ello deberá efectuarse de manera ambientalmente racional.</w:t>
      </w:r>
    </w:p>
    <w:p>
      <w:pPr>
        <w:jc w:val="both"/>
        <w:outlineLvl w:val="1"/>
      </w:pPr>
      <w:rPr>
        <w:sz w:val="24"/>
        <w:b/>
        <w:color w:val="black"/>
      </w:rPr>
    </w:p>
    <w:p>
      <w:pPr>
        <w:jc w:val="both"/>
        <w:outlineLvl w:val="1"/>
      </w:pPr>
      <w:r>
        <w:rPr>
          <w:rFonts w:hAnsi="Arial"/>
          <w:rFonts w:ascii="Arial"/>
          <w:sz w:val="24"/>
          <w:color w:val="black"/>
        </w:rPr>
        <w:t xml:space="preserve">2. La Conferencia de las Partes, cooperará estrechamente con los órganos pertinentes del Convenio de Basilea sobre el control de los movimientos transfronterizos de los desechos peligrosos y su eliminación, para, entre otras cosas:</w:t>
      </w:r>
    </w:p>
    <w:p>
      <w:pPr>
        <w:jc w:val="both"/>
        <w:outlineLvl w:val="1"/>
      </w:pPr>
      <w:rPr>
        <w:sz w:val="24"/>
        <w:b/>
        <w:color w:val="black"/>
      </w:rPr>
    </w:p>
    <w:p>
      <w:pPr>
        <w:jc w:val="both"/>
        <w:outlineLvl w:val="1"/>
      </w:pPr>
      <w:r>
        <w:rPr>
          <w:rFonts w:hAnsi="Arial"/>
          <w:rFonts w:ascii="Arial"/>
          <w:sz w:val="24"/>
          <w:color w:val="black"/>
        </w:rPr>
        <w:t xml:space="preserve">a) Fijar niveles de destrucción y transformación irreversible necesarios para garantizar que no se exhiban las características de contaminantes orgánicos persistentes especificadas en el párrafo 1 del anexo D;</w:t>
      </w:r>
    </w:p>
    <w:p>
      <w:pPr>
        <w:jc w:val="both"/>
        <w:outlineLvl w:val="1"/>
      </w:pPr>
      <w:rPr>
        <w:sz w:val="24"/>
        <w:b/>
        <w:color w:val="black"/>
      </w:rPr>
    </w:p>
    <w:p>
      <w:pPr>
        <w:jc w:val="both"/>
        <w:outlineLvl w:val="1"/>
      </w:pPr>
      <w:r>
        <w:rPr>
          <w:rFonts w:hAnsi="Arial"/>
          <w:rFonts w:ascii="Arial"/>
          <w:sz w:val="24"/>
          <w:color w:val="black"/>
        </w:rPr>
        <w:t xml:space="preserve">b) Determinar los métodos que constituyan la eliminación ambientalmente racional a que se hace referencia anteriormente; y</w:t>
      </w:r>
    </w:p>
    <w:p>
      <w:pPr>
        <w:jc w:val="both"/>
        <w:outlineLvl w:val="1"/>
      </w:pPr>
      <w:rPr>
        <w:sz w:val="24"/>
        <w:b/>
        <w:color w:val="black"/>
      </w:rPr>
    </w:p>
    <w:p>
      <w:pPr>
        <w:jc w:val="both"/>
        <w:outlineLvl w:val="1"/>
      </w:pPr>
      <w:r>
        <w:rPr>
          <w:rFonts w:hAnsi="Arial"/>
          <w:rFonts w:ascii="Arial"/>
          <w:sz w:val="24"/>
          <w:color w:val="black"/>
        </w:rPr>
        <w:t xml:space="preserve">c) Adoptar medidas para establecer, cuando proceda, los niveles de concentración de los productos químicos incluidos en los anexos A, B y C para definir el bajo contenido de contaminante orgánico persistente a que se hace referencia en el inciso ii) del apartado d) del párrafo 1.</w:t>
      </w:r>
    </w:p>
    <w:p>
      <w:pPr>
        <w:jc w:val="both"/>
      </w:pPr>
      <w:rPr>
        <w:color w:val="black"/>
      </w:rPr>
    </w:p>
    <w:p>
      <w:pPr>
        <w:jc w:val="both"/>
      </w:pPr>
      <w:r>
        <w:rPr>
          <w:rFonts w:hAnsi="Arial"/>
          <w:rFonts w:ascii="Arial"/>
          <w:sz w:val="24"/>
          <w:i/>
          <w:vanish/>
          <w:color w:val="navy"/>
        </w:rPr>
        <w:t>&amp;$</w:t>
      </w:r>
      <w:bookmarkStart w:id="139458" w:name="7"/>
      <w:r>
        <w:rPr>
          <w:rFonts w:hAnsi="Arial"/>
          <w:rFonts w:ascii="Arial"/>
          <w:sz w:val="24"/>
          <w:i/>
          <w:color w:val="navy"/>
        </w:rPr>
        <w:t xml:space="preserve">ARTÍCULO 7. PLANES DE APLICACIÓN.</w:t>
      </w:r>
      <w:bookmarkEnd w:id="139458"/>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w:t>
      </w:r>
    </w:p>
    <w:p>
      <w:pPr>
        <w:jc w:val="both"/>
        <w:outlineLvl w:val="1"/>
      </w:pPr>
      <w:rPr>
        <w:sz w:val="24"/>
        <w:b/>
        <w:color w:val="black"/>
      </w:rPr>
    </w:p>
    <w:p>
      <w:pPr>
        <w:jc w:val="both"/>
        <w:outlineLvl w:val="1"/>
      </w:pPr>
      <w:r>
        <w:rPr>
          <w:rFonts w:hAnsi="Arial"/>
          <w:rFonts w:ascii="Arial"/>
          <w:sz w:val="24"/>
          <w:color w:val="black"/>
        </w:rPr>
        <w:t xml:space="preserve">a) Elaborará un plan para el cumplimiento de sus obligaciones emanadas del presente Convenio y se esforzará en aplicarlo;</w:t>
      </w:r>
    </w:p>
    <w:p>
      <w:pPr>
        <w:jc w:val="both"/>
        <w:outlineLvl w:val="1"/>
      </w:pPr>
      <w:rPr>
        <w:sz w:val="24"/>
        <w:b/>
        <w:color w:val="black"/>
      </w:rPr>
    </w:p>
    <w:p>
      <w:pPr>
        <w:jc w:val="both"/>
        <w:outlineLvl w:val="1"/>
      </w:pPr>
      <w:r>
        <w:rPr>
          <w:rFonts w:hAnsi="Arial"/>
          <w:rFonts w:ascii="Arial"/>
          <w:sz w:val="24"/>
          <w:color w:val="black"/>
        </w:rPr>
        <w:t xml:space="preserve">b) Transmitirá su plan de aplicación a la Conferencia de las Partes dentro de un plazo de dos años a partir de la fecha en que el presente Convenio entre en vigor para dicha Parte; y</w:t>
      </w:r>
    </w:p>
    <w:p>
      <w:pPr>
        <w:jc w:val="both"/>
        <w:outlineLvl w:val="1"/>
      </w:pPr>
      <w:rPr>
        <w:sz w:val="24"/>
        <w:b/>
        <w:color w:val="black"/>
      </w:rPr>
    </w:p>
    <w:p>
      <w:pPr>
        <w:jc w:val="both"/>
        <w:outlineLvl w:val="1"/>
      </w:pPr>
      <w:r>
        <w:rPr>
          <w:rFonts w:hAnsi="Arial"/>
          <w:rFonts w:ascii="Arial"/>
          <w:sz w:val="24"/>
          <w:color w:val="black"/>
        </w:rPr>
        <w:t xml:space="preserve">c) Revisará y actualizará, según corresponda, su plan de aplicación a intervalos periódicos y de la manera que determine una decisión de la Conferencia de las Partes.</w:t>
      </w:r>
    </w:p>
    <w:p>
      <w:pPr>
        <w:jc w:val="both"/>
        <w:outlineLvl w:val="1"/>
      </w:pPr>
      <w:rPr>
        <w:sz w:val="24"/>
        <w:b/>
        <w:color w:val="black"/>
      </w:rPr>
    </w:p>
    <w:p>
      <w:pPr>
        <w:jc w:val="both"/>
        <w:outlineLvl w:val="1"/>
      </w:pPr>
      <w:r>
        <w:rPr>
          <w:rFonts w:hAnsi="Arial"/>
          <w:rFonts w:ascii="Arial"/>
          <w:sz w:val="24"/>
          <w:color w:val="black"/>
        </w:rPr>
        <w:t xml:space="preserve">2. Las Partes, cuando proceda, cooperarán directamente o por conducto de organizaciones mundiales, regionales o subregionales, y consultarán a los interesados directos nacionales, incluidos los grupos de mujeres y los grupos que se ocupan de la salud de los niños, a fin de facilitar la elaboración, aplicación y actualización de sus planes de aplicación.</w:t>
      </w:r>
    </w:p>
    <w:p>
      <w:pPr>
        <w:jc w:val="both"/>
        <w:outlineLvl w:val="1"/>
      </w:pPr>
      <w:rPr>
        <w:sz w:val="24"/>
        <w:b/>
        <w:color w:val="black"/>
      </w:rPr>
    </w:p>
    <w:p>
      <w:pPr>
        <w:jc w:val="both"/>
        <w:outlineLvl w:val="1"/>
      </w:pPr>
      <w:r>
        <w:rPr>
          <w:rFonts w:hAnsi="Arial"/>
          <w:rFonts w:ascii="Arial"/>
          <w:sz w:val="24"/>
          <w:color w:val="black"/>
        </w:rPr>
        <w:t xml:space="preserve">3. Las Partes se esforzarán por utilizar y, cuando sea necesario, establecer los medios para incorporar los planes nacionales de aplicación relativos a los contaminantes orgánicos persistentes en sus estrategias de desarrollo sostenible cuando sea apropiado.</w:t>
      </w:r>
    </w:p>
    <w:p>
      <w:pPr>
        <w:jc w:val="both"/>
        <w:outlineLvl w:val="1"/>
      </w:pPr>
      <w:rPr>
        <w:sz w:val="24"/>
        <w:b/>
        <w:color w:val="black"/>
      </w:rPr>
    </w:p>
    <w:p>
      <w:pPr>
        <w:jc w:val="both"/>
        <w:outlineLvl w:val="1"/>
      </w:pPr>
      <w:r>
        <w:rPr>
          <w:rFonts w:hAnsi="Arial"/>
          <w:rFonts w:ascii="Arial"/>
          <w:sz w:val="24"/>
          <w:i/>
          <w:vanish/>
          <w:color w:val="black"/>
        </w:rPr>
        <w:t>&amp;$</w:t>
      </w:r>
      <w:bookmarkStart w:id="139459" w:name="8"/>
      <w:r>
        <w:rPr>
          <w:rFonts w:hAnsi="Arial"/>
          <w:rFonts w:ascii="Arial"/>
          <w:sz w:val="24"/>
          <w:i/>
          <w:color w:val="navy"/>
        </w:rPr>
        <w:t xml:space="preserve">ARTÍCULO 8. INCLUSIÓN DE PRODUCTOS QUÍMICOS EN LOS ANEXOS A, B Y C.</w:t>
      </w:r>
      <w:bookmarkEnd w:id="139459"/>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Cualquiera de las Partes podrá presentar a la secretaría una propuesta de inclusión de un producto químico en los anexos A, B y/o C. Tal propuesta incluirá la información que se especifica en el anexo D. Al presentar una propuesta, una Parte podrá recibir la asistencia de otras Partes y/o de la secretaría.</w:t>
      </w:r>
    </w:p>
    <w:p>
      <w:pPr>
        <w:jc w:val="both"/>
        <w:outlineLvl w:val="1"/>
      </w:pPr>
      <w:rPr>
        <w:sz w:val="24"/>
        <w:b/>
        <w:color w:val="black"/>
      </w:rPr>
    </w:p>
    <w:p>
      <w:pPr>
        <w:jc w:val="both"/>
        <w:outlineLvl w:val="1"/>
      </w:pPr>
      <w:r>
        <w:rPr>
          <w:rFonts w:hAnsi="Arial"/>
          <w:rFonts w:ascii="Arial"/>
          <w:sz w:val="24"/>
          <w:color w:val="black"/>
        </w:rPr>
        <w:t xml:space="preserve">2. La secretaría comprobará que la propuesta incluya la información especificada en el anexo D. Si la secretaría considera que la propuesta contiene dicha información, remitirá la propuesta al Comité de Examen de los Contaminantes Orgánicos Persistentes.</w:t>
      </w:r>
    </w:p>
    <w:p>
      <w:pPr>
        <w:jc w:val="both"/>
        <w:outlineLvl w:val="1"/>
      </w:pPr>
      <w:rPr>
        <w:sz w:val="24"/>
        <w:b/>
        <w:color w:val="black"/>
      </w:rPr>
    </w:p>
    <w:p>
      <w:pPr>
        <w:jc w:val="both"/>
        <w:outlineLvl w:val="1"/>
      </w:pPr>
      <w:r>
        <w:rPr>
          <w:rFonts w:hAnsi="Arial"/>
          <w:rFonts w:ascii="Arial"/>
          <w:sz w:val="24"/>
          <w:color w:val="black"/>
        </w:rPr>
        <w:t xml:space="preserve">3. El Comité examinará la propuesta y aplicará los criterios de selección especificados en el anexo D de manera flexible y transparente, teniendo en cuenta toda la información proporcionada de manera integradora y equilibrada.</w:t>
      </w:r>
    </w:p>
    <w:p>
      <w:pPr>
        <w:jc w:val="both"/>
        <w:outlineLvl w:val="1"/>
      </w:pPr>
      <w:rPr>
        <w:sz w:val="24"/>
        <w:b/>
        <w:color w:val="black"/>
      </w:rPr>
    </w:p>
    <w:p>
      <w:pPr>
        <w:jc w:val="both"/>
        <w:outlineLvl w:val="1"/>
      </w:pPr>
      <w:r>
        <w:rPr>
          <w:rFonts w:hAnsi="Arial"/>
          <w:rFonts w:ascii="Arial"/>
          <w:sz w:val="24"/>
          <w:color w:val="black"/>
        </w:rPr>
        <w:t xml:space="preserve">4. Si el Comité decide que:</w:t>
      </w:r>
    </w:p>
    <w:p>
      <w:pPr>
        <w:jc w:val="both"/>
        <w:outlineLvl w:val="1"/>
      </w:pPr>
      <w:rPr>
        <w:sz w:val="24"/>
        <w:b/>
        <w:color w:val="black"/>
      </w:rPr>
    </w:p>
    <w:p>
      <w:pPr>
        <w:jc w:val="both"/>
        <w:outlineLvl w:val="1"/>
      </w:pPr>
      <w:r>
        <w:rPr>
          <w:rFonts w:hAnsi="Arial"/>
          <w:rFonts w:ascii="Arial"/>
          <w:sz w:val="24"/>
          <w:color w:val="black"/>
        </w:rPr>
        <w:t xml:space="preserve">a) Se han cumplido los criterios de selección, remitirá, a través de la secretaría, la propuesta y la evaluación del Comité a todas las Partes y observadores y los invitará a que presenten la información señalada en el anexo E; o</w:t>
      </w:r>
    </w:p>
    <w:p>
      <w:pPr>
        <w:jc w:val="both"/>
        <w:outlineLvl w:val="1"/>
      </w:pPr>
      <w:rPr>
        <w:sz w:val="24"/>
        <w:b/>
        <w:color w:val="black"/>
      </w:rPr>
    </w:p>
    <w:p>
      <w:pPr>
        <w:jc w:val="both"/>
        <w:outlineLvl w:val="1"/>
      </w:pPr>
      <w:r>
        <w:rPr>
          <w:rFonts w:hAnsi="Arial"/>
          <w:rFonts w:ascii="Arial"/>
          <w:sz w:val="24"/>
          <w:color w:val="black"/>
        </w:rPr>
        <w:t xml:space="preserve">b) No se han cumplido los criterios de selección, lo comunicará, a través de la secretaría, a todas las Partes y observadores y remitirá la propuesta y la evaluación del Comité a todas las Partes, con lo que se desestimará la propuesta.</w:t>
      </w:r>
    </w:p>
    <w:p>
      <w:pPr>
        <w:jc w:val="both"/>
        <w:outlineLvl w:val="1"/>
      </w:pPr>
      <w:rPr>
        <w:sz w:val="24"/>
        <w:b/>
        <w:color w:val="black"/>
      </w:rPr>
    </w:p>
    <w:p>
      <w:pPr>
        <w:jc w:val="both"/>
        <w:outlineLvl w:val="1"/>
      </w:pPr>
      <w:r>
        <w:rPr>
          <w:rFonts w:hAnsi="Arial"/>
          <w:rFonts w:ascii="Arial"/>
          <w:sz w:val="24"/>
          <w:color w:val="black"/>
        </w:rPr>
        <w:t xml:space="preserve">5. Cualquiera de las Partes podrá volver a presentar al Comité una propuesta que este haya desestimado de conformidad con el párrafo 4. En la nueva presentación podrán figurar todos los razonamientos de la Parte, así como la justificación para que el Comité la vuelva a examinar. Si tras aplicar este procedimiento el Comité desestima nuevamente la propuesta, la Parte podrá impugnar la decisión del Comité y la Conferencia de las Partes examinará la cuestión en su siguiente período de sesiones. La Conferencia de las Partes podrá decidir que se dé curso a la propuesta, sobre la base de los criterios de selección especificados en el anexo D y tomando en consideración la evaluación realizada por el Comité y cualquier información adicional que proporcionen las Partes o los observadores.</w:t>
      </w:r>
    </w:p>
    <w:p>
      <w:pPr>
        <w:jc w:val="both"/>
        <w:outlineLvl w:val="1"/>
      </w:pPr>
      <w:rPr>
        <w:sz w:val="24"/>
        <w:b/>
        <w:color w:val="black"/>
      </w:rPr>
    </w:p>
    <w:p>
      <w:pPr>
        <w:jc w:val="both"/>
        <w:outlineLvl w:val="1"/>
      </w:pPr>
      <w:r>
        <w:rPr>
          <w:rFonts w:hAnsi="Arial"/>
          <w:rFonts w:ascii="Arial"/>
          <w:sz w:val="24"/>
          <w:color w:val="black"/>
        </w:rPr>
        <w:t xml:space="preserve">6. En los casos en que el Comité haya decidido que se han cumplido los criterios de selección o que la Conferencia de las Partes haya decidido que se dé curso a la propuesta, el Comité examinará de nuevo la propuesta, tomando en consideración toda nueva información pertinente recibida, y preparará un proyecto de perfil de riesgos de conformidad con el anexo E. El Comité, a través de la secretaría pondrá dicho proyecto a disposición de todas las Partes y observadores, compilará las observaciones técnicas que estos formulen y, teniendo en cuenta esas observaciones, terminará de elaborar el perfil de riesgos.</w:t>
      </w:r>
    </w:p>
    <w:p>
      <w:pPr>
        <w:jc w:val="both"/>
        <w:outlineLvl w:val="1"/>
      </w:pPr>
      <w:rPr>
        <w:sz w:val="24"/>
        <w:b/>
        <w:color w:val="black"/>
      </w:rPr>
    </w:p>
    <w:p>
      <w:pPr>
        <w:jc w:val="both"/>
        <w:outlineLvl w:val="1"/>
      </w:pPr>
      <w:r>
        <w:rPr>
          <w:rFonts w:hAnsi="Arial"/>
          <w:rFonts w:ascii="Arial"/>
          <w:sz w:val="24"/>
          <w:color w:val="black"/>
        </w:rPr>
        <w:t xml:space="preserve">7. Si, sobre la base del perfil de riesgos preparado con arreglo al anexo E, el Comité decide que:</w:t>
      </w:r>
    </w:p>
    <w:p>
      <w:pPr>
        <w:jc w:val="both"/>
        <w:outlineLvl w:val="1"/>
      </w:pPr>
      <w:rPr>
        <w:sz w:val="24"/>
        <w:b/>
        <w:color w:val="black"/>
      </w:rPr>
    </w:p>
    <w:p>
      <w:pPr>
        <w:jc w:val="both"/>
        <w:outlineLvl w:val="1"/>
      </w:pPr>
      <w:r>
        <w:rPr>
          <w:rFonts w:hAnsi="Arial"/>
          <w:rFonts w:ascii="Arial"/>
          <w:sz w:val="24"/>
          <w:color w:val="black"/>
        </w:rPr>
        <w:t xml:space="preserve">a) Es probable que el producto químico, como resultado de su transporte ambiental de largo alcance, pueda tener efectos adversos importantes para la salud humana y/o el medio ambiente de modo que se justifique la adopción de medidas a nivel mundial, se dará curso a la propuesta. La falta de plena certeza científica no obstará a que se dé curso a la propuesta. El Comité, a través de la secretaría, invitará a todas las Partes y observadores a que presenten información en relación con las consideraciones especificadas en el anexo F. A continuación, el Comité preparará una evaluación de la gestión de riesgos que incluya un análisis de las posibles medidas de control relativas al producto químico de conformidad con el anexo; o</w:t>
      </w:r>
    </w:p>
    <w:p>
      <w:pPr>
        <w:jc w:val="both"/>
        <w:outlineLvl w:val="1"/>
      </w:pPr>
      <w:rPr>
        <w:sz w:val="24"/>
        <w:b/>
        <w:color w:val="black"/>
      </w:rPr>
    </w:p>
    <w:p>
      <w:pPr>
        <w:jc w:val="both"/>
        <w:outlineLvl w:val="1"/>
      </w:pPr>
      <w:r>
        <w:rPr>
          <w:rFonts w:hAnsi="Arial"/>
          <w:rFonts w:ascii="Arial"/>
          <w:sz w:val="24"/>
          <w:color w:val="black"/>
        </w:rPr>
        <w:t xml:space="preserve">b) La propuesta no debe prosperar, remitirá a través de la secretaría el perfil de riesgos a todas las Partes y observadores y desestimará la propuesta.</w:t>
      </w:r>
    </w:p>
    <w:p>
      <w:pPr>
        <w:jc w:val="both"/>
        <w:outlineLvl w:val="1"/>
      </w:pPr>
      <w:rPr>
        <w:sz w:val="24"/>
        <w:b/>
        <w:color w:val="black"/>
      </w:rPr>
    </w:p>
    <w:p>
      <w:pPr>
        <w:jc w:val="both"/>
        <w:outlineLvl w:val="1"/>
      </w:pPr>
      <w:r>
        <w:rPr>
          <w:rFonts w:hAnsi="Arial"/>
          <w:rFonts w:ascii="Arial"/>
          <w:sz w:val="24"/>
          <w:color w:val="black"/>
        </w:rPr>
        <w:t xml:space="preserve">8. Respecto de una propuesta que se desestime de conformidad con el apartado b) del párrafo 7, cualquier Parte podrá pedir a la Conferencia de las Partes que considere la posibilidad de dar instrucciones al Comité a fin de que invite a la Parte proponente y a otras Partes a que presenten información complementaria dentro de un plazo no superior a un año. Transcurrido ese plazo y sobre la base de la información que se reciba, el Comité examinará de nuevo la propuesta de conformidad con el párrafo 6 con la prioridad que le asigne la Conferencia de las Partes. Si, tras aplicar este procedimiento, el Comité desestima nuevamente la propuesta, la Parte podrá impugnar la decisión del Comité y la Conferencia de las Partes examinará la cuestión en su siguiente período de sesiones. La Conferencia de las Partes podrá decidir que se dé curso a la propuesta, sobre la base del perfil de riesgos preparado de conformidad con el anexo E y tomando en consideración la evaluación realizada por el Comité, así como toda información complementaria que proporcionen las Partes o los observadores. Si la Conferencia de las Partes estima que la propuesta debe proseguir, el Comité procederá a preparar la evaluación de la gestión de riesgos.</w:t>
      </w:r>
    </w:p>
    <w:p>
      <w:pPr>
        <w:jc w:val="both"/>
        <w:outlineLvl w:val="1"/>
      </w:pPr>
      <w:rPr>
        <w:sz w:val="24"/>
        <w:b/>
        <w:color w:val="black"/>
      </w:rPr>
    </w:p>
    <w:p>
      <w:pPr>
        <w:jc w:val="both"/>
        <w:outlineLvl w:val="1"/>
      </w:pPr>
      <w:r>
        <w:rPr>
          <w:rFonts w:hAnsi="Arial"/>
          <w:rFonts w:ascii="Arial"/>
          <w:sz w:val="24"/>
          <w:color w:val="black"/>
        </w:rPr>
        <w:t xml:space="preserve">9. Sobre la base de perfil de riesgos a que se hace referencia en el párrafo 6 y la evaluación de la gestión de riesgos mencionada en el apartado a) del párrafo 7 o en el párrafo 8, el Comité recomendará a la Conferencia de las Partes si debe considerar la posibilidad de incluir el producto químico en los anexos A, B y/o C. La Conferencia de las Partes adoptará, a título preventivo, una decisión sobre la procedencia o no de incluir el producto químico en los anexos A, B y/o C, especificando las medidas de control conexas, teniendo debidamente en cuenta las recomendaciones del Comité, incluida cualquier incertidumbre científica.</w:t>
      </w:r>
    </w:p>
    <w:p>
      <w:pPr>
        <w:jc w:val="both"/>
        <w:outlineLvl w:val="1"/>
      </w:pPr>
      <w:rPr>
        <w:sz w:val="24"/>
        <w:b/>
        <w:color w:val="black"/>
      </w:rPr>
    </w:p>
    <w:p>
      <w:pPr>
        <w:jc w:val="both"/>
        <w:outlineLvl w:val="1"/>
      </w:pPr>
      <w:r>
        <w:rPr>
          <w:rFonts w:hAnsi="Arial"/>
          <w:rFonts w:ascii="Arial"/>
          <w:sz w:val="24"/>
          <w:i/>
          <w:vanish/>
          <w:color w:val="navy"/>
        </w:rPr>
        <w:t>&amp;$</w:t>
      </w:r>
      <w:bookmarkStart w:id="139460" w:name="9"/>
      <w:r>
        <w:rPr>
          <w:rFonts w:hAnsi="Arial"/>
          <w:rFonts w:ascii="Arial"/>
          <w:sz w:val="24"/>
          <w:i/>
          <w:color w:val="navy"/>
        </w:rPr>
        <w:t xml:space="preserve">ARTÍCULO 9. INTERCAMBIO DE INFORMACIÓN.</w:t>
      </w:r>
      <w:bookmarkEnd w:id="139460"/>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 facilitará o llevará a cabo el intercambio de información en relación con:</w:t>
      </w:r>
    </w:p>
    <w:p>
      <w:pPr>
        <w:jc w:val="both"/>
        <w:outlineLvl w:val="1"/>
      </w:pPr>
      <w:rPr>
        <w:sz w:val="24"/>
        <w:b/>
        <w:color w:val="black"/>
      </w:rPr>
    </w:p>
    <w:p>
      <w:pPr>
        <w:jc w:val="both"/>
        <w:outlineLvl w:val="1"/>
      </w:pPr>
      <w:r>
        <w:rPr>
          <w:rFonts w:hAnsi="Arial"/>
          <w:rFonts w:ascii="Arial"/>
          <w:sz w:val="24"/>
          <w:color w:val="black"/>
        </w:rPr>
        <w:t xml:space="preserve">a) La reducción o la eliminación de la producción, utilización y liberación de contaminantes orgánicos persistentes; y</w:t>
      </w:r>
    </w:p>
    <w:p>
      <w:pPr>
        <w:jc w:val="both"/>
        <w:outlineLvl w:val="1"/>
      </w:pPr>
      <w:rPr>
        <w:sz w:val="24"/>
        <w:b/>
        <w:color w:val="black"/>
      </w:rPr>
    </w:p>
    <w:p>
      <w:pPr>
        <w:jc w:val="both"/>
        <w:outlineLvl w:val="1"/>
      </w:pPr>
      <w:r>
        <w:rPr>
          <w:rFonts w:hAnsi="Arial"/>
          <w:rFonts w:ascii="Arial"/>
          <w:sz w:val="24"/>
          <w:color w:val="black"/>
        </w:rPr>
        <w:t xml:space="preserve">b) Las alternativas a los contaminantes orgánicos persistentes, incluida la información relacionada con sus peligros y con sus costos económicos y sociales.</w:t>
      </w:r>
    </w:p>
    <w:p>
      <w:pPr>
        <w:jc w:val="both"/>
        <w:outlineLvl w:val="1"/>
      </w:pPr>
      <w:rPr>
        <w:sz w:val="24"/>
        <w:b/>
        <w:color w:val="black"/>
      </w:rPr>
    </w:p>
    <w:p>
      <w:pPr>
        <w:jc w:val="both"/>
        <w:outlineLvl w:val="1"/>
      </w:pPr>
      <w:r>
        <w:rPr>
          <w:rFonts w:hAnsi="Arial"/>
          <w:rFonts w:ascii="Arial"/>
          <w:sz w:val="24"/>
          <w:color w:val="black"/>
        </w:rPr>
        <w:t xml:space="preserve">2. Las Partes intercambiarán la información a que se hace referencia en el párrafo 1 directamente o a través de la secretaría.</w:t>
      </w:r>
    </w:p>
    <w:p>
      <w:pPr>
        <w:jc w:val="both"/>
        <w:outlineLvl w:val="1"/>
      </w:pPr>
      <w:rPr>
        <w:sz w:val="24"/>
        <w:b/>
        <w:color w:val="black"/>
      </w:rPr>
    </w:p>
    <w:p>
      <w:pPr>
        <w:jc w:val="both"/>
        <w:outlineLvl w:val="1"/>
      </w:pPr>
      <w:r>
        <w:rPr>
          <w:rFonts w:hAnsi="Arial"/>
          <w:rFonts w:ascii="Arial"/>
          <w:sz w:val="24"/>
          <w:color w:val="black"/>
        </w:rPr>
        <w:t xml:space="preserve">3. Cada Parte designará un centro nacional de coordinación para el intercambio de ese tipo de información.</w:t>
      </w:r>
    </w:p>
    <w:p>
      <w:pPr>
        <w:jc w:val="both"/>
        <w:outlineLvl w:val="1"/>
      </w:pPr>
      <w:rPr>
        <w:sz w:val="24"/>
        <w:b/>
        <w:color w:val="black"/>
      </w:rPr>
    </w:p>
    <w:p>
      <w:pPr>
        <w:jc w:val="both"/>
        <w:outlineLvl w:val="1"/>
      </w:pPr>
      <w:r>
        <w:rPr>
          <w:rFonts w:hAnsi="Arial"/>
          <w:rFonts w:ascii="Arial"/>
          <w:sz w:val="24"/>
          <w:color w:val="black"/>
        </w:rPr>
        <w:t xml:space="preserve">4. La secretaría prestará servicios como mecanismo de intercambio de información relativa a los contaminantes orgánicos persistentes, incluida la información proporcionada por las Partes, las organizaciones intergubernamentales y las organizaciones no gubernamentales.</w:t>
      </w:r>
    </w:p>
    <w:p>
      <w:pPr>
        <w:jc w:val="both"/>
        <w:outlineLvl w:val="1"/>
      </w:pPr>
      <w:rPr>
        <w:sz w:val="24"/>
        <w:b/>
        <w:color w:val="black"/>
      </w:rPr>
    </w:p>
    <w:p>
      <w:pPr>
        <w:jc w:val="both"/>
        <w:outlineLvl w:val="1"/>
      </w:pPr>
      <w:r>
        <w:rPr>
          <w:rFonts w:hAnsi="Arial"/>
          <w:rFonts w:ascii="Arial"/>
          <w:sz w:val="24"/>
          <w:color w:val="black"/>
        </w:rPr>
        <w:t xml:space="preserve">5. A los fines del presente Convenio, la información sobre la salud y la seguridad humanas y del medio ambiente no se considerará confidencial. Las Partes que intercambien otro tipo de información de conformidad con este Convenio protegerán toda información confidencial en la forma que se convenga mutuamente.</w:t>
      </w:r>
    </w:p>
    <w:p>
      <w:pPr>
        <w:jc w:val="both"/>
        <w:outlineLvl w:val="1"/>
      </w:pPr>
      <w:rPr>
        <w:sz w:val="24"/>
        <w:b/>
        <w:color w:val="black"/>
      </w:rPr>
    </w:p>
    <w:p>
      <w:pPr>
        <w:jc w:val="both"/>
        <w:outlineLvl w:val="1"/>
      </w:pPr>
      <w:r>
        <w:rPr>
          <w:rFonts w:hAnsi="Arial"/>
          <w:rFonts w:ascii="Arial"/>
          <w:sz w:val="24"/>
          <w:i/>
          <w:vanish/>
          <w:color w:val="navy"/>
        </w:rPr>
        <w:t>&amp;$</w:t>
      </w:r>
      <w:bookmarkStart w:id="139461" w:name="10"/>
      <w:r>
        <w:rPr>
          <w:rFonts w:hAnsi="Arial"/>
          <w:rFonts w:ascii="Arial"/>
          <w:sz w:val="24"/>
          <w:i/>
          <w:color w:val="navy"/>
        </w:rPr>
        <w:t xml:space="preserve">ARTÍCULO 10. INFORMACIÓN, SENSIBILIZACIÓN Y FORMACIÓN DEL PÚBLICO.</w:t>
      </w:r>
      <w:bookmarkEnd w:id="139461"/>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 dentro de sus capacidades, promoverá y facilitará:</w:t>
      </w:r>
    </w:p>
    <w:p>
      <w:pPr>
        <w:jc w:val="both"/>
        <w:outlineLvl w:val="1"/>
      </w:pPr>
      <w:rPr>
        <w:sz w:val="24"/>
        <w:b/>
        <w:color w:val="black"/>
      </w:rPr>
    </w:p>
    <w:p>
      <w:pPr>
        <w:jc w:val="both"/>
        <w:outlineLvl w:val="1"/>
      </w:pPr>
      <w:r>
        <w:rPr>
          <w:rFonts w:hAnsi="Arial"/>
          <w:rFonts w:ascii="Arial"/>
          <w:sz w:val="24"/>
          <w:color w:val="black"/>
        </w:rPr>
        <w:t xml:space="preserve">a) La sensibilización de sus encargados de formular políticas y adoptar decisiones acerca de los contaminantes orgánicos persistentes;</w:t>
      </w:r>
    </w:p>
    <w:p>
      <w:pPr>
        <w:jc w:val="both"/>
        <w:outlineLvl w:val="1"/>
      </w:pPr>
      <w:rPr>
        <w:sz w:val="24"/>
        <w:b/>
        <w:color w:val="black"/>
      </w:rPr>
    </w:p>
    <w:p>
      <w:pPr>
        <w:jc w:val="both"/>
        <w:outlineLvl w:val="1"/>
      </w:pPr>
      <w:r>
        <w:rPr>
          <w:rFonts w:hAnsi="Arial"/>
          <w:rFonts w:ascii="Arial"/>
          <w:sz w:val="24"/>
          <w:color w:val="black"/>
        </w:rPr>
        <w:t xml:space="preserve">b) La comunicación al público de toda la información disponible sobre los contaminantes orgánicos persistentes, teniendo en cuenta lo dispuesto en el párrafo 5 del artículo </w:t>
      </w:r>
      <w:r>
        <w:fldChar w:fldCharType="begin"/>
      </w:r>
      <w:r>
        <w:instrText>HYPERLINK "http://www.redjurista.com/document.aspx?ajcode=l1196008&amp;arts=9"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c) La elaboración y aplicación de programas de formación y de sensibilización del público, especialmente para las mujeres, los niños y las personas menos instruidas, sobre los contaminantes orgánicos persistentes, así como sobre sus efectos para la salud y el medio ambiente y sobre sus alternativas;</w:t>
      </w:r>
    </w:p>
    <w:p>
      <w:pPr>
        <w:jc w:val="both"/>
        <w:outlineLvl w:val="1"/>
      </w:pPr>
      <w:rPr>
        <w:sz w:val="24"/>
        <w:b/>
        <w:color w:val="black"/>
      </w:rPr>
    </w:p>
    <w:p>
      <w:pPr>
        <w:jc w:val="both"/>
        <w:outlineLvl w:val="1"/>
      </w:pPr>
      <w:r>
        <w:rPr>
          <w:rFonts w:hAnsi="Arial"/>
          <w:rFonts w:ascii="Arial"/>
          <w:sz w:val="24"/>
          <w:color w:val="black"/>
        </w:rPr>
        <w:t xml:space="preserve">d) La participación del público en el tratamiento del tema de los contaminantes orgánicos persistentes y sus efectos para la salud y el medio ambiente y en la elaboración de respuestas adecuadas, incluida la posibilidad de hacer aportaciones a nivel nacional acerca de la aplicación del presente Convenio;</w:t>
      </w:r>
    </w:p>
    <w:p>
      <w:pPr>
        <w:jc w:val="both"/>
        <w:outlineLvl w:val="1"/>
      </w:pPr>
      <w:rPr>
        <w:sz w:val="24"/>
        <w:b/>
        <w:color w:val="black"/>
      </w:rPr>
    </w:p>
    <w:p>
      <w:pPr>
        <w:jc w:val="both"/>
        <w:outlineLvl w:val="1"/>
      </w:pPr>
      <w:r>
        <w:rPr>
          <w:rFonts w:hAnsi="Arial"/>
          <w:rFonts w:ascii="Arial"/>
          <w:sz w:val="24"/>
          <w:color w:val="black"/>
        </w:rPr>
        <w:t xml:space="preserve">e) La capacitación de los trabajadores y del personal científico, docente, técnico y directivo;</w:t>
      </w:r>
    </w:p>
    <w:p>
      <w:pPr>
        <w:jc w:val="both"/>
        <w:outlineLvl w:val="1"/>
      </w:pPr>
      <w:rPr>
        <w:sz w:val="24"/>
        <w:b/>
        <w:color w:val="black"/>
      </w:rPr>
    </w:p>
    <w:p>
      <w:pPr>
        <w:jc w:val="both"/>
        <w:outlineLvl w:val="1"/>
      </w:pPr>
      <w:r>
        <w:rPr>
          <w:rFonts w:hAnsi="Arial"/>
          <w:rFonts w:ascii="Arial"/>
          <w:sz w:val="24"/>
          <w:color w:val="black"/>
        </w:rPr>
        <w:t xml:space="preserve">f) La elaboración y el intercambio de materiales de formación y sensibilización del público a los niveles nacional e internacional; y</w:t>
      </w:r>
    </w:p>
    <w:p>
      <w:pPr>
        <w:jc w:val="both"/>
        <w:outlineLvl w:val="1"/>
      </w:pPr>
      <w:rPr>
        <w:sz w:val="24"/>
        <w:b/>
        <w:color w:val="black"/>
      </w:rPr>
    </w:p>
    <w:p>
      <w:pPr>
        <w:jc w:val="both"/>
        <w:outlineLvl w:val="1"/>
      </w:pPr>
      <w:r>
        <w:rPr>
          <w:rFonts w:hAnsi="Arial"/>
          <w:rFonts w:ascii="Arial"/>
          <w:sz w:val="24"/>
          <w:color w:val="black"/>
        </w:rPr>
        <w:t xml:space="preserve">g) La elaboración y aplicación de programas de educación y capacitación a los niveles nacional e internacional.</w:t>
      </w:r>
    </w:p>
    <w:p>
      <w:pPr>
        <w:jc w:val="both"/>
        <w:outlineLvl w:val="1"/>
      </w:pPr>
      <w:rPr>
        <w:sz w:val="24"/>
        <w:b/>
        <w:color w:val="black"/>
      </w:rPr>
    </w:p>
    <w:p>
      <w:pPr>
        <w:jc w:val="both"/>
        <w:outlineLvl w:val="1"/>
      </w:pPr>
      <w:r>
        <w:rPr>
          <w:rFonts w:hAnsi="Arial"/>
          <w:rFonts w:ascii="Arial"/>
          <w:sz w:val="24"/>
          <w:color w:val="black"/>
        </w:rPr>
        <w:t xml:space="preserve">2. Cada Parte, dentro de sus capacidades, velará por que el público tenga acceso a la información pública a que se hace referencia en el párrafo 1 y por que esa información se mantenga actualizada.</w:t>
      </w:r>
    </w:p>
    <w:p>
      <w:pPr>
        <w:jc w:val="both"/>
        <w:outlineLvl w:val="1"/>
      </w:pPr>
      <w:rPr>
        <w:sz w:val="24"/>
        <w:b/>
        <w:color w:val="black"/>
      </w:rPr>
    </w:p>
    <w:p>
      <w:pPr>
        <w:jc w:val="both"/>
        <w:outlineLvl w:val="1"/>
      </w:pPr>
      <w:r>
        <w:rPr>
          <w:rFonts w:hAnsi="Arial"/>
          <w:rFonts w:ascii="Arial"/>
          <w:sz w:val="24"/>
          <w:color w:val="black"/>
        </w:rPr>
        <w:t xml:space="preserve">3. Cada Parte, dentro de sus capacidades, alentará a la industria y a los usuarios profesionales a que promuevan y faciliten el suministro de información a que se hace referencia en el párrafo 1 a nivel nacional y, según proceda, a los niveles subregional, regional y mundial.</w:t>
      </w:r>
    </w:p>
    <w:p>
      <w:pPr>
        <w:jc w:val="both"/>
        <w:outlineLvl w:val="1"/>
      </w:pPr>
      <w:rPr>
        <w:sz w:val="24"/>
        <w:b/>
        <w:color w:val="black"/>
      </w:rPr>
    </w:p>
    <w:p>
      <w:pPr>
        <w:jc w:val="both"/>
        <w:outlineLvl w:val="1"/>
      </w:pPr>
      <w:r>
        <w:rPr>
          <w:rFonts w:hAnsi="Arial"/>
          <w:rFonts w:ascii="Arial"/>
          <w:sz w:val="24"/>
          <w:color w:val="black"/>
        </w:rPr>
        <w:t xml:space="preserve">4. Al proporcionar información sobre los contaminantes orgánicos persistentes y sus alternativas, las Partes podrán utilizar hojas de datos de seguridad, informes, medios de difusión y otros medios de comunicación, y podrán establecer centros de información a los niveles nacional y regional.</w:t>
      </w:r>
    </w:p>
    <w:p>
      <w:pPr>
        <w:jc w:val="both"/>
        <w:outlineLvl w:val="1"/>
      </w:pPr>
      <w:rPr>
        <w:sz w:val="24"/>
        <w:b/>
        <w:color w:val="black"/>
      </w:rPr>
    </w:p>
    <w:p>
      <w:pPr>
        <w:jc w:val="both"/>
        <w:outlineLvl w:val="1"/>
      </w:pPr>
      <w:r>
        <w:rPr>
          <w:rFonts w:hAnsi="Arial"/>
          <w:rFonts w:ascii="Arial"/>
          <w:sz w:val="24"/>
          <w:color w:val="black"/>
        </w:rPr>
        <w:t xml:space="preserve">5. Cada Parte estudiará con buena disposición la posibilidad de concebir mecanismos, tales como registros de liberaciones y transferencias, para la reunión y difusión de información sobre estimaciones de las cantidades anuales de productos químicos incluidos en los anexos A, B o C que se liberan o eliminan.</w:t>
      </w:r>
    </w:p>
    <w:p>
      <w:pPr>
        <w:jc w:val="both"/>
        <w:outlineLvl w:val="1"/>
      </w:pPr>
      <w:rPr>
        <w:sz w:val="24"/>
        <w:b/>
        <w:color w:val="black"/>
      </w:rPr>
    </w:p>
    <w:p>
      <w:pPr>
        <w:jc w:val="both"/>
        <w:outlineLvl w:val="1"/>
      </w:pPr>
      <w:r>
        <w:rPr>
          <w:rFonts w:hAnsi="Arial"/>
          <w:rFonts w:ascii="Arial"/>
          <w:sz w:val="24"/>
          <w:i/>
          <w:vanish/>
          <w:color w:val="navy"/>
        </w:rPr>
        <w:t>&amp;$</w:t>
      </w:r>
      <w:bookmarkStart w:id="139462" w:name="11"/>
      <w:r>
        <w:rPr>
          <w:rFonts w:hAnsi="Arial"/>
          <w:rFonts w:ascii="Arial"/>
          <w:sz w:val="24"/>
          <w:i/>
          <w:color w:val="navy"/>
        </w:rPr>
        <w:t xml:space="preserve">ARTÍCULO 11. INVESTIGACIÓN, DESARROLLO Y VIGILANCIA.</w:t>
      </w:r>
      <w:bookmarkEnd w:id="139462"/>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Las Partes, dentro de sus capacidades, alentarán y/o efectuarán a los niveles nacional e internacional las actividades de investigación, desarrollo, vigilancia y cooperación adecuadas respecto de los contaminantes orgánicos persistentes y, cuando proceda, respecto de sus alternativas y de los contaminantes orgánicos persistentes potenciales, incluidos los siguientes aspectos:</w:t>
      </w:r>
    </w:p>
    <w:p>
      <w:pPr>
        <w:jc w:val="both"/>
        <w:outlineLvl w:val="1"/>
      </w:pPr>
      <w:rPr>
        <w:sz w:val="24"/>
        <w:b/>
        <w:color w:val="black"/>
      </w:rPr>
    </w:p>
    <w:p>
      <w:pPr>
        <w:jc w:val="both"/>
        <w:outlineLvl w:val="1"/>
      </w:pPr>
      <w:r>
        <w:rPr>
          <w:rFonts w:hAnsi="Arial"/>
          <w:rFonts w:ascii="Arial"/>
          <w:sz w:val="24"/>
          <w:color w:val="black"/>
        </w:rPr>
        <w:t xml:space="preserve">a) Fuentes y liberaciones en el medio ambiente;</w:t>
      </w:r>
    </w:p>
    <w:p>
      <w:pPr>
        <w:jc w:val="both"/>
        <w:outlineLvl w:val="1"/>
      </w:pPr>
      <w:rPr>
        <w:sz w:val="24"/>
        <w:b/>
        <w:color w:val="black"/>
      </w:rPr>
    </w:p>
    <w:p>
      <w:pPr>
        <w:jc w:val="both"/>
        <w:outlineLvl w:val="1"/>
      </w:pPr>
      <w:r>
        <w:rPr>
          <w:rFonts w:hAnsi="Arial"/>
          <w:rFonts w:ascii="Arial"/>
          <w:sz w:val="24"/>
          <w:color w:val="black"/>
        </w:rPr>
        <w:t xml:space="preserve">b) Presencia, niveles y tendencias en las personas y en el medio ambiente;</w:t>
      </w:r>
    </w:p>
    <w:p>
      <w:pPr>
        <w:jc w:val="both"/>
        <w:outlineLvl w:val="1"/>
      </w:pPr>
      <w:rPr>
        <w:sz w:val="24"/>
        <w:b/>
        <w:color w:val="black"/>
      </w:rPr>
    </w:p>
    <w:p>
      <w:pPr>
        <w:jc w:val="both"/>
        <w:outlineLvl w:val="1"/>
      </w:pPr>
      <w:r>
        <w:rPr>
          <w:rFonts w:hAnsi="Arial"/>
          <w:rFonts w:ascii="Arial"/>
          <w:sz w:val="24"/>
          <w:color w:val="black"/>
        </w:rPr>
        <w:t xml:space="preserve">c) Transporte, destino final y transformación en el medio ambiente;</w:t>
      </w:r>
    </w:p>
    <w:p>
      <w:pPr>
        <w:jc w:val="both"/>
        <w:outlineLvl w:val="1"/>
      </w:pPr>
      <w:rPr>
        <w:sz w:val="24"/>
        <w:b/>
        <w:color w:val="black"/>
      </w:rPr>
    </w:p>
    <w:p>
      <w:pPr>
        <w:jc w:val="both"/>
        <w:outlineLvl w:val="1"/>
      </w:pPr>
      <w:r>
        <w:rPr>
          <w:rFonts w:hAnsi="Arial"/>
          <w:rFonts w:ascii="Arial"/>
          <w:sz w:val="24"/>
          <w:color w:val="black"/>
        </w:rPr>
        <w:t xml:space="preserve">d) Efectos en la salud humana y en el medio ambiente;</w:t>
      </w:r>
    </w:p>
    <w:p>
      <w:pPr>
        <w:jc w:val="both"/>
        <w:outlineLvl w:val="1"/>
      </w:pPr>
      <w:rPr>
        <w:sz w:val="24"/>
        <w:b/>
        <w:color w:val="black"/>
      </w:rPr>
    </w:p>
    <w:p>
      <w:pPr>
        <w:jc w:val="both"/>
        <w:outlineLvl w:val="1"/>
      </w:pPr>
      <w:r>
        <w:rPr>
          <w:rFonts w:hAnsi="Arial"/>
          <w:rFonts w:ascii="Arial"/>
          <w:sz w:val="24"/>
          <w:color w:val="black"/>
        </w:rPr>
        <w:t xml:space="preserve">e) Efectos socioeconómicos y culturales;</w:t>
      </w:r>
    </w:p>
    <w:p>
      <w:pPr>
        <w:jc w:val="both"/>
        <w:outlineLvl w:val="1"/>
      </w:pPr>
      <w:rPr>
        <w:sz w:val="24"/>
        <w:b/>
        <w:color w:val="black"/>
      </w:rPr>
    </w:p>
    <w:p>
      <w:pPr>
        <w:jc w:val="both"/>
        <w:outlineLvl w:val="1"/>
      </w:pPr>
      <w:r>
        <w:rPr>
          <w:rFonts w:hAnsi="Arial"/>
          <w:rFonts w:ascii="Arial"/>
          <w:sz w:val="24"/>
          <w:color w:val="black"/>
        </w:rPr>
        <w:t xml:space="preserve">f) Reducción y/o eliminación de sus liberaciones; y</w:t>
      </w:r>
    </w:p>
    <w:p>
      <w:pPr>
        <w:jc w:val="both"/>
        <w:outlineLvl w:val="1"/>
      </w:pPr>
      <w:rPr>
        <w:sz w:val="24"/>
        <w:b/>
        <w:color w:val="black"/>
      </w:rPr>
    </w:p>
    <w:p>
      <w:pPr>
        <w:jc w:val="both"/>
        <w:outlineLvl w:val="1"/>
      </w:pPr>
      <w:r>
        <w:rPr>
          <w:rFonts w:hAnsi="Arial"/>
          <w:rFonts w:ascii="Arial"/>
          <w:sz w:val="24"/>
          <w:color w:val="black"/>
        </w:rPr>
        <w:t xml:space="preserve">g) Metodologías armonizadas para hacer inventarios de las fuentes generadoras y de las técnicas analíticas para la medición de las emisiones.</w:t>
      </w:r>
    </w:p>
    <w:p>
      <w:pPr>
        <w:jc w:val="both"/>
        <w:outlineLvl w:val="1"/>
      </w:pPr>
      <w:rPr>
        <w:sz w:val="24"/>
        <w:b/>
        <w:color w:val="black"/>
      </w:rPr>
    </w:p>
    <w:p>
      <w:pPr>
        <w:jc w:val="both"/>
        <w:outlineLvl w:val="1"/>
      </w:pPr>
      <w:r>
        <w:rPr>
          <w:rFonts w:hAnsi="Arial"/>
          <w:rFonts w:ascii="Arial"/>
          <w:sz w:val="24"/>
          <w:color w:val="black"/>
        </w:rPr>
        <w:t xml:space="preserve">2. Al tomar medidas en aplicación del párrafo 1, las Partes, dentro de sus capacidades:</w:t>
      </w:r>
    </w:p>
    <w:p>
      <w:pPr>
        <w:jc w:val="both"/>
        <w:outlineLvl w:val="1"/>
      </w:pPr>
      <w:rPr>
        <w:sz w:val="24"/>
        <w:b/>
        <w:color w:val="black"/>
      </w:rPr>
    </w:p>
    <w:p>
      <w:pPr>
        <w:jc w:val="both"/>
        <w:outlineLvl w:val="1"/>
      </w:pPr>
      <w:r>
        <w:rPr>
          <w:rFonts w:hAnsi="Arial"/>
          <w:rFonts w:ascii="Arial"/>
          <w:sz w:val="24"/>
          <w:color w:val="black"/>
        </w:rPr>
        <w:t xml:space="preserve">a) Apoyarán y seguirán desarrollando, según proceda, programas, redes, y organizaciones internacionales que tengan por objetivo definir, realizar, evaluar y financiar actividades de investigación, compilación de datos y vigilancia, teniendo en cuenta la necesidad de reducir al mínimo la duplicación de esfuerzos;</w:t>
      </w:r>
    </w:p>
    <w:p>
      <w:pPr>
        <w:jc w:val="both"/>
        <w:outlineLvl w:val="1"/>
      </w:pPr>
      <w:rPr>
        <w:sz w:val="24"/>
        <w:b/>
        <w:color w:val="black"/>
      </w:rPr>
    </w:p>
    <w:p>
      <w:pPr>
        <w:jc w:val="both"/>
        <w:outlineLvl w:val="1"/>
      </w:pPr>
      <w:r>
        <w:rPr>
          <w:rFonts w:hAnsi="Arial"/>
          <w:rFonts w:ascii="Arial"/>
          <w:sz w:val="24"/>
          <w:color w:val="black"/>
        </w:rPr>
        <w:t xml:space="preserve">b) Apoyarán los esfuerzos nacionales e internacionales para fortalecer la capacidad nacional de investigación científica y técnica, especialmente en los países en desarrollo y los países con economías en transición, y para promover el acceso e intercambio de los datos y análisis;</w:t>
      </w:r>
    </w:p>
    <w:p>
      <w:pPr>
        <w:jc w:val="both"/>
        <w:outlineLvl w:val="1"/>
      </w:pPr>
      <w:rPr>
        <w:sz w:val="24"/>
        <w:b/>
        <w:color w:val="black"/>
      </w:rPr>
    </w:p>
    <w:p>
      <w:pPr>
        <w:jc w:val="both"/>
        <w:outlineLvl w:val="1"/>
      </w:pPr>
      <w:r>
        <w:rPr>
          <w:rFonts w:hAnsi="Arial"/>
          <w:rFonts w:ascii="Arial"/>
          <w:sz w:val="24"/>
          <w:color w:val="black"/>
        </w:rPr>
        <w:t xml:space="preserve">c) Tendrán en cuenta los problemas y necesidades, especialmente en materia de recursos financieros y técnicos, de los países en desarrollo y los países con economías en transición y cooperarán al mejoramiento de sus capacidades para participar en los esfuerzos a que se hace referencia en los apartados a) y b);</w:t>
      </w:r>
    </w:p>
    <w:p>
      <w:pPr>
        <w:jc w:val="both"/>
        <w:outlineLvl w:val="1"/>
      </w:pPr>
      <w:rPr>
        <w:sz w:val="24"/>
        <w:b/>
        <w:color w:val="black"/>
      </w:rPr>
    </w:p>
    <w:p>
      <w:pPr>
        <w:jc w:val="both"/>
        <w:outlineLvl w:val="1"/>
      </w:pPr>
      <w:r>
        <w:rPr>
          <w:rFonts w:hAnsi="Arial"/>
          <w:rFonts w:ascii="Arial"/>
          <w:sz w:val="24"/>
          <w:color w:val="black"/>
        </w:rPr>
        <w:t xml:space="preserve">d) Efectuarán trabajos de investigación destinados a mitigar los efectos de los contaminantes orgánicos persistentes en la salud reproductiva;</w:t>
      </w:r>
    </w:p>
    <w:p>
      <w:pPr>
        <w:jc w:val="both"/>
        <w:outlineLvl w:val="1"/>
      </w:pPr>
      <w:rPr>
        <w:sz w:val="24"/>
        <w:b/>
        <w:color w:val="black"/>
      </w:rPr>
    </w:p>
    <w:p>
      <w:pPr>
        <w:jc w:val="both"/>
        <w:outlineLvl w:val="1"/>
      </w:pPr>
      <w:r>
        <w:rPr>
          <w:rFonts w:hAnsi="Arial"/>
          <w:rFonts w:ascii="Arial"/>
          <w:sz w:val="24"/>
          <w:color w:val="black"/>
        </w:rPr>
        <w:t xml:space="preserve">e) Harán accesibles al público en forma oportuna y regular los resultados de las investigaciones y actividades de desarrollo y vigilancia a que se hace referencia en el presente párrafo; y</w:t>
      </w:r>
    </w:p>
    <w:p>
      <w:pPr>
        <w:jc w:val="both"/>
        <w:outlineLvl w:val="1"/>
      </w:pPr>
      <w:rPr>
        <w:sz w:val="24"/>
        <w:b/>
        <w:color w:val="black"/>
      </w:rPr>
    </w:p>
    <w:p>
      <w:pPr>
        <w:jc w:val="both"/>
        <w:outlineLvl w:val="1"/>
      </w:pPr>
      <w:r>
        <w:rPr>
          <w:rFonts w:hAnsi="Arial"/>
          <w:rFonts w:ascii="Arial"/>
          <w:sz w:val="24"/>
          <w:color w:val="black"/>
        </w:rPr>
        <w:t xml:space="preserve">f) Alentarán y/o realizarán actividades de cooperación con respecto al almacenamiento y mantenimiento de la información derivada de la investigación, el desarrollo y la vigilancia.</w:t>
      </w:r>
    </w:p>
    <w:p>
      <w:pPr>
        <w:jc w:val="both"/>
        <w:outlineLvl w:val="1"/>
      </w:pPr>
      <w:rPr>
        <w:sz w:val="24"/>
        <w:b/>
        <w:color w:val="black"/>
      </w:rPr>
    </w:p>
    <w:p>
      <w:pPr>
        <w:jc w:val="both"/>
        <w:outlineLvl w:val="1"/>
      </w:pPr>
      <w:r>
        <w:rPr>
          <w:rFonts w:hAnsi="Arial"/>
          <w:rFonts w:ascii="Arial"/>
          <w:sz w:val="24"/>
          <w:i/>
          <w:vanish/>
          <w:color w:val="navy"/>
        </w:rPr>
        <w:t>&amp;$</w:t>
      </w:r>
      <w:bookmarkStart w:id="139463" w:name="12"/>
      <w:r>
        <w:rPr>
          <w:rFonts w:hAnsi="Arial"/>
          <w:rFonts w:ascii="Arial"/>
          <w:sz w:val="24"/>
          <w:i/>
          <w:color w:val="navy"/>
        </w:rPr>
        <w:t xml:space="preserve">ARTÍCULO 12. ASISTENCIA TÉCNICA.</w:t>
      </w:r>
      <w:bookmarkEnd w:id="139463"/>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Las Partes reconocen que la prestación de asistencia técnica oportuna y adecuada en respuesta a las solicitudes de las Partes que son países en desarrollo y las Partes que son países con economías en transición es esencial para la aplicación efectiva del presente Convenio.</w:t>
      </w:r>
    </w:p>
    <w:p>
      <w:pPr>
        <w:jc w:val="both"/>
        <w:outlineLvl w:val="1"/>
      </w:pPr>
      <w:rPr>
        <w:sz w:val="24"/>
        <w:b/>
        <w:color w:val="black"/>
      </w:rPr>
    </w:p>
    <w:p>
      <w:pPr>
        <w:jc w:val="both"/>
        <w:outlineLvl w:val="1"/>
      </w:pPr>
      <w:r>
        <w:rPr>
          <w:rFonts w:hAnsi="Arial"/>
          <w:rFonts w:ascii="Arial"/>
          <w:sz w:val="24"/>
          <w:color w:val="black"/>
        </w:rPr>
        <w:t xml:space="preserve">2. Las Partes cooperarán para prestar asistencia técnica oportuna y adecuada a las Partes que son países en desarrollo y a las Partes que son países con economías en transición para ayudarlas, teniendo en cuenta sus especiales necesidades, a desarrollar y fortalecer su capacidad para cumplir las obligaciones establecidas por el presente Convenio.</w:t>
      </w:r>
    </w:p>
    <w:p>
      <w:pPr>
        <w:jc w:val="both"/>
        <w:outlineLvl w:val="1"/>
      </w:pPr>
      <w:rPr>
        <w:sz w:val="24"/>
        <w:b/>
        <w:color w:val="black"/>
      </w:rPr>
    </w:p>
    <w:p>
      <w:pPr>
        <w:jc w:val="both"/>
        <w:outlineLvl w:val="1"/>
      </w:pPr>
      <w:r>
        <w:rPr>
          <w:rFonts w:hAnsi="Arial"/>
          <w:rFonts w:ascii="Arial"/>
          <w:sz w:val="24"/>
          <w:color w:val="black"/>
        </w:rPr>
        <w:t xml:space="preserve">3. A este respecto, la asistencia técnica que presten las Partes que son países desarrollados y otras Partes, con arreglo a su capacidad, incluirá según proceda y en la forma convenida mutuamente, asistencia técnica para la creación de capacidad en relación con el cumplimiento de las obligaciones emanadas del presente Convenio. La Conferencia de las Partes proveerá más orientación a este respecto.</w:t>
      </w:r>
    </w:p>
    <w:p>
      <w:pPr>
        <w:jc w:val="both"/>
        <w:outlineLvl w:val="1"/>
      </w:pPr>
      <w:rPr>
        <w:sz w:val="24"/>
        <w:b/>
        <w:color w:val="black"/>
      </w:rPr>
    </w:p>
    <w:p>
      <w:pPr>
        <w:jc w:val="both"/>
        <w:outlineLvl w:val="1"/>
      </w:pPr>
      <w:r>
        <w:rPr>
          <w:rFonts w:hAnsi="Arial"/>
          <w:rFonts w:ascii="Arial"/>
          <w:sz w:val="24"/>
          <w:color w:val="black"/>
        </w:rPr>
        <w:t xml:space="preserve">4. Las Partes, cuando corresponda, concertarán arreglos con el fin de prestar asistencia técnica y promover la transferencia de tecnologías a las Partes que son países en desarrollo y a las Partes con economías en transición en relación con la aplicación del presente Convenio. Estos arreglos incluirán centros regionales y subregionales para la creación de capacidad y la transferencia de tecnología con miras a ayudar a las Partes que son países en desarrollo y a las Partes con economías en transición a cumplir sus obligaciones emanadas del presente Convenio. La Conferencia de las Partes proveerá más orientación a este respecto.</w:t>
      </w:r>
    </w:p>
    <w:p>
      <w:pPr>
        <w:jc w:val="both"/>
        <w:outlineLvl w:val="1"/>
      </w:pPr>
      <w:rPr>
        <w:sz w:val="24"/>
        <w:b/>
        <w:color w:val="black"/>
      </w:rPr>
    </w:p>
    <w:p>
      <w:pPr>
        <w:jc w:val="both"/>
        <w:outlineLvl w:val="1"/>
      </w:pPr>
      <w:r>
        <w:rPr>
          <w:rFonts w:hAnsi="Arial"/>
          <w:rFonts w:ascii="Arial"/>
          <w:sz w:val="24"/>
          <w:color w:val="black"/>
        </w:rPr>
        <w:t xml:space="preserve">5. En el contexto del presente artículo, las Partes tendrán plenamente en cuenta las necesidades específicas y la situación especial de los países menos adelantados y de los pequeños Estados insulares en desarrollo al adoptar medidas con respecto a la asistencia técnica.</w:t>
      </w:r>
    </w:p>
    <w:p>
      <w:pPr>
        <w:jc w:val="both"/>
        <w:outlineLvl w:val="1"/>
      </w:pPr>
      <w:rPr>
        <w:sz w:val="24"/>
        <w:b/>
        <w:color w:val="black"/>
      </w:rPr>
    </w:p>
    <w:p>
      <w:pPr>
        <w:jc w:val="both"/>
        <w:outlineLvl w:val="1"/>
      </w:pPr>
      <w:r>
        <w:rPr>
          <w:rFonts w:hAnsi="Arial"/>
          <w:rFonts w:ascii="Arial"/>
          <w:sz w:val="24"/>
          <w:i/>
          <w:vanish/>
          <w:color w:val="navy"/>
        </w:rPr>
        <w:t>&amp;$</w:t>
      </w:r>
      <w:bookmarkStart w:id="139464" w:name="13"/>
      <w:r>
        <w:rPr>
          <w:rFonts w:hAnsi="Arial"/>
          <w:rFonts w:ascii="Arial"/>
          <w:sz w:val="24"/>
          <w:i/>
          <w:color w:val="navy"/>
        </w:rPr>
        <w:t xml:space="preserve">ARTÍCULO 13. MECANISMOS Y RECURSOS FINANCIEROS.</w:t>
      </w:r>
      <w:bookmarkEnd w:id="139464"/>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 se compromete, dentro de sus capacidades, a prestar apoyo financiero y a ofrecer incentivos con respecto a las actividades nacionales dirigidas a alcanzar el objetivo del presente Convenio de conformidad con sus planes, prioridades y programas nacionales.</w:t>
      </w:r>
    </w:p>
    <w:p>
      <w:pPr>
        <w:jc w:val="both"/>
        <w:outlineLvl w:val="1"/>
      </w:pPr>
      <w:rPr>
        <w:sz w:val="24"/>
        <w:b/>
        <w:color w:val="black"/>
      </w:rPr>
    </w:p>
    <w:p>
      <w:pPr>
        <w:jc w:val="both"/>
        <w:outlineLvl w:val="1"/>
      </w:pPr>
      <w:r>
        <w:rPr>
          <w:rFonts w:hAnsi="Arial"/>
          <w:rFonts w:ascii="Arial"/>
          <w:sz w:val="24"/>
          <w:color w:val="black"/>
        </w:rPr>
        <w:t xml:space="preserve">2. Las Partes que son países desarrollados proporcionarán recursos financieros nuevos y adicionales para habilitar a las Partes que son países en desarrollo, y las Partes que son países con economías en transición, para que puedan sufragar el total acordado de los costos incrementales de las medidas de aplicación, en cumplimiento de sus obligaciones emanadas del presente Convenio, convenidas entre una Parte receptora y una entidad participante en el mecanismo descrito en el párrafo 6. Otras Partes podrán asimismo proporcionar recursos financieros de ese tipo en forma voluntaria y de acuerdo con sus capacidades. Deberían alentarse asimismo las contribuciones de otras fuentes. Al aplicar esos compromisos se tendrán en cuenta la necesidad de que el flujo de fondos sea suficiente, previsible y oportuna y la importancia de que la responsabilidad financiera sea debidamente compartida entre las Partes contribuyentes.</w:t>
      </w:r>
    </w:p>
    <w:p>
      <w:pPr>
        <w:jc w:val="both"/>
        <w:outlineLvl w:val="1"/>
      </w:pPr>
      <w:rPr>
        <w:sz w:val="24"/>
        <w:b/>
        <w:color w:val="black"/>
      </w:rPr>
    </w:p>
    <w:p>
      <w:pPr>
        <w:jc w:val="both"/>
        <w:outlineLvl w:val="1"/>
      </w:pPr>
      <w:r>
        <w:rPr>
          <w:rFonts w:hAnsi="Arial"/>
          <w:rFonts w:ascii="Arial"/>
          <w:sz w:val="24"/>
          <w:color w:val="black"/>
        </w:rPr>
        <w:t xml:space="preserve">3. Las Partes que son países desarrollados, y otras Partes según sus capacidades y de acuerdo con sus planes, prioridades y programas nacionales, también podrán proporcionar recursos financieros para ayudar en la aplicación del presente Convenio por conducto de otras fuentes o canales bilaterales, regionales y multilaterales, y las Partes que son países en desarrollo y las Partes con economías en transición podrán aprovechar esos recursos.</w:t>
      </w:r>
    </w:p>
    <w:p>
      <w:pPr>
        <w:jc w:val="both"/>
        <w:outlineLvl w:val="1"/>
      </w:pPr>
      <w:rPr>
        <w:sz w:val="24"/>
        <w:b/>
        <w:color w:val="black"/>
      </w:rPr>
    </w:p>
    <w:p>
      <w:pPr>
        <w:jc w:val="both"/>
        <w:outlineLvl w:val="1"/>
      </w:pPr>
      <w:r>
        <w:rPr>
          <w:rFonts w:hAnsi="Arial"/>
          <w:rFonts w:ascii="Arial"/>
          <w:sz w:val="24"/>
          <w:color w:val="black"/>
        </w:rPr>
        <w:t xml:space="preserve">4. La medida en que las Partes que son países en desarrollo cumplan efectivamente los compromisos contraídos con arreglo al presente Convenio dependerá del cumplimiento efectivo de los compromisos contraídos en virtud del presente Convenio por las Partes que son países desarrollados en relación con los recursos financieros, la asistencia técnica y la transferencia de tecnología. Se deberá tener plenamente en cuenta el hecho de que el desarrollo económico y social sostenible y la erradicación de la pobreza son las prioridades primordiales y absolutas de las Partes que son países en desarrollo, prestando debida consideración a la necesidad de proteger la salud humana y el medio ambiente.</w:t>
      </w:r>
    </w:p>
    <w:p>
      <w:pPr>
        <w:jc w:val="both"/>
        <w:outlineLvl w:val="1"/>
      </w:pPr>
      <w:rPr>
        <w:sz w:val="24"/>
        <w:b/>
        <w:color w:val="black"/>
      </w:rPr>
    </w:p>
    <w:p>
      <w:pPr>
        <w:jc w:val="both"/>
        <w:outlineLvl w:val="1"/>
      </w:pPr>
      <w:r>
        <w:rPr>
          <w:rFonts w:hAnsi="Arial"/>
          <w:rFonts w:ascii="Arial"/>
          <w:sz w:val="24"/>
          <w:color w:val="black"/>
        </w:rPr>
        <w:t xml:space="preserve">5. Las Partes tendrán plenamente en cuenta las necesidades específicas y la situación especial de los países menos adelantados y los pequeños Estados insulares en desarrollo, al adoptar medidas relativas a la financiación.</w:t>
      </w:r>
    </w:p>
    <w:p>
      <w:pPr>
        <w:jc w:val="both"/>
        <w:outlineLvl w:val="1"/>
      </w:pPr>
      <w:rPr>
        <w:sz w:val="24"/>
        <w:b/>
        <w:color w:val="black"/>
      </w:rPr>
    </w:p>
    <w:p>
      <w:pPr>
        <w:jc w:val="both"/>
        <w:outlineLvl w:val="1"/>
      </w:pPr>
      <w:r>
        <w:rPr>
          <w:rFonts w:hAnsi="Arial"/>
          <w:rFonts w:ascii="Arial"/>
          <w:sz w:val="24"/>
          <w:color w:val="black"/>
        </w:rPr>
        <w:t xml:space="preserve">6. En el presente Convenio queda definido un mecanismo para el suministro de recursos financieros suficientes y sostenibles a las Partes que son países en desarrollo y a las Partes con economías en transición sobre la base de donaciones o condiciones de favor para ayudarles a aplicar el Convenio. El mecanismo funcionará, según corresponda, bajo la autoridad y la orientación de la Conferencia de las Partes y rendirá cuentas a esta para los fines del presente Convenio. Su funcionamiento se encomendará a una o varias entidades, incluidas las entidades internacionales existentes, de acuerdo con lo que decida la Conferencia de las Partes. El mecanismo también podrá incluir otras entidades que presten asistencia financiera y técnica multilateral, regional o bilateral. Las contribuciones que se hagan a este mecanismo serán complementarias respecto de otras transferencias financieras a las Partes que son países en desarrollo y las Partes con economías en transición, como se indica en el párrafo 2 y con arreglo a él.</w:t>
      </w:r>
    </w:p>
    <w:p>
      <w:pPr>
        <w:jc w:val="both"/>
        <w:outlineLvl w:val="1"/>
      </w:pPr>
      <w:rPr>
        <w:sz w:val="24"/>
        <w:b/>
        <w:color w:val="black"/>
      </w:rPr>
    </w:p>
    <w:p>
      <w:pPr>
        <w:jc w:val="both"/>
        <w:outlineLvl w:val="1"/>
      </w:pPr>
      <w:r>
        <w:rPr>
          <w:rFonts w:hAnsi="Arial"/>
          <w:rFonts w:ascii="Arial"/>
          <w:sz w:val="24"/>
          <w:color w:val="black"/>
        </w:rPr>
        <w:t xml:space="preserve">7. De conformidad con los objetivos del presente Convenio y con el párrafo 6, en su primera reunión la Conferencia de las Partes aprobará la orientación apropiada que habrá de darse con respecto al mecanismo y convendrá con la entidad o entidades participantes en el mecanismo financiero los arreglos necesarios para que dicha orientación surta efecto. La orientación abarcará entre otras cosas:</w:t>
      </w:r>
    </w:p>
    <w:p>
      <w:pPr>
        <w:jc w:val="both"/>
        <w:outlineLvl w:val="1"/>
      </w:pPr>
      <w:rPr>
        <w:sz w:val="24"/>
        <w:b/>
        <w:color w:val="black"/>
      </w:rPr>
    </w:p>
    <w:p>
      <w:pPr>
        <w:jc w:val="both"/>
        <w:outlineLvl w:val="1"/>
      </w:pPr>
      <w:r>
        <w:rPr>
          <w:rFonts w:hAnsi="Arial"/>
          <w:rFonts w:ascii="Arial"/>
          <w:sz w:val="24"/>
          <w:color w:val="black"/>
        </w:rPr>
        <w:t xml:space="preserve">a) La determinación de las prioridades en materia de política, estrategia y programas, así como criterios y directrices claros y detallados en cuanto a las condiciones para el acceso a los recursos financieros y su utilización, incluida la vigilancia y la evaluación periódicas de dicha utilización;</w:t>
      </w:r>
    </w:p>
    <w:p>
      <w:pPr>
        <w:jc w:val="both"/>
        <w:outlineLvl w:val="1"/>
      </w:pPr>
      <w:rPr>
        <w:sz w:val="24"/>
        <w:b/>
        <w:color w:val="black"/>
      </w:rPr>
    </w:p>
    <w:p>
      <w:pPr>
        <w:jc w:val="both"/>
        <w:outlineLvl w:val="1"/>
      </w:pPr>
      <w:r>
        <w:rPr>
          <w:rFonts w:hAnsi="Arial"/>
          <w:rFonts w:ascii="Arial"/>
          <w:sz w:val="24"/>
          <w:color w:val="black"/>
        </w:rPr>
        <w:t xml:space="preserve">b) La presentación de informes periódicos a la Conferencia de las Partes por parte de la entidad o entidades participantes sobre la idoneidad y sostenibilidad de la financiación para actividades relacionadas con la aplicación del presente Convenio;</w:t>
      </w:r>
    </w:p>
    <w:p>
      <w:pPr>
        <w:jc w:val="both"/>
        <w:outlineLvl w:val="1"/>
      </w:pPr>
      <w:rPr>
        <w:sz w:val="24"/>
        <w:b/>
        <w:color w:val="black"/>
      </w:rPr>
    </w:p>
    <w:p>
      <w:pPr>
        <w:jc w:val="both"/>
        <w:outlineLvl w:val="1"/>
      </w:pPr>
      <w:r>
        <w:rPr>
          <w:rFonts w:hAnsi="Arial"/>
          <w:rFonts w:ascii="Arial"/>
          <w:sz w:val="24"/>
          <w:color w:val="black"/>
        </w:rPr>
        <w:t xml:space="preserve">c) La promoción de criterios, mecanismos y arreglos de financiación basados en múltiples fuentes;</w:t>
      </w:r>
    </w:p>
    <w:p>
      <w:pPr>
        <w:jc w:val="both"/>
        <w:outlineLvl w:val="1"/>
      </w:pPr>
      <w:rPr>
        <w:sz w:val="24"/>
        <w:b/>
        <w:color w:val="black"/>
      </w:rPr>
    </w:p>
    <w:p>
      <w:pPr>
        <w:jc w:val="both"/>
        <w:outlineLvl w:val="1"/>
      </w:pPr>
      <w:r>
        <w:rPr>
          <w:rFonts w:hAnsi="Arial"/>
          <w:rFonts w:ascii="Arial"/>
          <w:sz w:val="24"/>
          <w:color w:val="black"/>
        </w:rPr>
        <w:t xml:space="preserve">d) Las modalidades para determinar de manera previsible y determinable el monto de los fondos necesarios y disponibles para la aplicación del presente Convenio, teniendo presente que para la eliminación gradual de los contaminantes orgánicos persistentes puede requerirse un financiamiento sostenido, y las condiciones en que dicha cuantía se revisará periódicamente; y</w:t>
      </w:r>
    </w:p>
    <w:p>
      <w:pPr>
        <w:jc w:val="both"/>
        <w:outlineLvl w:val="1"/>
      </w:pPr>
      <w:rPr>
        <w:sz w:val="24"/>
        <w:b/>
        <w:color w:val="black"/>
      </w:rPr>
    </w:p>
    <w:p>
      <w:pPr>
        <w:jc w:val="both"/>
        <w:outlineLvl w:val="1"/>
      </w:pPr>
      <w:r>
        <w:rPr>
          <w:rFonts w:hAnsi="Arial"/>
          <w:rFonts w:ascii="Arial"/>
          <w:sz w:val="24"/>
          <w:color w:val="black"/>
        </w:rPr>
        <w:t xml:space="preserve">e) Las modalidades para la prestación de asistencia a las Partes interesadas mediante la evaluación de las necesidades, así como información sobre fuentes de fondos disponibles y regímenes de financiación con el fin de facilitar la coordinación entre ellas.</w:t>
      </w:r>
    </w:p>
    <w:p>
      <w:pPr>
        <w:jc w:val="both"/>
        <w:outlineLvl w:val="1"/>
      </w:pPr>
      <w:rPr>
        <w:sz w:val="24"/>
        <w:b/>
        <w:color w:val="black"/>
      </w:rPr>
    </w:p>
    <w:p>
      <w:pPr>
        <w:jc w:val="both"/>
        <w:outlineLvl w:val="1"/>
      </w:pPr>
      <w:r>
        <w:rPr>
          <w:rFonts w:hAnsi="Arial"/>
          <w:rFonts w:ascii="Arial"/>
          <w:sz w:val="24"/>
          <w:color w:val="black"/>
        </w:rPr>
        <w:t xml:space="preserve">8. La Conferencia de las Partes examinará, a más tardar en su segunda reunión y en lo sucesivo con carácter periódico, la eficacia del mecanismo establecido con arreglo al presente artículo, su capacidad para hacer frente al cambio de las necesidades de las Partes que son países en desarrollo y las Partes con economías en transición, los criterios y la orientación a que se hace referencia en el párrafo 7, el monto de la financiación y la eficacia del desempeño de las entidades institucionales a las que se encomiende la administración del mecanismo financiero. Sobre la base de ese examen, la Conferencia adoptará disposiciones apropiadas, de ser necesario, a fin de incrementar la eficacia del mecanismo, incluso por medio de recomendaciones y orientaciones con respecto a las medidas para garantizar una financiación suficiente y sostenible con miras a satisfacer las necesidades de las Partes.</w:t>
      </w:r>
    </w:p>
    <w:p>
      <w:pPr>
        <w:jc w:val="both"/>
        <w:outlineLvl w:val="1"/>
      </w:pPr>
      <w:rPr>
        <w:sz w:val="24"/>
        <w:b/>
        <w:color w:val="black"/>
      </w:rPr>
    </w:p>
    <w:p>
      <w:pPr>
        <w:jc w:val="both"/>
        <w:outlineLvl w:val="1"/>
      </w:pPr>
      <w:r>
        <w:rPr>
          <w:rFonts w:hAnsi="Arial"/>
          <w:rFonts w:ascii="Arial"/>
          <w:sz w:val="24"/>
          <w:i/>
          <w:vanish/>
          <w:color w:val="navy"/>
        </w:rPr>
        <w:t>&amp;$</w:t>
      </w:r>
      <w:bookmarkStart w:id="139465" w:name="14"/>
      <w:r>
        <w:rPr>
          <w:rFonts w:hAnsi="Arial"/>
          <w:rFonts w:ascii="Arial"/>
          <w:sz w:val="24"/>
          <w:i/>
          <w:color w:val="navy"/>
        </w:rPr>
        <w:t xml:space="preserve">ARTÍCULO 14. ARREGLOS FINANCIEROS PROVISIONALES.</w:t>
      </w:r>
      <w:bookmarkEnd w:id="139465"/>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 estructura institucional del Fondo para el Medio Ambiente Mundial, administrado de conformidad con el Instrumento para el Establecimiento del Fondo para el Medio Ambiente Mundial Reestructurado será, en forma provisional, la entidad principal encargada de las operaciones del mecanismo financiero a que se hace referencia en el artículo </w:t>
      </w:r>
      <w:r>
        <w:fldChar w:fldCharType="begin"/>
      </w:r>
      <w:r>
        <w:instrText>HYPERLINK "http://www.redjurista.com/document.aspx?ajcode=l1196008&amp;arts=13"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en el período que se extienda entre la fecha de entrada en vigor del presente Convenio y la primera reunión de la Conferencia de las Partes, o hasta el momento en que la Conferencia de las Partes adopte una decisión acerca de la estructura institucional que ha de ser designada de acuerdo con el artículo </w:t>
      </w:r>
      <w:r>
        <w:fldChar w:fldCharType="begin"/>
      </w:r>
      <w:r>
        <w:instrText>HYPERLINK "http://www.redjurista.com/document.aspx?ajcode=l1196008&amp;arts=13"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La estructura institucional del Fondo para el Medio Ambiente Mundial deberá desempeñar esta función mediante la adopción de medidas operacionales relacionadas específicamente con los contaminantes orgánicos persistentes, teniendo en cuenta la posibilidad de que en esta esfera se necesiten nuevos arreglos.</w:t>
      </w:r>
    </w:p>
    <w:p>
      <w:pPr>
        <w:jc w:val="both"/>
        <w:outlineLvl w:val="1"/>
      </w:pPr>
      <w:rPr>
        <w:sz w:val="24"/>
        <w:b/>
        <w:color w:val="black"/>
      </w:rPr>
    </w:p>
    <w:p>
      <w:pPr>
        <w:jc w:val="both"/>
        <w:outlineLvl w:val="1"/>
      </w:pPr>
      <w:r>
        <w:rPr>
          <w:rFonts w:hAnsi="Arial"/>
          <w:rFonts w:ascii="Arial"/>
          <w:sz w:val="24"/>
          <w:i/>
          <w:vanish/>
          <w:color w:val="black"/>
        </w:rPr>
        <w:t>&amp;$</w:t>
      </w:r>
      <w:bookmarkStart w:id="139466" w:name="15"/>
      <w:r>
        <w:rPr>
          <w:rFonts w:hAnsi="Arial"/>
          <w:rFonts w:ascii="Arial"/>
          <w:sz w:val="24"/>
          <w:i/>
          <w:color w:val="navy"/>
        </w:rPr>
        <w:t xml:space="preserve">ARTÍCULO 15. PRESENTACIÓN DE INFORMES.</w:t>
      </w:r>
      <w:bookmarkEnd w:id="139466"/>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 informará a la Conferencia de las Partes sobre las medidas que haya adoptado para aplicar las disposiciones del presente Convenio y sobre la eficacia de esas medidas para el logro de los objetivos del Convenio.</w:t>
      </w:r>
    </w:p>
    <w:p>
      <w:pPr>
        <w:jc w:val="both"/>
        <w:outlineLvl w:val="1"/>
      </w:pPr>
      <w:rPr>
        <w:sz w:val="24"/>
        <w:b/>
        <w:color w:val="black"/>
      </w:rPr>
    </w:p>
    <w:p>
      <w:pPr>
        <w:jc w:val="both"/>
        <w:outlineLvl w:val="1"/>
      </w:pPr>
      <w:r>
        <w:rPr>
          <w:rFonts w:hAnsi="Arial"/>
          <w:rFonts w:ascii="Arial"/>
          <w:sz w:val="24"/>
          <w:color w:val="black"/>
        </w:rPr>
        <w:t xml:space="preserve">2. Cada Parte proporcionará a la secretaría:</w:t>
      </w:r>
    </w:p>
    <w:p>
      <w:pPr>
        <w:jc w:val="both"/>
        <w:outlineLvl w:val="1"/>
      </w:pPr>
      <w:rPr>
        <w:sz w:val="24"/>
        <w:b/>
        <w:color w:val="black"/>
      </w:rPr>
    </w:p>
    <w:p>
      <w:pPr>
        <w:jc w:val="both"/>
        <w:outlineLvl w:val="1"/>
      </w:pPr>
      <w:r>
        <w:rPr>
          <w:rFonts w:hAnsi="Arial"/>
          <w:rFonts w:ascii="Arial"/>
          <w:sz w:val="24"/>
          <w:color w:val="black"/>
        </w:rPr>
        <w:t xml:space="preserve">a) Datos estadísticos sobre las cantidades totales de su producción, importación y exportación de cada uno de los productos químicos incluidos en el anexo A y el anexo B o una estimación razonable de dichos datos; y</w:t>
      </w:r>
    </w:p>
    <w:p>
      <w:pPr>
        <w:jc w:val="both"/>
        <w:outlineLvl w:val="1"/>
      </w:pPr>
      <w:rPr>
        <w:sz w:val="24"/>
        <w:b/>
        <w:color w:val="black"/>
      </w:rPr>
    </w:p>
    <w:p>
      <w:pPr>
        <w:jc w:val="both"/>
        <w:outlineLvl w:val="1"/>
      </w:pPr>
      <w:r>
        <w:rPr>
          <w:rFonts w:hAnsi="Arial"/>
          <w:rFonts w:ascii="Arial"/>
          <w:sz w:val="24"/>
          <w:color w:val="black"/>
        </w:rPr>
        <w:t xml:space="preserve">b) En la medida de lo posible, una lista de los Estados de los que haya importado cada una de dichas sustancias y de los Estados a los que haya exportado cada una de dichas sustancias.</w:t>
      </w:r>
    </w:p>
    <w:p>
      <w:pPr>
        <w:jc w:val="both"/>
        <w:outlineLvl w:val="1"/>
      </w:pPr>
      <w:rPr>
        <w:sz w:val="24"/>
        <w:b/>
        <w:color w:val="black"/>
      </w:rPr>
    </w:p>
    <w:p>
      <w:pPr>
        <w:jc w:val="both"/>
        <w:outlineLvl w:val="1"/>
      </w:pPr>
      <w:r>
        <w:rPr>
          <w:rFonts w:hAnsi="Arial"/>
          <w:rFonts w:ascii="Arial"/>
          <w:sz w:val="24"/>
          <w:color w:val="black"/>
        </w:rPr>
        <w:t xml:space="preserve">3. Dichos informes se presentarán a intervalos periódicos y en el formato que decida la Conferencia de las Partes en su primera reunión.</w:t>
      </w:r>
    </w:p>
    <w:p>
      <w:pPr>
        <w:jc w:val="both"/>
        <w:outlineLvl w:val="1"/>
      </w:pPr>
      <w:rPr>
        <w:sz w:val="24"/>
        <w:b/>
        <w:color w:val="black"/>
      </w:rPr>
    </w:p>
    <w:p>
      <w:pPr>
        <w:jc w:val="both"/>
        <w:outlineLvl w:val="1"/>
      </w:pPr>
      <w:r>
        <w:rPr>
          <w:rFonts w:hAnsi="Arial"/>
          <w:rFonts w:ascii="Arial"/>
          <w:sz w:val="24"/>
          <w:i/>
          <w:vanish/>
          <w:color w:val="navy"/>
        </w:rPr>
        <w:t>&amp;$</w:t>
      </w:r>
      <w:bookmarkStart w:id="139467" w:name="16"/>
      <w:r>
        <w:rPr>
          <w:rFonts w:hAnsi="Arial"/>
          <w:rFonts w:ascii="Arial"/>
          <w:sz w:val="24"/>
          <w:i/>
          <w:color w:val="navy"/>
        </w:rPr>
        <w:t xml:space="preserve">ARTÍCULO 16. EVALUACIÓN DE LA EFICACIA.</w:t>
      </w:r>
      <w:bookmarkEnd w:id="139467"/>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Cuando hayan transcurrido cuatro años a partir de la fecha de entrada en vigor del presente Convenio, y en lo sucesivo de manera periódica a intervalos que ha de fijar la Conferencia de las Partes, la Conferencia evaluará la eficacia del presente Convenio.</w:t>
      </w:r>
    </w:p>
    <w:p>
      <w:pPr>
        <w:jc w:val="both"/>
        <w:outlineLvl w:val="1"/>
      </w:pPr>
      <w:rPr>
        <w:sz w:val="24"/>
        <w:b/>
        <w:color w:val="black"/>
      </w:rPr>
    </w:p>
    <w:p>
      <w:pPr>
        <w:jc w:val="both"/>
        <w:outlineLvl w:val="1"/>
      </w:pPr>
      <w:r>
        <w:rPr>
          <w:rFonts w:hAnsi="Arial"/>
          <w:rFonts w:ascii="Arial"/>
          <w:sz w:val="24"/>
          <w:color w:val="black"/>
        </w:rPr>
        <w:t xml:space="preserve">2. Con el fin de facilitar dicha evaluación, la Conferencia de las Partes, en su primera reunión, iniciará los arreglos para dotarse de datos de vigilancia comparables sobre la presencia de los productos químicos incluidos en los anexos A, B y C, así como sobre su transporte en el medio ambiente a escala regional y mundial. Esos arreglos:</w:t>
      </w:r>
    </w:p>
    <w:p>
      <w:pPr>
        <w:jc w:val="both"/>
        <w:outlineLvl w:val="1"/>
      </w:pPr>
      <w:rPr>
        <w:sz w:val="24"/>
        <w:b/>
        <w:color w:val="black"/>
      </w:rPr>
    </w:p>
    <w:p>
      <w:pPr>
        <w:jc w:val="both"/>
        <w:outlineLvl w:val="1"/>
      </w:pPr>
      <w:r>
        <w:rPr>
          <w:rFonts w:hAnsi="Arial"/>
          <w:rFonts w:ascii="Arial"/>
          <w:sz w:val="24"/>
          <w:color w:val="black"/>
        </w:rPr>
        <w:t xml:space="preserve">a) Deberán ser aplicados por las Partes a nivel regional, cuando corresponda, de acuerdo con sus capacidades técnicas y financieras, utilizando dentro de lo posible los programas y mecanismos de vigilancia existentes y promoviendo la armonización de criterios;</w:t>
      </w:r>
    </w:p>
    <w:p>
      <w:pPr>
        <w:jc w:val="both"/>
        <w:outlineLvl w:val="1"/>
      </w:pPr>
      <w:rPr>
        <w:sz w:val="24"/>
        <w:b/>
        <w:color w:val="black"/>
      </w:rPr>
    </w:p>
    <w:p>
      <w:pPr>
        <w:jc w:val="both"/>
        <w:outlineLvl w:val="1"/>
      </w:pPr>
      <w:r>
        <w:rPr>
          <w:rFonts w:hAnsi="Arial"/>
          <w:rFonts w:ascii="Arial"/>
          <w:sz w:val="24"/>
          <w:color w:val="black"/>
        </w:rPr>
        <w:t xml:space="preserve">b) Podrán complementarse, cuando sea necesario, teniendo en cuenta las diferencias entre las regiones y sus capacidades para realizar las actividades de vigilancia; y</w:t>
      </w:r>
    </w:p>
    <w:p>
      <w:pPr>
        <w:jc w:val="both"/>
        <w:outlineLvl w:val="1"/>
      </w:pPr>
      <w:rPr>
        <w:sz w:val="24"/>
        <w:b/>
        <w:color w:val="black"/>
      </w:rPr>
    </w:p>
    <w:p>
      <w:pPr>
        <w:jc w:val="both"/>
        <w:outlineLvl w:val="1"/>
      </w:pPr>
      <w:r>
        <w:rPr>
          <w:rFonts w:hAnsi="Arial"/>
          <w:rFonts w:ascii="Arial"/>
          <w:sz w:val="24"/>
          <w:color w:val="black"/>
        </w:rPr>
        <w:t xml:space="preserve">c) Incluirán informes a la Conferencia de las Partes sobre los resultados de las actividades de vigilancia de carácter regional y mundial, a intervalos que ha de fijar la Conferencia de las Partes.</w:t>
      </w:r>
    </w:p>
    <w:p>
      <w:pPr>
        <w:jc w:val="both"/>
        <w:outlineLvl w:val="1"/>
      </w:pPr>
      <w:rPr>
        <w:sz w:val="24"/>
        <w:b/>
        <w:color w:val="black"/>
      </w:rPr>
    </w:p>
    <w:p>
      <w:pPr>
        <w:jc w:val="both"/>
        <w:outlineLvl w:val="1"/>
      </w:pPr>
      <w:r>
        <w:rPr>
          <w:rFonts w:hAnsi="Arial"/>
          <w:rFonts w:ascii="Arial"/>
          <w:sz w:val="24"/>
          <w:color w:val="black"/>
        </w:rPr>
        <w:t xml:space="preserve">3. La evaluación descrita en el párrafo 1 se llevará a cabo sobre la base de la información científica, ambiental, técnica y económica disponible, incluyendo:</w:t>
      </w:r>
    </w:p>
    <w:p>
      <w:pPr>
        <w:jc w:val="both"/>
        <w:outlineLvl w:val="1"/>
      </w:pPr>
      <w:rPr>
        <w:sz w:val="24"/>
        <w:b/>
        <w:color w:val="black"/>
      </w:rPr>
    </w:p>
    <w:p>
      <w:pPr>
        <w:jc w:val="both"/>
        <w:outlineLvl w:val="1"/>
      </w:pPr>
      <w:r>
        <w:rPr>
          <w:rFonts w:hAnsi="Arial"/>
          <w:rFonts w:ascii="Arial"/>
          <w:sz w:val="24"/>
          <w:color w:val="black"/>
        </w:rPr>
        <w:t xml:space="preserve">a) Informes y otros datos de vigilancia entregados de acuerdo con el párrafo 2;</w:t>
      </w:r>
    </w:p>
    <w:p>
      <w:pPr>
        <w:jc w:val="both"/>
        <w:outlineLvl w:val="1"/>
      </w:pPr>
      <w:rPr>
        <w:sz w:val="24"/>
        <w:b/>
        <w:color w:val="black"/>
      </w:rPr>
    </w:p>
    <w:p>
      <w:pPr>
        <w:jc w:val="both"/>
        <w:outlineLvl w:val="1"/>
      </w:pPr>
      <w:r>
        <w:rPr>
          <w:rFonts w:hAnsi="Arial"/>
          <w:rFonts w:ascii="Arial"/>
          <w:sz w:val="24"/>
          <w:color w:val="black"/>
        </w:rPr>
        <w:t xml:space="preserve">b) Informes nacionales presentados con arreglo al artículo </w:t>
      </w:r>
      <w:r>
        <w:fldChar w:fldCharType="begin"/>
      </w:r>
      <w:r>
        <w:instrText>HYPERLINK "http://www.redjurista.com/document.aspx?ajcode=l1196008&amp;arts=15"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w:t>
      </w:r>
    </w:p>
    <w:p>
      <w:pPr>
        <w:jc w:val="both"/>
        <w:outlineLvl w:val="1"/>
      </w:pPr>
      <w:rPr>
        <w:sz w:val="24"/>
        <w:b/>
        <w:color w:val="black"/>
      </w:rPr>
    </w:p>
    <w:p>
      <w:pPr>
        <w:jc w:val="both"/>
        <w:outlineLvl w:val="1"/>
      </w:pPr>
      <w:r>
        <w:rPr>
          <w:rFonts w:hAnsi="Arial"/>
          <w:rFonts w:ascii="Arial"/>
          <w:sz w:val="24"/>
          <w:color w:val="black"/>
        </w:rPr>
        <w:t xml:space="preserve">c) Información sobre incumplimiento proporcionada de acuerdo con los procedimientos establecidos en el marco del artículo </w:t>
      </w:r>
      <w:r>
        <w:fldChar w:fldCharType="begin"/>
      </w:r>
      <w:r>
        <w:instrText>HYPERLINK "http://www.redjurista.com/document.aspx?ajcode=l1196008&amp;arts=17"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i/>
          <w:vanish/>
          <w:color w:val="black"/>
        </w:rPr>
        <w:t>&amp;$</w:t>
      </w:r>
      <w:bookmarkStart w:id="139468" w:name="17"/>
      <w:r>
        <w:rPr>
          <w:rFonts w:hAnsi="Arial"/>
          <w:rFonts w:ascii="Arial"/>
          <w:sz w:val="24"/>
          <w:i/>
          <w:color w:val="navy"/>
        </w:rPr>
        <w:t xml:space="preserve">ARTÍCULO 17. INCUMPLIMIENTO.</w:t>
      </w:r>
      <w:bookmarkEnd w:id="139468"/>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 Conferencia de las Partes, elaborará y aprobará, lo antes posible, procedimientos y mecanismos institucionales para determinar el incumplimiento de las disposiciones del presente Convenio y el tratamiento que haya de darse a las Partes que no hayan cumplido dichas disposiciones.</w:t>
      </w:r>
    </w:p>
    <w:p>
      <w:pPr>
        <w:jc w:val="both"/>
        <w:outlineLvl w:val="1"/>
      </w:pPr>
      <w:rPr>
        <w:sz w:val="24"/>
        <w:b/>
        <w:color w:val="black"/>
      </w:rPr>
    </w:p>
    <w:p>
      <w:pPr>
        <w:jc w:val="both"/>
        <w:outlineLvl w:val="1"/>
      </w:pPr>
      <w:r>
        <w:rPr>
          <w:rFonts w:hAnsi="Arial"/>
          <w:rFonts w:ascii="Arial"/>
          <w:sz w:val="24"/>
          <w:i/>
          <w:vanish/>
          <w:color w:val="navy"/>
        </w:rPr>
        <w:t>&amp;$</w:t>
      </w:r>
      <w:bookmarkStart w:id="139469" w:name="18"/>
      <w:r>
        <w:rPr>
          <w:rFonts w:hAnsi="Arial"/>
          <w:rFonts w:ascii="Arial"/>
          <w:sz w:val="24"/>
          <w:i/>
          <w:color w:val="navy"/>
        </w:rPr>
        <w:t xml:space="preserve">ARTÍCULO 18. SOLUCIÓN DE CONTROVERSIAS.</w:t>
      </w:r>
      <w:bookmarkEnd w:id="139469"/>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Las Partes resolverán cualquier controversia suscitada entre ellas en relación con la interpretación o aplicación del presente Convenio mediante negociación u otros medios pacíficos de su propia elección.</w:t>
      </w:r>
    </w:p>
    <w:p>
      <w:pPr>
        <w:jc w:val="both"/>
        <w:outlineLvl w:val="1"/>
      </w:pPr>
      <w:rPr>
        <w:sz w:val="24"/>
        <w:b/>
        <w:color w:val="black"/>
      </w:rPr>
    </w:p>
    <w:p>
      <w:pPr>
        <w:jc w:val="both"/>
        <w:outlineLvl w:val="1"/>
      </w:pPr>
      <w:r>
        <w:rPr>
          <w:rFonts w:hAnsi="Arial"/>
          <w:rFonts w:ascii="Arial"/>
          <w:sz w:val="24"/>
          <w:color w:val="black"/>
        </w:rPr>
        <w:t xml:space="preserve">2. Al ratificar, aceptar o aprobar el presente Convenio, o al adherirse a él, o en cualquier momento posterior, toda Parte que no sea una organización de integración económica regional podrá declarar, por instrumento escrito presentado al Depositario que, con respecto a cualquier controversia relativa a la interpretación o aplicación del presente Convenio, acepta uno o los dos medios de solución de controversias que se indican a continuación, reconociendo su carácter obligatorio en relación con una Parte que acepte la misma obligación:</w:t>
      </w:r>
    </w:p>
    <w:p>
      <w:pPr>
        <w:jc w:val="both"/>
        <w:outlineLvl w:val="1"/>
      </w:pPr>
      <w:rPr>
        <w:sz w:val="24"/>
        <w:b/>
        <w:color w:val="black"/>
      </w:rPr>
    </w:p>
    <w:p>
      <w:pPr>
        <w:jc w:val="both"/>
        <w:outlineLvl w:val="1"/>
      </w:pPr>
      <w:r>
        <w:rPr>
          <w:rFonts w:hAnsi="Arial"/>
          <w:rFonts w:ascii="Arial"/>
          <w:sz w:val="24"/>
          <w:color w:val="black"/>
        </w:rPr>
        <w:t xml:space="preserve">a) Arbitraje de conformidad con los procedimientos aprobados por la Conferencia de las Partes en un anexo, lo antes posible;</w:t>
      </w:r>
    </w:p>
    <w:p>
      <w:pPr>
        <w:jc w:val="both"/>
        <w:outlineLvl w:val="1"/>
      </w:pPr>
      <w:rPr>
        <w:sz w:val="24"/>
        <w:b/>
        <w:color w:val="black"/>
      </w:rPr>
    </w:p>
    <w:p>
      <w:pPr>
        <w:jc w:val="both"/>
        <w:outlineLvl w:val="1"/>
      </w:pPr>
      <w:r>
        <w:rPr>
          <w:rFonts w:hAnsi="Arial"/>
          <w:rFonts w:ascii="Arial"/>
          <w:sz w:val="24"/>
          <w:color w:val="black"/>
        </w:rPr>
        <w:t xml:space="preserve">b) Sometimiento de la controversia a la decisión de la Corte Internacional de Justicia.</w:t>
      </w:r>
    </w:p>
    <w:p>
      <w:pPr>
        <w:jc w:val="both"/>
        <w:outlineLvl w:val="1"/>
      </w:pPr>
      <w:rPr>
        <w:sz w:val="24"/>
        <w:b/>
        <w:color w:val="black"/>
      </w:rPr>
    </w:p>
    <w:p>
      <w:pPr>
        <w:jc w:val="both"/>
        <w:outlineLvl w:val="1"/>
      </w:pPr>
      <w:r>
        <w:rPr>
          <w:rFonts w:hAnsi="Arial"/>
          <w:rFonts w:ascii="Arial"/>
          <w:sz w:val="24"/>
          <w:color w:val="black"/>
        </w:rPr>
        <w:t xml:space="preserve">3. La Parte que sea una organización de integración económica regional podrá hacer una declaración de efecto similar en relación con el arbitraje, de conformidad con el procedimiento mencionado en el apartado a) del párrafo 2.</w:t>
      </w:r>
    </w:p>
    <w:p>
      <w:pPr>
        <w:jc w:val="both"/>
        <w:outlineLvl w:val="1"/>
      </w:pPr>
      <w:rPr>
        <w:sz w:val="24"/>
        <w:b/>
        <w:color w:val="black"/>
      </w:rPr>
    </w:p>
    <w:p>
      <w:pPr>
        <w:jc w:val="both"/>
        <w:outlineLvl w:val="1"/>
      </w:pPr>
      <w:r>
        <w:rPr>
          <w:rFonts w:hAnsi="Arial"/>
          <w:rFonts w:ascii="Arial"/>
          <w:sz w:val="24"/>
          <w:color w:val="black"/>
        </w:rPr>
        <w:t xml:space="preserve">4. Toda declaración formulada con arreglo al párrafo 2 o al párrafo 3 permanecerá en vigor hasta que expire de conformidad con sus propios términos o hasta que hayan transcurrido tres meses después de haberse depositado en poder del Depositario una notificación escrita de su revocación.</w:t>
      </w:r>
    </w:p>
    <w:p>
      <w:pPr>
        <w:jc w:val="both"/>
        <w:outlineLvl w:val="1"/>
      </w:pPr>
      <w:rPr>
        <w:sz w:val="24"/>
        <w:b/>
        <w:color w:val="black"/>
      </w:rPr>
    </w:p>
    <w:p>
      <w:pPr>
        <w:jc w:val="both"/>
        <w:outlineLvl w:val="1"/>
      </w:pPr>
      <w:r>
        <w:rPr>
          <w:rFonts w:hAnsi="Arial"/>
          <w:rFonts w:ascii="Arial"/>
          <w:sz w:val="24"/>
          <w:color w:val="black"/>
        </w:rPr>
        <w:t xml:space="preserve">5. La expiración de una declaración, un escrito de revocación o una nueva declaración no afectará en modo alguno a los procesos pendientes que se hallen sometidos al conocimiento de un tribunal arbitral o de la Corte Internacional de Justicia, a menos que las Partes de la controversia acuerden otra cosa.</w:t>
      </w:r>
    </w:p>
    <w:p>
      <w:pPr>
        <w:jc w:val="both"/>
        <w:outlineLvl w:val="1"/>
      </w:pPr>
      <w:rPr>
        <w:sz w:val="24"/>
        <w:b/>
        <w:color w:val="black"/>
      </w:rPr>
    </w:p>
    <w:p>
      <w:pPr>
        <w:jc w:val="both"/>
        <w:outlineLvl w:val="1"/>
      </w:pPr>
      <w:r>
        <w:rPr>
          <w:rFonts w:hAnsi="Arial"/>
          <w:rFonts w:ascii="Arial"/>
          <w:sz w:val="24"/>
          <w:color w:val="black"/>
        </w:rPr>
        <w:t xml:space="preserve">6. Si las Partes de una controversia no han aceptado el mismo o ningún procedimiento de conformidad con el párrafo 2, y si no han podido dirimir la controversia en un plazo de 12 meses a partir de la notificación de una Parte a otra de que existe entre ellas una controversia, la controversia se someterá a una comisión de conciliación a petición de cualquiera de las Partes de la controversia. La comisión de conciliación rendirá un informe con recomendaciones. Los demás procedimientos relativos a la comisión de conciliación se incluirán en un anexo que la Conferencia de las Partes ha de aprobar a más tardar en su segunda reunión.</w:t>
      </w:r>
    </w:p>
    <w:p>
      <w:pPr>
        <w:jc w:val="both"/>
        <w:outlineLvl w:val="1"/>
      </w:pPr>
      <w:rPr>
        <w:sz w:val="24"/>
        <w:b/>
        <w:color w:val="black"/>
      </w:rPr>
    </w:p>
    <w:p>
      <w:pPr>
        <w:jc w:val="both"/>
        <w:outlineLvl w:val="1"/>
      </w:pPr>
      <w:r>
        <w:rPr>
          <w:rFonts w:hAnsi="Arial"/>
          <w:rFonts w:ascii="Arial"/>
          <w:sz w:val="24"/>
          <w:i/>
          <w:vanish/>
          <w:color w:val="navy"/>
        </w:rPr>
        <w:t>&amp;$</w:t>
      </w:r>
      <w:bookmarkStart w:id="139470" w:name="19"/>
      <w:r>
        <w:rPr>
          <w:rFonts w:hAnsi="Arial"/>
          <w:rFonts w:ascii="Arial"/>
          <w:sz w:val="24"/>
          <w:i/>
          <w:color w:val="navy"/>
        </w:rPr>
        <w:t xml:space="preserve">ARTÍCULO 19. CONFERENCIA DE LAS PARTES.</w:t>
      </w:r>
      <w:bookmarkEnd w:id="139470"/>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Queda establecida una Conferencia de las Partes.</w:t>
      </w:r>
    </w:p>
    <w:p>
      <w:pPr>
        <w:jc w:val="both"/>
        <w:outlineLvl w:val="1"/>
      </w:pPr>
      <w:rPr>
        <w:sz w:val="24"/>
        <w:b/>
        <w:color w:val="black"/>
      </w:rPr>
    </w:p>
    <w:p>
      <w:pPr>
        <w:jc w:val="both"/>
        <w:outlineLvl w:val="1"/>
      </w:pPr>
      <w:r>
        <w:rPr>
          <w:rFonts w:hAnsi="Arial"/>
          <w:rFonts w:ascii="Arial"/>
          <w:sz w:val="24"/>
          <w:color w:val="black"/>
        </w:rPr>
        <w:t xml:space="preserve">2. El Director Ejecutivo del Programa de las Naciones Unidas para el Medio Ambiente convocará la primera reunión de la Conferencia de las Partes que ha de celebrarse a más tardar un año después de la entrada en vigor del presente Convenio. En lo sucesivo, se celebrarán reuniones ordinarias de la Conferencia de las Partes a los intervalos regulares que decida la Conferencia.</w:t>
      </w:r>
    </w:p>
    <w:p>
      <w:pPr>
        <w:jc w:val="both"/>
        <w:outlineLvl w:val="1"/>
      </w:pPr>
      <w:rPr>
        <w:sz w:val="24"/>
        <w:b/>
        <w:color w:val="black"/>
      </w:rPr>
    </w:p>
    <w:p>
      <w:pPr>
        <w:jc w:val="both"/>
        <w:outlineLvl w:val="1"/>
      </w:pPr>
      <w:r>
        <w:rPr>
          <w:rFonts w:hAnsi="Arial"/>
          <w:rFonts w:ascii="Arial"/>
          <w:sz w:val="24"/>
          <w:color w:val="black"/>
        </w:rPr>
        <w:t xml:space="preserve">3. Las reuniones extraordinarias de la Conferencia de las Partes se celebrarán cuando la Conferencia lo estime necesario o cuando cualquiera de las Partes lo solicite por escrito, siempre que un tercio de las Partes, como mínimo, apoye esa solicitud.</w:t>
      </w:r>
    </w:p>
    <w:p>
      <w:pPr>
        <w:jc w:val="both"/>
        <w:outlineLvl w:val="1"/>
      </w:pPr>
      <w:rPr>
        <w:sz w:val="24"/>
        <w:b/>
        <w:color w:val="black"/>
      </w:rPr>
    </w:p>
    <w:p>
      <w:pPr>
        <w:jc w:val="both"/>
        <w:outlineLvl w:val="1"/>
      </w:pPr>
      <w:r>
        <w:rPr>
          <w:rFonts w:hAnsi="Arial"/>
          <w:rFonts w:ascii="Arial"/>
          <w:sz w:val="24"/>
          <w:color w:val="black"/>
        </w:rPr>
        <w:t xml:space="preserve">4. La Conferencia de las Partes, en su primera reunión, aprobará y hará suyo por consenso su reglamento interno y su reglamentación financiera y los de sus órganos subsidiarios, así como las disposiciones financieras que han de regir el funcionamiento de la secretaría.</w:t>
      </w:r>
    </w:p>
    <w:p>
      <w:pPr>
        <w:jc w:val="both"/>
        <w:outlineLvl w:val="1"/>
      </w:pPr>
      <w:rPr>
        <w:sz w:val="24"/>
        <w:b/>
        <w:color w:val="black"/>
      </w:rPr>
    </w:p>
    <w:p>
      <w:pPr>
        <w:jc w:val="both"/>
        <w:outlineLvl w:val="1"/>
      </w:pPr>
      <w:r>
        <w:rPr>
          <w:rFonts w:hAnsi="Arial"/>
          <w:rFonts w:ascii="Arial"/>
          <w:sz w:val="24"/>
          <w:color w:val="black"/>
        </w:rPr>
        <w:t xml:space="preserve">5. La Conferencia de las Partes examinará y evaluará constantemente la aplicación del presente Convenio. Se encargará de las funciones que le asigne el Convenio y, a ese efecto:</w:t>
      </w:r>
    </w:p>
    <w:p>
      <w:pPr>
        <w:jc w:val="both"/>
        <w:outlineLvl w:val="1"/>
      </w:pPr>
      <w:rPr>
        <w:sz w:val="24"/>
        <w:b/>
        <w:color w:val="black"/>
      </w:rPr>
    </w:p>
    <w:p>
      <w:pPr>
        <w:jc w:val="both"/>
        <w:outlineLvl w:val="1"/>
      </w:pPr>
      <w:r>
        <w:rPr>
          <w:rFonts w:hAnsi="Arial"/>
          <w:rFonts w:ascii="Arial"/>
          <w:sz w:val="24"/>
          <w:color w:val="black"/>
        </w:rPr>
        <w:t xml:space="preserve">a) Establecerá, conforme a los requisitos estipulados en el párrafo 6, los órganos subsidiarios que considere necesarios para la aplicación del Convenio;</w:t>
      </w:r>
    </w:p>
    <w:p>
      <w:pPr>
        <w:jc w:val="both"/>
        <w:outlineLvl w:val="1"/>
      </w:pPr>
      <w:rPr>
        <w:sz w:val="24"/>
        <w:b/>
        <w:color w:val="black"/>
      </w:rPr>
    </w:p>
    <w:p>
      <w:pPr>
        <w:jc w:val="both"/>
        <w:outlineLvl w:val="1"/>
      </w:pPr>
      <w:r>
        <w:rPr>
          <w:rFonts w:hAnsi="Arial"/>
          <w:rFonts w:ascii="Arial"/>
          <w:sz w:val="24"/>
          <w:color w:val="black"/>
        </w:rPr>
        <w:t xml:space="preserve">b) Cooperará, cuando proceda, con las organizaciones internacionales y órganos intergubernamentales y no gubernamentales pertinentes; y</w:t>
      </w:r>
    </w:p>
    <w:p>
      <w:pPr>
        <w:jc w:val="both"/>
        <w:outlineLvl w:val="1"/>
      </w:pPr>
      <w:rPr>
        <w:sz w:val="24"/>
        <w:b/>
        <w:color w:val="black"/>
      </w:rPr>
    </w:p>
    <w:p>
      <w:pPr>
        <w:jc w:val="both"/>
        <w:outlineLvl w:val="1"/>
      </w:pPr>
      <w:r>
        <w:rPr>
          <w:rFonts w:hAnsi="Arial"/>
          <w:rFonts w:ascii="Arial"/>
          <w:sz w:val="24"/>
          <w:color w:val="black"/>
        </w:rPr>
        <w:t xml:space="preserve">c) Examinará periódicamente toda información que se ponga a disposición de las Partes de conformidad con el artículo </w:t>
      </w:r>
      <w:r>
        <w:fldChar w:fldCharType="begin"/>
      </w:r>
      <w:r>
        <w:instrText>HYPERLINK "http://www.redjurista.com/document.aspx?ajcode=l1196008&amp;arts=15"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incluido el estudio de la efectividad de lo dispuesto en el inciso iii) del apartado b)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d) Estudiará y tomará cualquier medida complementaria que se estime necesaria para la consecución de los fines del Convenio.</w:t>
      </w:r>
    </w:p>
    <w:p>
      <w:pPr>
        <w:jc w:val="both"/>
        <w:outlineLvl w:val="1"/>
      </w:pPr>
      <w:rPr>
        <w:sz w:val="24"/>
        <w:b/>
        <w:color w:val="black"/>
      </w:rPr>
    </w:p>
    <w:p>
      <w:pPr>
        <w:jc w:val="both"/>
        <w:outlineLvl w:val="1"/>
      </w:pPr>
      <w:r>
        <w:rPr>
          <w:rFonts w:hAnsi="Arial"/>
          <w:rFonts w:ascii="Arial"/>
          <w:sz w:val="24"/>
          <w:color w:val="black"/>
        </w:rPr>
        <w:t xml:space="preserve">6. La Conferencia de las Partes, en su primera reunión, establecerá un órgano subsidiario, que se denominará Comité de Examen de los Contaminantes Orgánicos Persistentes, con el fin de que desempeñe las funciones asignadas a dicho Comité por el presente Convenio. A ese respecto:</w:t>
      </w:r>
    </w:p>
    <w:p>
      <w:pPr>
        <w:jc w:val="both"/>
        <w:outlineLvl w:val="1"/>
      </w:pPr>
      <w:rPr>
        <w:sz w:val="24"/>
        <w:b/>
        <w:color w:val="black"/>
      </w:rPr>
    </w:p>
    <w:p>
      <w:pPr>
        <w:jc w:val="both"/>
        <w:outlineLvl w:val="1"/>
      </w:pPr>
      <w:r>
        <w:rPr>
          <w:rFonts w:hAnsi="Arial"/>
          <w:rFonts w:ascii="Arial"/>
          <w:sz w:val="24"/>
          <w:color w:val="black"/>
        </w:rPr>
        <w:t xml:space="preserve">a) Los miembros del Comité de Examen de los Contaminantes Orgánicos Persistentes serán designados por la Conferencia de las Partes. El Comité estará integrado por expertos en evaluación o gestión de productos químicos designados por los gobiernos. Los miembros del Comité serán nombrados sobre la base de una distribución geográfica equitativa;</w:t>
      </w:r>
    </w:p>
    <w:p>
      <w:pPr>
        <w:jc w:val="both"/>
        <w:outlineLvl w:val="1"/>
      </w:pPr>
      <w:rPr>
        <w:sz w:val="24"/>
        <w:b/>
        <w:color w:val="black"/>
      </w:rPr>
    </w:p>
    <w:p>
      <w:pPr>
        <w:jc w:val="both"/>
        <w:outlineLvl w:val="1"/>
      </w:pPr>
      <w:r>
        <w:rPr>
          <w:rFonts w:hAnsi="Arial"/>
          <w:rFonts w:ascii="Arial"/>
          <w:sz w:val="24"/>
          <w:color w:val="black"/>
        </w:rPr>
        <w:t xml:space="preserve">b) La Conferencia de las Partes adoptará una decisión sobre el mandato, la organización y el funcionamiento del Comité; y</w:t>
      </w:r>
    </w:p>
    <w:p>
      <w:pPr>
        <w:jc w:val="both"/>
        <w:outlineLvl w:val="1"/>
      </w:pPr>
      <w:rPr>
        <w:sz w:val="24"/>
        <w:b/>
        <w:color w:val="black"/>
      </w:rPr>
    </w:p>
    <w:p>
      <w:pPr>
        <w:jc w:val="both"/>
        <w:outlineLvl w:val="1"/>
      </w:pPr>
      <w:r>
        <w:rPr>
          <w:rFonts w:hAnsi="Arial"/>
          <w:rFonts w:ascii="Arial"/>
          <w:sz w:val="24"/>
          <w:color w:val="black"/>
        </w:rPr>
        <w:t xml:space="preserve">c) El Comité se esforzará al máximo por aprobar sus recomendaciones por consenso. Si agotados todos los esfuerzos por lograr el consenso, dicho consenso no se hubiere alcanzado, la recomendación se adoptará como último recurso en votación por mayoría de dos tercios de los miembros presentes y votantes.</w:t>
      </w:r>
    </w:p>
    <w:p>
      <w:pPr>
        <w:jc w:val="both"/>
        <w:outlineLvl w:val="1"/>
      </w:pPr>
      <w:rPr>
        <w:sz w:val="24"/>
        <w:b/>
        <w:color w:val="black"/>
      </w:rPr>
    </w:p>
    <w:p>
      <w:pPr>
        <w:jc w:val="both"/>
        <w:outlineLvl w:val="1"/>
      </w:pPr>
      <w:r>
        <w:rPr>
          <w:rFonts w:hAnsi="Arial"/>
          <w:rFonts w:ascii="Arial"/>
          <w:sz w:val="24"/>
          <w:color w:val="black"/>
        </w:rPr>
        <w:t xml:space="preserve">7. La Conferencia de las Partes, en su tercera reunión, evaluará la persistencia de la necesidad del procedimiento estipulado en el apartado b)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incluido el estudio de su efectividad.</w:t>
      </w:r>
    </w:p>
    <w:p>
      <w:pPr>
        <w:jc w:val="both"/>
        <w:outlineLvl w:val="1"/>
      </w:pPr>
      <w:rPr>
        <w:sz w:val="24"/>
        <w:b/>
        <w:color w:val="black"/>
      </w:rPr>
    </w:p>
    <w:p>
      <w:pPr>
        <w:jc w:val="both"/>
        <w:outlineLvl w:val="1"/>
      </w:pPr>
      <w:r>
        <w:rPr>
          <w:rFonts w:hAnsi="Arial"/>
          <w:rFonts w:ascii="Arial"/>
          <w:sz w:val="24"/>
          <w:color w:val="black"/>
        </w:rPr>
        <w:t xml:space="preserve">8. Las Naciones Unidas, sus organismos especializados y el Organismo Internacional de Energía Atómica, así como los Estados que no sean Partes en el Convenio, podrán estar representados por observadores en las reuniones de la Conferencia de las Partes. Todo órgano u organismo con competencia en las esferas que abarca el presente Convenio, ya sea nacional o internacional, gubernamental o no gubernamental, que haya comunicado a la secretaría su deseo de estar representado en una reunión de la Conferencia de las Partes como observador podrá ser admitido, salvo que se oponga a ello por lo menos un tercio de las Partes presentes. La admisión y la participación de observadores se regirán por el reglamento aprobado por la Conferencia de las Partes.</w:t>
      </w:r>
    </w:p>
    <w:p>
      <w:pPr>
        <w:jc w:val="both"/>
        <w:outlineLvl w:val="1"/>
      </w:pPr>
      <w:rPr>
        <w:sz w:val="24"/>
        <w:b/>
        <w:color w:val="black"/>
      </w:rPr>
    </w:p>
    <w:p>
      <w:pPr>
        <w:jc w:val="both"/>
        <w:outlineLvl w:val="1"/>
      </w:pPr>
      <w:r>
        <w:rPr>
          <w:rFonts w:hAnsi="Arial"/>
          <w:rFonts w:ascii="Arial"/>
          <w:sz w:val="24"/>
          <w:i/>
          <w:vanish/>
          <w:color w:val="black"/>
        </w:rPr>
        <w:t>&amp;$</w:t>
      </w:r>
      <w:bookmarkStart w:id="139471" w:name="20"/>
      <w:r>
        <w:rPr>
          <w:rFonts w:hAnsi="Arial"/>
          <w:rFonts w:ascii="Arial"/>
          <w:sz w:val="24"/>
          <w:i/>
          <w:color w:val="navy"/>
        </w:rPr>
        <w:t xml:space="preserve">ARTÍCULO 20. SECRETARÍA.</w:t>
      </w:r>
      <w:bookmarkEnd w:id="139471"/>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Queda establecida una secretaría.</w:t>
      </w:r>
    </w:p>
    <w:p>
      <w:pPr>
        <w:jc w:val="both"/>
        <w:outlineLvl w:val="1"/>
      </w:pPr>
      <w:rPr>
        <w:sz w:val="24"/>
        <w:b/>
        <w:color w:val="black"/>
      </w:rPr>
    </w:p>
    <w:p>
      <w:pPr>
        <w:jc w:val="both"/>
        <w:outlineLvl w:val="1"/>
      </w:pPr>
      <w:r>
        <w:rPr>
          <w:rFonts w:hAnsi="Arial"/>
          <w:rFonts w:ascii="Arial"/>
          <w:sz w:val="24"/>
          <w:color w:val="black"/>
        </w:rPr>
        <w:t xml:space="preserve">2. Las funciones de la secretaría serán:</w:t>
      </w:r>
    </w:p>
    <w:p>
      <w:pPr>
        <w:jc w:val="both"/>
        <w:outlineLvl w:val="1"/>
      </w:pPr>
      <w:rPr>
        <w:sz w:val="24"/>
        <w:b/>
        <w:color w:val="black"/>
      </w:rPr>
    </w:p>
    <w:p>
      <w:pPr>
        <w:jc w:val="both"/>
        <w:outlineLvl w:val="1"/>
      </w:pPr>
      <w:r>
        <w:rPr>
          <w:rFonts w:hAnsi="Arial"/>
          <w:rFonts w:ascii="Arial"/>
          <w:sz w:val="24"/>
          <w:color w:val="black"/>
        </w:rPr>
        <w:t xml:space="preserve">a) Organizar las reuniones de la Conferencia de las Partes y sus órganos subsidiarios y prestarles los servicios necesarios;</w:t>
      </w:r>
    </w:p>
    <w:p>
      <w:pPr>
        <w:jc w:val="both"/>
        <w:outlineLvl w:val="1"/>
      </w:pPr>
      <w:rPr>
        <w:sz w:val="24"/>
        <w:b/>
        <w:color w:val="black"/>
      </w:rPr>
    </w:p>
    <w:p>
      <w:pPr>
        <w:jc w:val="both"/>
        <w:outlineLvl w:val="1"/>
      </w:pPr>
      <w:r>
        <w:rPr>
          <w:rFonts w:hAnsi="Arial"/>
          <w:rFonts w:ascii="Arial"/>
          <w:sz w:val="24"/>
          <w:color w:val="black"/>
        </w:rPr>
        <w:t xml:space="preserve">b) Facilitar la prestación de asistencia a las Partes, en especial las Partes que sean países en desarrollo y las Partes con economías en transición, cuando lo soliciten, para la aplicación del presente Convenio;</w:t>
      </w:r>
    </w:p>
    <w:p>
      <w:pPr>
        <w:jc w:val="both"/>
        <w:outlineLvl w:val="1"/>
      </w:pPr>
      <w:rPr>
        <w:sz w:val="24"/>
        <w:b/>
        <w:color w:val="black"/>
      </w:rPr>
    </w:p>
    <w:p>
      <w:pPr>
        <w:jc w:val="both"/>
        <w:outlineLvl w:val="1"/>
      </w:pPr>
      <w:r>
        <w:rPr>
          <w:rFonts w:hAnsi="Arial"/>
          <w:rFonts w:ascii="Arial"/>
          <w:sz w:val="24"/>
          <w:color w:val="black"/>
        </w:rPr>
        <w:t xml:space="preserve">c) Encargarse de la coordinación necesaria con las secretarías de otros órganos internacionales pertinentes;</w:t>
      </w:r>
    </w:p>
    <w:p>
      <w:pPr>
        <w:jc w:val="both"/>
        <w:outlineLvl w:val="1"/>
      </w:pPr>
      <w:rPr>
        <w:sz w:val="24"/>
        <w:b/>
        <w:color w:val="black"/>
      </w:rPr>
    </w:p>
    <w:p>
      <w:pPr>
        <w:jc w:val="both"/>
        <w:outlineLvl w:val="1"/>
      </w:pPr>
      <w:r>
        <w:rPr>
          <w:rFonts w:hAnsi="Arial"/>
          <w:rFonts w:ascii="Arial"/>
          <w:sz w:val="24"/>
          <w:color w:val="black"/>
        </w:rPr>
        <w:t xml:space="preserve">d) Preparar y poner a disposición de las Partes informes periódicos basados en la información recibida con arreglo al artículo </w:t>
      </w:r>
      <w:r>
        <w:fldChar w:fldCharType="begin"/>
      </w:r>
      <w:r>
        <w:instrText>HYPERLINK "http://www.redjurista.com/document.aspx?ajcode=l1196008&amp;arts=15"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otras informaciones disponibles;</w:t>
      </w:r>
    </w:p>
    <w:p>
      <w:pPr>
        <w:jc w:val="both"/>
        <w:outlineLvl w:val="1"/>
      </w:pPr>
      <w:rPr>
        <w:sz w:val="24"/>
        <w:b/>
        <w:color w:val="black"/>
      </w:rPr>
    </w:p>
    <w:p>
      <w:pPr>
        <w:jc w:val="both"/>
        <w:outlineLvl w:val="1"/>
      </w:pPr>
      <w:r>
        <w:rPr>
          <w:rFonts w:hAnsi="Arial"/>
          <w:rFonts w:ascii="Arial"/>
          <w:sz w:val="24"/>
          <w:color w:val="black"/>
        </w:rPr>
        <w:t xml:space="preserve">e) Concertar, bajo la orientación general de la Conferencia de las Partes, los arreglos administrativos y contractuales necesarios para desempeñar con eficacia sus funciones; y</w:t>
      </w:r>
    </w:p>
    <w:p>
      <w:pPr>
        <w:jc w:val="both"/>
        <w:outlineLvl w:val="1"/>
      </w:pPr>
      <w:rPr>
        <w:sz w:val="24"/>
        <w:b/>
        <w:color w:val="black"/>
      </w:rPr>
    </w:p>
    <w:p>
      <w:pPr>
        <w:jc w:val="both"/>
        <w:outlineLvl w:val="1"/>
      </w:pPr>
      <w:r>
        <w:rPr>
          <w:rFonts w:hAnsi="Arial"/>
          <w:rFonts w:ascii="Arial"/>
          <w:sz w:val="24"/>
          <w:color w:val="black"/>
        </w:rPr>
        <w:t xml:space="preserve">f) Realizar las otras funciones de secretaría especificadas en el presente Convenio y las demás funciones que determine la Conferencia de las Partes.</w:t>
      </w:r>
    </w:p>
    <w:p>
      <w:pPr>
        <w:jc w:val="both"/>
        <w:outlineLvl w:val="1"/>
      </w:pPr>
      <w:rPr>
        <w:sz w:val="24"/>
        <w:b/>
        <w:color w:val="black"/>
      </w:rPr>
    </w:p>
    <w:p>
      <w:pPr>
        <w:jc w:val="both"/>
        <w:outlineLvl w:val="1"/>
      </w:pPr>
      <w:r>
        <w:rPr>
          <w:rFonts w:hAnsi="Arial"/>
          <w:rFonts w:ascii="Arial"/>
          <w:sz w:val="24"/>
          <w:color w:val="black"/>
        </w:rPr>
        <w:t xml:space="preserve">3. Las funciones de secretaría para el presente Convenio serán desempeñadas por el Director Ejecutivo del Programa de las Naciones Unidas para el Medio Ambiente, salvo que la Conferencia de las Partes, por una mayoría de tres cuartos de las Partes presentes y votantes, decida encomendarlas a otra u otras organizaciones internacionales.</w:t>
      </w:r>
    </w:p>
    <w:p>
      <w:pPr>
        <w:jc w:val="both"/>
        <w:outlineLvl w:val="1"/>
      </w:pPr>
      <w:rPr>
        <w:sz w:val="24"/>
        <w:b/>
        <w:color w:val="black"/>
      </w:rPr>
    </w:p>
    <w:p>
      <w:pPr>
        <w:jc w:val="both"/>
        <w:outlineLvl w:val="1"/>
      </w:pPr>
      <w:r>
        <w:rPr>
          <w:rFonts w:hAnsi="Arial"/>
          <w:rFonts w:ascii="Arial"/>
          <w:sz w:val="24"/>
          <w:i/>
          <w:vanish/>
          <w:color w:val="navy"/>
        </w:rPr>
        <w:t>&amp;$</w:t>
      </w:r>
      <w:bookmarkStart w:id="139472" w:name="21"/>
      <w:r>
        <w:rPr>
          <w:rFonts w:hAnsi="Arial"/>
          <w:rFonts w:ascii="Arial"/>
          <w:sz w:val="24"/>
          <w:i/>
          <w:color w:val="navy"/>
        </w:rPr>
        <w:t xml:space="preserve">ARTÍCULO 21. ENMIENDAS AL CONVENIO.</w:t>
      </w:r>
      <w:bookmarkEnd w:id="139472"/>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Cualquiera de las Partes podrá proponer enmiendas al presente Convenio.</w:t>
      </w:r>
    </w:p>
    <w:p>
      <w:pPr>
        <w:jc w:val="both"/>
        <w:outlineLvl w:val="1"/>
      </w:pPr>
      <w:rPr>
        <w:sz w:val="24"/>
        <w:b/>
        <w:color w:val="black"/>
      </w:rPr>
    </w:p>
    <w:p>
      <w:pPr>
        <w:jc w:val="both"/>
        <w:outlineLvl w:val="1"/>
      </w:pPr>
      <w:r>
        <w:rPr>
          <w:rFonts w:hAnsi="Arial"/>
          <w:rFonts w:ascii="Arial"/>
          <w:sz w:val="24"/>
          <w:color w:val="black"/>
        </w:rPr>
        <w:t xml:space="preserve">2. Las enmiendas al presente Convenio se aprobarán en una reunión de la Conferencia de las Partes. El texto de cualquier enmienda al presente Convenio que se proponga será comunicado a las Partes por la secretaría al menos seis meses antes de la reunión en la que sea propuesta para su aprobación. La secretaría comunicará también las enmiendas propuestas a los signatarios del presente Convenio y al Depositario para su información.</w:t>
      </w:r>
    </w:p>
    <w:p>
      <w:pPr>
        <w:jc w:val="both"/>
        <w:outlineLvl w:val="1"/>
      </w:pPr>
      <w:rPr>
        <w:sz w:val="24"/>
        <w:b/>
        <w:color w:val="black"/>
      </w:rPr>
    </w:p>
    <w:p>
      <w:pPr>
        <w:jc w:val="both"/>
        <w:outlineLvl w:val="1"/>
      </w:pPr>
      <w:r>
        <w:rPr>
          <w:rFonts w:hAnsi="Arial"/>
          <w:rFonts w:ascii="Arial"/>
          <w:sz w:val="24"/>
          <w:color w:val="black"/>
        </w:rPr>
        <w:t xml:space="preserve">3. Las Partes harán todo lo posible por llegar a un acuerdo por consenso sobre cualquier propuesta de enmienda al presente Convenio. Una vez agotados todos los esfuerzos por lograr un consenso sin que se haya llegado a un acuerdo, la enmienda se aprobará, como último recurso, por mayoría de tres cuartos de las Partes presentes y votantes.</w:t>
      </w:r>
    </w:p>
    <w:p>
      <w:pPr>
        <w:jc w:val="both"/>
        <w:outlineLvl w:val="1"/>
      </w:pPr>
      <w:rPr>
        <w:sz w:val="24"/>
        <w:b/>
        <w:color w:val="black"/>
      </w:rPr>
    </w:p>
    <w:p>
      <w:pPr>
        <w:jc w:val="both"/>
        <w:outlineLvl w:val="1"/>
      </w:pPr>
      <w:r>
        <w:rPr>
          <w:rFonts w:hAnsi="Arial"/>
          <w:rFonts w:ascii="Arial"/>
          <w:sz w:val="24"/>
          <w:color w:val="black"/>
        </w:rPr>
        <w:t xml:space="preserve">4. El Depositario comunicará la enmienda a todas las Partes para su ratificación, aceptación o aprobación.</w:t>
      </w:r>
    </w:p>
    <w:p>
      <w:pPr>
        <w:jc w:val="both"/>
        <w:outlineLvl w:val="1"/>
      </w:pPr>
      <w:rPr>
        <w:sz w:val="24"/>
        <w:b/>
        <w:color w:val="black"/>
      </w:rPr>
    </w:p>
    <w:p>
      <w:pPr>
        <w:jc w:val="both"/>
        <w:outlineLvl w:val="1"/>
      </w:pPr>
      <w:r>
        <w:rPr>
          <w:rFonts w:hAnsi="Arial"/>
          <w:rFonts w:ascii="Arial"/>
          <w:sz w:val="24"/>
          <w:color w:val="black"/>
        </w:rPr>
        <w:t xml:space="preserve">5. La ratificación, aceptación o aprobación de una enmienda se notificará por escrito al Depositario. La enmienda que se apruebe con arreglo al párrafo 3 entrará en vigor para las Partes que la hayan aceptado el nonagésimo día contado a partir de la fecha de depósito de los instrumentos de ratificación, aceptación o aprobación por al menos tres cuartos de las Partes. De ahí en adelante, la enmienda entrará en vigor para cualquier otra Parte el nonagésimo día contado a partir de la fecha en que la Parte haya depositado su instrumento de ratificación, aceptación o aprobación de la enmienda.</w:t>
      </w:r>
    </w:p>
    <w:p>
      <w:pPr>
        <w:jc w:val="both"/>
        <w:outlineLvl w:val="1"/>
      </w:pPr>
      <w:rPr>
        <w:sz w:val="24"/>
        <w:b/>
        <w:color w:val="black"/>
      </w:rPr>
    </w:p>
    <w:p>
      <w:pPr>
        <w:jc w:val="both"/>
        <w:outlineLvl w:val="1"/>
      </w:pPr>
      <w:r>
        <w:rPr>
          <w:rFonts w:hAnsi="Arial"/>
          <w:rFonts w:ascii="Arial"/>
          <w:sz w:val="24"/>
          <w:i/>
          <w:vanish/>
          <w:color w:val="navy"/>
        </w:rPr>
        <w:t>&amp;$</w:t>
      </w:r>
      <w:bookmarkStart w:id="139473" w:name="22"/>
      <w:r>
        <w:rPr>
          <w:rFonts w:hAnsi="Arial"/>
          <w:rFonts w:ascii="Arial"/>
          <w:sz w:val="24"/>
          <w:i/>
          <w:color w:val="navy"/>
        </w:rPr>
        <w:t xml:space="preserve">ARTÍCULO 22. APROBACIÓN Y ENMIENDA DE LOS ANEXOS.</w:t>
      </w:r>
      <w:bookmarkEnd w:id="139473"/>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Los anexos del presente Convenio formarán parte integrante del mismo y, a menos que se disponga expresamente otra cosa, toda referencia al presente Convenio constituirá a la vez una referencia a cada uno de sus anexos.</w:t>
      </w:r>
    </w:p>
    <w:p>
      <w:pPr>
        <w:jc w:val="both"/>
        <w:outlineLvl w:val="1"/>
      </w:pPr>
      <w:rPr>
        <w:sz w:val="24"/>
        <w:b/>
        <w:color w:val="black"/>
      </w:rPr>
    </w:p>
    <w:p>
      <w:pPr>
        <w:jc w:val="both"/>
        <w:outlineLvl w:val="1"/>
      </w:pPr>
      <w:r>
        <w:rPr>
          <w:rFonts w:hAnsi="Arial"/>
          <w:rFonts w:ascii="Arial"/>
          <w:sz w:val="24"/>
          <w:color w:val="black"/>
        </w:rPr>
        <w:t xml:space="preserve">2. Todo anexo adicional se limitará a cuestiones de procedimiento, científicas, técnicas o administrativas.</w:t>
      </w:r>
    </w:p>
    <w:p>
      <w:pPr>
        <w:jc w:val="both"/>
        <w:outlineLvl w:val="1"/>
      </w:pPr>
      <w:rPr>
        <w:sz w:val="24"/>
        <w:b/>
        <w:color w:val="black"/>
      </w:rPr>
    </w:p>
    <w:p>
      <w:pPr>
        <w:jc w:val="both"/>
        <w:outlineLvl w:val="1"/>
      </w:pPr>
      <w:r>
        <w:rPr>
          <w:rFonts w:hAnsi="Arial"/>
          <w:rFonts w:ascii="Arial"/>
          <w:sz w:val="24"/>
          <w:color w:val="black"/>
        </w:rPr>
        <w:t xml:space="preserve">3. El procedimiento que figura a continuación se aplicará respecto de la propuesta, la aprobación y la entrada en vigor de anexos adicionales del presente Convenio:</w:t>
      </w:r>
    </w:p>
    <w:p>
      <w:pPr>
        <w:jc w:val="both"/>
        <w:outlineLvl w:val="1"/>
      </w:pPr>
      <w:rPr>
        <w:sz w:val="24"/>
        <w:b/>
        <w:color w:val="black"/>
      </w:rPr>
    </w:p>
    <w:p>
      <w:pPr>
        <w:jc w:val="both"/>
        <w:outlineLvl w:val="1"/>
      </w:pPr>
      <w:r>
        <w:rPr>
          <w:rFonts w:hAnsi="Arial"/>
          <w:rFonts w:ascii="Arial"/>
          <w:sz w:val="24"/>
          <w:color w:val="black"/>
        </w:rPr>
        <w:t xml:space="preserve">a) Los anexos adicionales se propondrán y aprobarán de conformidad con el procedimiento que se establece en los párrafos 1, 2 y 3 del artículo </w:t>
      </w:r>
      <w:r>
        <w:fldChar w:fldCharType="begin"/>
      </w:r>
      <w:r>
        <w:instrText>HYPERLINK "http://www.redjurista.com/document.aspx?ajcode=l1196008&amp;arts=21"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b) Las Partes que no puedan aceptar un anexo adicional lo notificarán por escrito al Depositario dentro del plazo de un año contado a partir de la fecha en que el Depositario haya comunicado la aprobación del anexo adicional. El Depositario comunicará sin demora a todas las Partes cualquier notificación de ese tipo que haya recibido. Una Parte podrá en cualquier momento retirar una notificación de no aceptación que haya hecho anteriormente respecto de cualquier anexo adicional y, en tal caso, el anexo entrará en vigor respecto de esa Parte con arreglo al apartado c); y</w:t>
      </w:r>
    </w:p>
    <w:p>
      <w:pPr>
        <w:jc w:val="both"/>
        <w:outlineLvl w:val="1"/>
      </w:pPr>
      <w:rPr>
        <w:sz w:val="24"/>
        <w:b/>
        <w:color w:val="black"/>
      </w:rPr>
    </w:p>
    <w:p>
      <w:pPr>
        <w:jc w:val="both"/>
        <w:outlineLvl w:val="1"/>
      </w:pPr>
      <w:r>
        <w:rPr>
          <w:rFonts w:hAnsi="Arial"/>
          <w:rFonts w:ascii="Arial"/>
          <w:sz w:val="24"/>
          <w:color w:val="black"/>
        </w:rPr>
        <w:t xml:space="preserve">c) Al cumplirse el plazo de un año contado a partir de la fecha en que el Depositario haya comunicado la aprobación de un anexo adicional, el anexo entrará en vigor para todas las Partes que no hayan hecho una notificación de conformidad con las disposiciones del apartado b).</w:t>
      </w:r>
    </w:p>
    <w:p>
      <w:pPr>
        <w:jc w:val="both"/>
        <w:outlineLvl w:val="1"/>
      </w:pPr>
      <w:rPr>
        <w:sz w:val="24"/>
        <w:b/>
        <w:color w:val="black"/>
      </w:rPr>
    </w:p>
    <w:p>
      <w:pPr>
        <w:jc w:val="both"/>
        <w:outlineLvl w:val="1"/>
      </w:pPr>
      <w:r>
        <w:rPr>
          <w:rFonts w:hAnsi="Arial"/>
          <w:rFonts w:ascii="Arial"/>
          <w:sz w:val="24"/>
          <w:color w:val="black"/>
        </w:rPr>
        <w:t xml:space="preserve">4. La propuesta, la aprobación y la entrada en vigor de enmiendas a los anexos A, B o C estarán sujetas a los mismos procedimientos previstos para la propuesta, aprobación y entrada en vigor de los anexos adicionales del Convenio, con la salvedad que una enmienda al anexo A, B o C no entrará en vigor para una Parte que haya formulado una declaración con respecto a la enmienda de dichos anexos de acuerdo con el párrafo 4 del artículo </w:t>
      </w:r>
      <w:r>
        <w:fldChar w:fldCharType="begin"/>
      </w:r>
      <w:r>
        <w:instrText>HYPERLINK "http://www.redjurista.com/document.aspx?ajcode=l1196008&amp;arts=25"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en ese caso cualquier enmienda de ese tipo entrará en vigor con respecto a dicha Parte el nonagésimo día contado a partir de la fecha del depósito en poder del Depositario de su instrumento de ratificación, aceptación, aprobación o adhesión con respecto a tal enmienda.</w:t>
      </w:r>
    </w:p>
    <w:p>
      <w:pPr>
        <w:jc w:val="both"/>
        <w:outlineLvl w:val="1"/>
      </w:pPr>
      <w:rPr>
        <w:sz w:val="24"/>
        <w:b/>
        <w:color w:val="black"/>
      </w:rPr>
    </w:p>
    <w:p>
      <w:pPr>
        <w:jc w:val="both"/>
        <w:outlineLvl w:val="1"/>
      </w:pPr>
      <w:r>
        <w:rPr>
          <w:rFonts w:hAnsi="Arial"/>
          <w:rFonts w:ascii="Arial"/>
          <w:sz w:val="24"/>
          <w:color w:val="black"/>
        </w:rPr>
        <w:t xml:space="preserve">5. El procedimiento siguiente se aplicará a la propuesta, la aprobación y la entrada en vigor de las enmiendas al anexo D, E o F:</w:t>
      </w:r>
    </w:p>
    <w:p>
      <w:pPr>
        <w:jc w:val="both"/>
        <w:outlineLvl w:val="1"/>
      </w:pPr>
      <w:rPr>
        <w:sz w:val="24"/>
        <w:b/>
        <w:color w:val="black"/>
      </w:rPr>
    </w:p>
    <w:p>
      <w:pPr>
        <w:jc w:val="both"/>
        <w:outlineLvl w:val="1"/>
      </w:pPr>
      <w:r>
        <w:rPr>
          <w:rFonts w:hAnsi="Arial"/>
          <w:rFonts w:ascii="Arial"/>
          <w:sz w:val="24"/>
          <w:color w:val="black"/>
        </w:rPr>
        <w:t xml:space="preserve">a) Las enmiendas se propondrán de conformidad con el procedimiento previsto en los párrafos 1 y 2 del artículo </w:t>
      </w:r>
      <w:r>
        <w:fldChar w:fldCharType="begin"/>
      </w:r>
      <w:r>
        <w:instrText>HYPERLINK "http://www.redjurista.com/document.aspx?ajcode=l1196008&amp;arts=21"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b) Las decisiones de las Partes respecto de toda enmienda al anexo D, E o F se adoptarán por consenso; y</w:t>
      </w:r>
    </w:p>
    <w:p>
      <w:pPr>
        <w:jc w:val="both"/>
        <w:outlineLvl w:val="1"/>
      </w:pPr>
      <w:rPr>
        <w:sz w:val="24"/>
        <w:b/>
        <w:color w:val="black"/>
      </w:rPr>
    </w:p>
    <w:p>
      <w:pPr>
        <w:jc w:val="both"/>
        <w:outlineLvl w:val="1"/>
      </w:pPr>
      <w:r>
        <w:rPr>
          <w:rFonts w:hAnsi="Arial"/>
          <w:rFonts w:ascii="Arial"/>
          <w:sz w:val="24"/>
          <w:color w:val="black"/>
        </w:rPr>
        <w:t xml:space="preserve">c) El Depositario comunicará de inmediato a las Partes cualquier decisión de enmendar el anexo D, E o F. La enmienda entrará en vigor para todas las Partes en la fecha que se especifique en la decisión.</w:t>
      </w:r>
    </w:p>
    <w:p>
      <w:pPr>
        <w:jc w:val="both"/>
        <w:outlineLvl w:val="1"/>
      </w:pPr>
      <w:rPr>
        <w:sz w:val="24"/>
        <w:b/>
        <w:color w:val="black"/>
      </w:rPr>
    </w:p>
    <w:p>
      <w:pPr>
        <w:jc w:val="both"/>
        <w:outlineLvl w:val="1"/>
      </w:pPr>
      <w:r>
        <w:rPr>
          <w:rFonts w:hAnsi="Arial"/>
          <w:rFonts w:ascii="Arial"/>
          <w:sz w:val="24"/>
          <w:color w:val="black"/>
        </w:rPr>
        <w:t xml:space="preserve">6. Si un anexo adicional o una enmienda a un anexo guarda relación con una enmienda al presente Convenio, el anexo adicional o la enmienda no entrará en vigor hasta que entre en vigor la enmienda al Convenio.</w:t>
      </w:r>
    </w:p>
    <w:p>
      <w:pPr>
        <w:jc w:val="both"/>
        <w:outlineLvl w:val="1"/>
      </w:pPr>
      <w:rPr>
        <w:sz w:val="24"/>
        <w:b/>
        <w:color w:val="black"/>
      </w:rPr>
    </w:p>
    <w:p>
      <w:pPr>
        <w:jc w:val="both"/>
        <w:outlineLvl w:val="1"/>
      </w:pPr>
      <w:r>
        <w:rPr>
          <w:rFonts w:hAnsi="Arial"/>
          <w:rFonts w:ascii="Arial"/>
          <w:sz w:val="24"/>
          <w:i/>
          <w:vanish/>
          <w:color w:val="black"/>
        </w:rPr>
        <w:t>&amp;$</w:t>
      </w:r>
      <w:bookmarkStart w:id="139474" w:name="23"/>
      <w:r>
        <w:rPr>
          <w:rFonts w:hAnsi="Arial"/>
          <w:rFonts w:ascii="Arial"/>
          <w:sz w:val="24"/>
          <w:i/>
          <w:color w:val="navy"/>
        </w:rPr>
        <w:t xml:space="preserve">ARTÍCULO 23. DERECHO DE VOTO.</w:t>
      </w:r>
      <w:bookmarkEnd w:id="139474"/>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Cada Parte en el presente Convenio tendrá un voto, salvo lo dispuesto en el párrafo 2.</w:t>
      </w:r>
    </w:p>
    <w:p>
      <w:pPr>
        <w:jc w:val="both"/>
        <w:outlineLvl w:val="1"/>
      </w:pPr>
      <w:rPr>
        <w:sz w:val="24"/>
        <w:b/>
        <w:color w:val="black"/>
      </w:rPr>
    </w:p>
    <w:p>
      <w:pPr>
        <w:jc w:val="both"/>
        <w:outlineLvl w:val="1"/>
      </w:pPr>
      <w:r>
        <w:rPr>
          <w:rFonts w:hAnsi="Arial"/>
          <w:rFonts w:ascii="Arial"/>
          <w:sz w:val="24"/>
          <w:color w:val="black"/>
        </w:rPr>
        <w:t xml:space="preserve">2. En los asuntos de su competencia, las organizaciones de integración económica regional ejercerán su derecho de voto con un número de votos igual al número de sus Estados miembros que sean Partes en el presente Convenio. Dichas organizaciones no ejercerán su derecho de voto si cualquiera de sus Estados miembros ejerce el suyo y viceversa.</w:t>
      </w:r>
    </w:p>
    <w:p>
      <w:pPr>
        <w:jc w:val="both"/>
        <w:outlineLvl w:val="1"/>
      </w:pPr>
      <w:rPr>
        <w:sz w:val="24"/>
        <w:b/>
        <w:color w:val="black"/>
      </w:rPr>
    </w:p>
    <w:p>
      <w:pPr>
        <w:jc w:val="both"/>
        <w:outlineLvl w:val="1"/>
      </w:pPr>
      <w:r>
        <w:rPr>
          <w:rFonts w:hAnsi="Arial"/>
          <w:rFonts w:ascii="Arial"/>
          <w:sz w:val="24"/>
          <w:i/>
          <w:vanish/>
          <w:color w:val="navy"/>
        </w:rPr>
        <w:t>&amp;$</w:t>
      </w:r>
      <w:bookmarkStart w:id="139475" w:name="24"/>
      <w:r>
        <w:rPr>
          <w:rFonts w:hAnsi="Arial"/>
          <w:rFonts w:ascii="Arial"/>
          <w:sz w:val="24"/>
          <w:i/>
          <w:color w:val="navy"/>
        </w:rPr>
        <w:t xml:space="preserve">ARTÍCULO 24. FIRMA.</w:t>
      </w:r>
      <w:bookmarkEnd w:id="139475"/>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presente Convenio estará abierto a la firma de todos los Estados y organizaciones de integración económica regional en Estocolmo, el 23 de mayo de 2001, y en la Sede de las Naciones Unidas, en Nueva York, del 24 de mayo de 2001 al 22 de mayo de 2002.</w:t>
      </w:r>
    </w:p>
    <w:p>
      <w:pPr>
        <w:jc w:val="both"/>
        <w:outlineLvl w:val="1"/>
      </w:pPr>
      <w:rPr>
        <w:sz w:val="24"/>
        <w:b/>
        <w:color w:val="black"/>
      </w:rPr>
    </w:p>
    <w:p>
      <w:pPr>
        <w:jc w:val="both"/>
        <w:outlineLvl w:val="1"/>
      </w:pPr>
      <w:r>
        <w:rPr>
          <w:rFonts w:hAnsi="Arial"/>
          <w:rFonts w:ascii="Arial"/>
          <w:sz w:val="24"/>
          <w:i/>
          <w:vanish/>
          <w:color w:val="navy"/>
        </w:rPr>
        <w:t>&amp;$</w:t>
      </w:r>
      <w:bookmarkStart w:id="139476" w:name="25"/>
      <w:r>
        <w:rPr>
          <w:rFonts w:hAnsi="Arial"/>
          <w:rFonts w:ascii="Arial"/>
          <w:sz w:val="24"/>
          <w:i/>
          <w:color w:val="navy"/>
        </w:rPr>
        <w:t xml:space="preserve">ARTÍCULO 25. RATIFICACIÓN, ACEPTACIÓN, APROBACIÓN O ADHESIÓN.</w:t>
      </w:r>
      <w:bookmarkEnd w:id="139476"/>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El presente Convenio estará sujeto a la ratificación, la aceptación o la aprobación de los Estados y las organizaciones de integración económica regional. El Convenio estará abierto a la adhesión de los Estados y de las organizaciones de integración económica regional a partir del día siguiente a la fecha en que expire el plazo para la firma del Convenio. Los instrumentos de ratificación, aceptación, aprobación o adhesión se depositarán en poder del Depositario.</w:t>
      </w:r>
    </w:p>
    <w:p>
      <w:pPr>
        <w:jc w:val="both"/>
        <w:outlineLvl w:val="1"/>
      </w:pPr>
      <w:rPr>
        <w:sz w:val="24"/>
        <w:b/>
        <w:color w:val="black"/>
      </w:rPr>
    </w:p>
    <w:p>
      <w:pPr>
        <w:jc w:val="both"/>
        <w:outlineLvl w:val="1"/>
      </w:pPr>
      <w:r>
        <w:rPr>
          <w:rFonts w:hAnsi="Arial"/>
          <w:rFonts w:ascii="Arial"/>
          <w:sz w:val="24"/>
          <w:color w:val="black"/>
        </w:rPr>
        <w:t xml:space="preserve">2. Toda organización de integración económica regional que pase a ser Parte en el presente Convenio, sin que ninguno de sus Estados miembros sea Parte, quedará vinculada por todas las obligaciones contraídas en virtud del Convenio. En el caso de dichas organizaciones, cuando uno o varios de sus Estados miembros sean Parte en el presente Convenio, la organización y sus Estados miembros decidirán acerca de sus responsabilidades respectivas en lo que se refiera al cumplimiento de sus obligaciones emanadas del Convenio. En tales casos, la organización y los Estados miembros no estarán facultados para ejercer simultáneamente los derechos previstos en el presente Convenio.</w:t>
      </w:r>
    </w:p>
    <w:p>
      <w:pPr>
        <w:jc w:val="both"/>
        <w:outlineLvl w:val="1"/>
      </w:pPr>
      <w:rPr>
        <w:sz w:val="24"/>
        <w:b/>
        <w:color w:val="black"/>
      </w:rPr>
    </w:p>
    <w:p>
      <w:pPr>
        <w:jc w:val="both"/>
        <w:outlineLvl w:val="1"/>
      </w:pPr>
      <w:r>
        <w:rPr>
          <w:rFonts w:hAnsi="Arial"/>
          <w:rFonts w:ascii="Arial"/>
          <w:sz w:val="24"/>
          <w:color w:val="black"/>
        </w:rPr>
        <w:t xml:space="preserve">3. En sus instrumentos de ratificación, aceptación, aprobación o adhesión, las organizaciones de integración económica regional declararán los alcances de su competencia en relación con las materias regidas por el presente Convenio. Esas organizaciones también informarán al Depositario sobre cualquier modificación importante de su ámbito de competencia, y este, a su vez, informará de ello a las Partes.</w:t>
      </w:r>
    </w:p>
    <w:p>
      <w:pPr>
        <w:jc w:val="both"/>
        <w:outlineLvl w:val="1"/>
      </w:pPr>
      <w:rPr>
        <w:sz w:val="24"/>
        <w:b/>
        <w:color w:val="black"/>
      </w:rPr>
    </w:p>
    <w:p>
      <w:pPr>
        <w:jc w:val="both"/>
        <w:outlineLvl w:val="1"/>
      </w:pPr>
      <w:r>
        <w:rPr>
          <w:rFonts w:hAnsi="Arial"/>
          <w:rFonts w:ascii="Arial"/>
          <w:sz w:val="24"/>
          <w:color w:val="black"/>
        </w:rPr>
        <w:t xml:space="preserve">4. En su instrumento de ratificación, aceptación, aprobación o adhesión una Parte podrá declarar que, con respecto a ella, una enmienda al anexo A, B o C solo entrará en vigor una vez que haya depositado su instrumento de ratificación, aceptación, aprobación o adhesión con respecto a dicha enmienda.</w:t>
      </w:r>
    </w:p>
    <w:p>
      <w:pPr>
        <w:jc w:val="both"/>
        <w:outlineLvl w:val="1"/>
      </w:pPr>
      <w:rPr>
        <w:sz w:val="24"/>
        <w:b/>
        <w:color w:val="black"/>
      </w:rPr>
    </w:p>
    <w:p>
      <w:pPr>
        <w:jc w:val="both"/>
        <w:outlineLvl w:val="1"/>
      </w:pPr>
      <w:r>
        <w:rPr>
          <w:rFonts w:hAnsi="Arial"/>
          <w:rFonts w:ascii="Arial"/>
          <w:sz w:val="24"/>
          <w:i/>
          <w:vanish/>
          <w:color w:val="navy"/>
        </w:rPr>
        <w:t>&amp;$</w:t>
      </w:r>
      <w:bookmarkStart w:id="139477" w:name="26"/>
      <w:r>
        <w:rPr>
          <w:rFonts w:hAnsi="Arial"/>
          <w:rFonts w:ascii="Arial"/>
          <w:sz w:val="24"/>
          <w:i/>
          <w:color w:val="navy"/>
        </w:rPr>
        <w:t xml:space="preserve">ARTÍCULO 26. ENTRADA EN VIGOR.</w:t>
      </w:r>
      <w:bookmarkEnd w:id="139477"/>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El presente Convenio entrará en vigor el nonagésimo día contado a partir de la fecha en que haya sido depositado el quincuagésimo instrumento de ratificación, aceptación, aprobación o adhesión.</w:t>
      </w:r>
    </w:p>
    <w:p>
      <w:pPr>
        <w:jc w:val="both"/>
        <w:outlineLvl w:val="1"/>
      </w:pPr>
      <w:rPr>
        <w:sz w:val="24"/>
        <w:b/>
        <w:color w:val="black"/>
      </w:rPr>
    </w:p>
    <w:p>
      <w:pPr>
        <w:jc w:val="both"/>
        <w:outlineLvl w:val="1"/>
      </w:pPr>
      <w:r>
        <w:rPr>
          <w:rFonts w:hAnsi="Arial"/>
          <w:rFonts w:ascii="Arial"/>
          <w:sz w:val="24"/>
          <w:color w:val="black"/>
        </w:rPr>
        <w:t xml:space="preserve">2. Respecto de cada Estado u organización de integración económica regional que ratifique, acepte o apruebe el presente Convenio o que se adhiera a él después de haber sido depositado el quincuagésimo instrumento de ratificación, aceptación, aprobación o adhesión, el Convenio entrará en vigor el nonagésimo día contado a partir de la fecha en que dicho Estado u organización de integración económica regional haya depositado su instrumento de ratificación, aceptación, aprobación o adhesión.</w:t>
      </w:r>
    </w:p>
    <w:p>
      <w:pPr>
        <w:jc w:val="both"/>
        <w:outlineLvl w:val="1"/>
      </w:pPr>
      <w:rPr>
        <w:sz w:val="24"/>
        <w:b/>
        <w:color w:val="black"/>
      </w:rPr>
    </w:p>
    <w:p>
      <w:pPr>
        <w:jc w:val="both"/>
        <w:outlineLvl w:val="1"/>
      </w:pPr>
      <w:r>
        <w:rPr>
          <w:rFonts w:hAnsi="Arial"/>
          <w:rFonts w:ascii="Arial"/>
          <w:sz w:val="24"/>
          <w:color w:val="black"/>
        </w:rPr>
        <w:t xml:space="preserve">3. A los efectos de los párrafos 1 y 2, los instrumentos depositados por una organización de integración económica regional no se considerarán adicionales con respecto a los depositados por los Estados miembros de esa organización.</w:t>
      </w:r>
    </w:p>
    <w:p>
      <w:pPr>
        <w:jc w:val="both"/>
        <w:outlineLvl w:val="1"/>
      </w:pPr>
      <w:rPr>
        <w:sz w:val="24"/>
        <w:b/>
        <w:color w:val="black"/>
      </w:rPr>
    </w:p>
    <w:p>
      <w:pPr>
        <w:jc w:val="both"/>
        <w:outlineLvl w:val="1"/>
      </w:pPr>
      <w:r>
        <w:rPr>
          <w:rFonts w:hAnsi="Arial"/>
          <w:rFonts w:ascii="Arial"/>
          <w:sz w:val="24"/>
          <w:i/>
          <w:vanish/>
          <w:color w:val="navy"/>
        </w:rPr>
        <w:t>&amp;$</w:t>
      </w:r>
      <w:bookmarkStart w:id="139478" w:name="27"/>
      <w:r>
        <w:rPr>
          <w:rFonts w:hAnsi="Arial"/>
          <w:rFonts w:ascii="Arial"/>
          <w:sz w:val="24"/>
          <w:i/>
          <w:color w:val="navy"/>
        </w:rPr>
        <w:t xml:space="preserve">ARTÍCULO 27. RESERVAS.</w:t>
      </w:r>
      <w:bookmarkEnd w:id="139478"/>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No se podrán formular reservas al presente Convenio.</w:t>
      </w:r>
    </w:p>
    <w:p>
      <w:pPr>
        <w:jc w:val="both"/>
        <w:outlineLvl w:val="1"/>
      </w:pPr>
      <w:rPr>
        <w:sz w:val="24"/>
        <w:b/>
        <w:color w:val="black"/>
      </w:rPr>
    </w:p>
    <w:p>
      <w:pPr>
        <w:jc w:val="both"/>
        <w:outlineLvl w:val="1"/>
      </w:pPr>
      <w:r>
        <w:rPr>
          <w:rFonts w:hAnsi="Arial"/>
          <w:rFonts w:ascii="Arial"/>
          <w:sz w:val="24"/>
          <w:i/>
          <w:vanish/>
          <w:color w:val="navy"/>
        </w:rPr>
        <w:t>&amp;$</w:t>
      </w:r>
      <w:bookmarkStart w:id="139479" w:name="28"/>
      <w:r>
        <w:rPr>
          <w:rFonts w:hAnsi="Arial"/>
          <w:rFonts w:ascii="Arial"/>
          <w:sz w:val="24"/>
          <w:i/>
          <w:color w:val="navy"/>
        </w:rPr>
        <w:t xml:space="preserve">ARTÍCULO 28. RETIRO.</w:t>
      </w:r>
      <w:bookmarkEnd w:id="139479"/>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En cualquier momento después de que hayan transcurrido tres años contados a partir de la fecha en que el presente Convenio haya entrado en vigor para una Parte, esa Parte podrá retirarse del Convenio notificándolo por escrito al Depositario.</w:t>
      </w:r>
    </w:p>
    <w:p>
      <w:pPr>
        <w:jc w:val="both"/>
        <w:outlineLvl w:val="1"/>
      </w:pPr>
      <w:rPr>
        <w:sz w:val="24"/>
        <w:b/>
        <w:color w:val="black"/>
      </w:rPr>
    </w:p>
    <w:p>
      <w:pPr>
        <w:jc w:val="both"/>
        <w:outlineLvl w:val="1"/>
      </w:pPr>
      <w:r>
        <w:rPr>
          <w:rFonts w:hAnsi="Arial"/>
          <w:rFonts w:ascii="Arial"/>
          <w:sz w:val="24"/>
          <w:color w:val="black"/>
        </w:rPr>
        <w:t xml:space="preserve">2. Ese retiro cobrará efecto al cumplirse un año contado a partir de la fecha en que el Depositario haya recibido la notificación de la denuncia o en la fecha posterior que se indique en dicha notificación.</w:t>
      </w:r>
    </w:p>
    <w:p>
      <w:pPr>
        <w:jc w:val="both"/>
        <w:outlineLvl w:val="1"/>
      </w:pPr>
      <w:rPr>
        <w:sz w:val="24"/>
        <w:b/>
        <w:color w:val="black"/>
      </w:rPr>
    </w:p>
    <w:p>
      <w:pPr>
        <w:jc w:val="both"/>
        <w:outlineLvl w:val="1"/>
      </w:pPr>
      <w:r>
        <w:rPr>
          <w:rFonts w:hAnsi="Arial"/>
          <w:rFonts w:ascii="Arial"/>
          <w:sz w:val="24"/>
          <w:i/>
          <w:vanish/>
          <w:color w:val="navy"/>
        </w:rPr>
        <w:t>&amp;$</w:t>
      </w:r>
      <w:bookmarkStart w:id="139480" w:name="29"/>
      <w:r>
        <w:rPr>
          <w:rFonts w:hAnsi="Arial"/>
          <w:rFonts w:ascii="Arial"/>
          <w:sz w:val="24"/>
          <w:i/>
          <w:color w:val="navy"/>
        </w:rPr>
        <w:t xml:space="preserve">ARTÍCULO 29. DEPOSITARIO.</w:t>
      </w:r>
      <w:bookmarkEnd w:id="139480"/>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Secretario General de las Naciones Unidas será el Depositario del presente Convenio.</w:t>
      </w:r>
    </w:p>
    <w:p>
      <w:pPr>
        <w:jc w:val="both"/>
        <w:outlineLvl w:val="1"/>
      </w:pPr>
      <w:rPr>
        <w:sz w:val="24"/>
        <w:b/>
        <w:color w:val="black"/>
      </w:rPr>
    </w:p>
    <w:p>
      <w:pPr>
        <w:jc w:val="both"/>
        <w:outlineLvl w:val="1"/>
      </w:pPr>
      <w:r>
        <w:rPr>
          <w:rFonts w:hAnsi="Arial"/>
          <w:rFonts w:ascii="Arial"/>
          <w:sz w:val="24"/>
          <w:i/>
          <w:vanish/>
          <w:color w:val="navy"/>
        </w:rPr>
        <w:t>&amp;$</w:t>
      </w:r>
      <w:bookmarkStart w:id="139481" w:name="30"/>
      <w:r>
        <w:rPr>
          <w:rFonts w:hAnsi="Arial"/>
          <w:rFonts w:ascii="Arial"/>
          <w:sz w:val="24"/>
          <w:i/>
          <w:color w:val="navy"/>
        </w:rPr>
        <w:t xml:space="preserve">ARTÍCULO 30. TEXTOS AUTÉNTICOS.</w:t>
      </w:r>
      <w:bookmarkEnd w:id="139481"/>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original del presente Convenio, cuyos textos en los idiomas árabe, chino, español, francés, inglés y ruso son igualmente auténticos, se depositará en poder del Secretario General de las Naciones Unidas.</w:t>
      </w:r>
    </w:p>
    <w:p>
      <w:pPr>
        <w:jc w:val="both"/>
        <w:outlineLvl w:val="1"/>
      </w:pPr>
      <w:rPr>
        <w:sz w:val="24"/>
        <w:b/>
        <w:color w:val="black"/>
      </w:rPr>
    </w:p>
    <w:p>
      <w:pPr>
        <w:jc w:val="both"/>
        <w:outlineLvl w:val="1"/>
      </w:pPr>
      <w:r>
        <w:rPr>
          <w:rFonts w:hAnsi="Arial"/>
          <w:rFonts w:ascii="Arial"/>
          <w:sz w:val="24"/>
          <w:color w:val="black"/>
        </w:rPr>
        <w:t xml:space="preserve">EN TESTIMONIO DE LO CUAL, los infrascritos, debidamente autorizados a ese efecto, han firmado el presente Convenio.</w:t>
      </w:r>
    </w:p>
    <w:p>
      <w:pPr>
        <w:jc w:val="both"/>
        <w:outlineLvl w:val="1"/>
      </w:pPr>
      <w:rPr>
        <w:sz w:val="24"/>
        <w:b/>
        <w:color w:val="black"/>
      </w:rPr>
    </w:p>
    <w:p>
      <w:pPr>
        <w:jc w:val="both"/>
        <w:outlineLvl w:val="1"/>
      </w:pPr>
      <w:r>
        <w:rPr>
          <w:rFonts w:hAnsi="Arial"/>
          <w:rFonts w:ascii="Arial"/>
          <w:sz w:val="24"/>
          <w:color w:val="black"/>
        </w:rPr>
        <w:t xml:space="preserve">Hecho en Estocolmo a los veintidós días del mes de mayo del año dos mil uno.</w:t>
      </w:r>
    </w:p>
    <w:p>
      <w:pPr>
        <w:jc w:val="both"/>
        <w:outlineLvl w:val="1"/>
      </w:pPr>
      <w:rPr>
        <w:sz w:val="24"/>
        <w:i/>
        <w:color w:val="black"/>
      </w:rPr>
    </w:p>
    <w:p>
      <w:pPr>
        <w:jc w:val="center"/>
        <w:outlineLvl w:val="1"/>
      </w:pPr>
      <w:r>
        <w:rPr>
          <w:rFonts w:hAnsi="Arial"/>
          <w:rFonts w:ascii="Arial"/>
          <w:sz w:val="24"/>
          <w:i/>
          <w:vanish/>
          <w:color w:val="black"/>
        </w:rPr>
        <w:t>&amp;$</w:t>
      </w:r>
      <w:bookmarkStart w:id="139482" w:name="ANEXO A"/>
      <w:r>
        <w:rPr>
          <w:rFonts w:hAnsi="Arial"/>
          <w:rFonts w:ascii="Arial"/>
          <w:sz w:val="24"/>
          <w:i/>
          <w:color w:val="navy"/>
        </w:rPr>
        <w:t xml:space="preserve">ANEXO A. </w:t>
      </w:r>
    </w:p>
    <w:p>
      <w:pPr>
        <w:jc w:val="center"/>
        <w:outlineLvl w:val="1"/>
      </w:pPr>
      <w:r>
        <w:rPr>
          <w:rFonts w:hAnsi="Arial"/>
          <w:rFonts w:ascii="Arial"/>
          <w:sz w:val="24"/>
          <w:i/>
          <w:color w:val="navy"/>
        </w:rPr>
        <w:t>ELIMINACION.</w:t>
      </w:r>
      <w:bookmarkEnd w:id="139482"/>
      <w:r>
        <w:rPr>
          <w:rFonts w:hAnsi="Arial"/>
          <w:rFonts w:ascii="Arial"/>
          <w:sz w:val="24"/>
          <w:i/>
          <w:color w:val="black"/>
        </w:rPr>
        <w:t xml:space="preserve"> </w:t>
      </w:r>
    </w:p>
    <w:p>
      <w:pPr>
        <w:jc w:val="both"/>
        <w:outlineLvl w:val="1"/>
      </w:pPr>
      <w:rPr>
        <w:sz w:val="24"/>
        <w:b/>
        <w:color w:val="black"/>
      </w:rPr>
    </w:p>
    <w:p>
      <w:pPr>
        <w:jc w:val="center"/>
        <w:outlineLvl w:val="1"/>
      </w:pPr>
      <w:r>
        <w:rPr>
          <w:rFonts w:hAnsi="Arial"/>
          <w:rFonts w:ascii="Arial"/>
          <w:sz w:val="24"/>
          <w:i/>
          <w:color w:val="black"/>
        </w:rPr>
        <w:t xml:space="preserve">Parte I</w:t>
      </w:r>
    </w:p>
    <w:tbl>
      <w:tblGrid>
        <w:gridCol w:w="2560"/>
        <w:gridCol w:w="1400"/>
        <w:gridCol w:w="4400"/>
      </w:tblGrid>
      <w:tblPr>
        <w:tblW w:w="8371" w:type="dxa"/>
        <w:tblBorders/>
      </w:tblPr>
      <w:tr>
        <w:trPr/>
        <w:tc>
          <w:tcPr>
            <w:tcW w:w="2560" w:type="dxa"/>
            <w:tcMar/>
            <w:tcBorders/>
          </w:tcPr>
          <w:p>
            <w:pPr/>
            <w:r>
              <w:rPr>
                <w:rFonts w:hAnsi="Arial"/>
                <w:rFonts w:ascii="Arial"/>
                <w:sz w:val="18"/>
                <w:b/>
                <w:color w:val="black"/>
              </w:rPr>
              <w:t xml:space="preserve">Producto químico</w:t>
            </w:r>
          </w:p>
        </w:tc>
        <w:tc>
          <w:tcPr>
            <w:tcW w:w="1412" w:type="dxa"/>
            <w:tcMar/>
            <w:tcBorders/>
          </w:tcPr>
          <w:p>
            <w:pPr/>
            <w:r>
              <w:rPr>
                <w:rFonts w:hAnsi="Arial"/>
                <w:rFonts w:ascii="Arial"/>
                <w:sz w:val="18"/>
                <w:b/>
                <w:color w:val="black"/>
              </w:rPr>
              <w:t>Actividad</w:t>
            </w:r>
          </w:p>
        </w:tc>
        <w:tc>
          <w:tcPr>
            <w:tcW w:w="4399" w:type="dxa"/>
            <w:tcMar/>
            <w:tcBorders/>
          </w:tcPr>
          <w:p>
            <w:pPr/>
            <w:r>
              <w:rPr>
                <w:rFonts w:hAnsi="Arial"/>
                <w:rFonts w:ascii="Arial"/>
                <w:sz w:val="18"/>
                <w:b/>
                <w:color w:val="black"/>
              </w:rPr>
              <w:t xml:space="preserve">Exención específica</w:t>
            </w:r>
          </w:p>
        </w:tc>
      </w:tr>
      <w:tr>
        <w:trPr/>
        <w:tc>
          <w:tcPr>
            <w:tcW w:w="2560" w:type="dxa"/>
            <w:tcMar/>
            <w:tcBorders/>
          </w:tcPr>
          <w:p>
            <w:pPr/>
            <w:r>
              <w:rPr>
                <w:rFonts w:hAnsi="Arial"/>
                <w:rFonts w:ascii="Arial"/>
                <w:sz w:val="18"/>
                <w:color w:val="black"/>
              </w:rPr>
              <w:t xml:space="preserve">Aldrina* N° de CAS: 309-00-2</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r>
        <w:trPr/>
        <w:tc>
          <w:tcPr>
            <w:tcW w:w="2560" w:type="dxa"/>
            <w:tcMar/>
            <w:tcBorders/>
          </w:tcPr>
          <w:p>
            <w:pPr/>
            <w:r>
              <w:rPr>
                <w:rFonts w:hAnsi="Arial"/>
                <w:rFonts w:ascii="Arial"/>
                <w:sz w:val="18"/>
                <w:color w:val="black"/>
              </w:rPr>
              <w:t xml:space="preserve">Clordano* N° de CAS: 57-74-9</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 xml:space="preserve">La permitida para las Partes incluidas en el Registro</w:t>
            </w:r>
          </w:p>
        </w:tc>
      </w:tr>
      <w:tr>
        <w:trPr/>
        <w:tc>
          <w:tcPr>
            <w:tcW w:w="2560" w:type="dxa"/>
            <w:tcMar/>
            <w:tcBorders/>
          </w:tcPr>
          <w:p>
            <w:pPr/>
            <w:r>
              <w:rPr>
                <w:rFonts w:hAnsi="Arial"/>
                <w:rFonts w:ascii="Arial"/>
                <w:sz w:val="18"/>
                <w:color w:val="black"/>
              </w:rPr>
              <w:t xml:space="preserve">Dieldrina* N° de CAS: 60-57-1</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r>
        <w:trPr/>
        <w:tc>
          <w:tcPr>
            <w:tcW w:w="2560" w:type="dxa"/>
            <w:tcMar/>
            <w:tcBorders/>
          </w:tcPr>
          <w:p>
            <w:pPr/>
            <w:r>
              <w:rPr>
                <w:rFonts w:hAnsi="Arial"/>
                <w:rFonts w:ascii="Arial"/>
                <w:sz w:val="18"/>
                <w:color w:val="black"/>
              </w:rPr>
              <w:t xml:space="preserve">Endrina*N° de CAS: 72-20-8</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r>
        <w:trPr/>
        <w:tc>
          <w:tcPr>
            <w:tcW w:w="2560" w:type="dxa"/>
            <w:tcMar/>
            <w:tcBorders/>
          </w:tcPr>
          <w:p>
            <w:pPr/>
            <w:r>
              <w:rPr>
                <w:rFonts w:hAnsi="Arial"/>
                <w:rFonts w:ascii="Arial"/>
                <w:sz w:val="18"/>
                <w:color w:val="black"/>
              </w:rPr>
              <w:t xml:space="preserve">Heptacloro* N° de CAS: 76-44-8</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r>
        <w:trPr/>
        <w:tc>
          <w:tcPr>
            <w:tcW w:w="2560" w:type="dxa"/>
            <w:tcMar/>
            <w:tcBorders/>
          </w:tcPr>
          <w:p>
            <w:pPr/>
            <w:r>
              <w:rPr>
                <w:rFonts w:hAnsi="Arial"/>
                <w:rFonts w:ascii="Arial"/>
                <w:sz w:val="18"/>
                <w:color w:val="black"/>
              </w:rPr>
              <w:t xml:space="preserve">Hexaclorobenceno N° de CAS: 118-74-1</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 xml:space="preserve">La permitida para las Partes incluidas en el Registro</w:t>
            </w:r>
          </w:p>
        </w:tc>
      </w:tr>
      <w:tr>
        <w:trPr/>
        <w:tc>
          <w:tcPr>
            <w:tcW w:w="2560" w:type="dxa"/>
            <w:tcMar/>
            <w:tcBorders/>
          </w:tcPr>
          <w:p>
            <w:pPr/>
            <w:r>
              <w:rPr>
                <w:rFonts w:hAnsi="Arial"/>
                <w:rFonts w:ascii="Arial"/>
                <w:sz w:val="18"/>
                <w:color w:val="black"/>
              </w:rPr>
              <w:t xml:space="preserve">Mirex* N° de CAS: 2385-85-5</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 xml:space="preserve">La permitida para las Partes incluidas en el Registro</w:t>
            </w:r>
          </w:p>
        </w:tc>
      </w:tr>
      <w:tr>
        <w:trPr/>
        <w:tc>
          <w:tcPr>
            <w:tcW w:w="2560" w:type="dxa"/>
            <w:tcMar/>
            <w:tcBorders/>
          </w:tcPr>
          <w:p>
            <w:pPr/>
            <w:r>
              <w:rPr>
                <w:rFonts w:hAnsi="Arial"/>
                <w:rFonts w:ascii="Arial"/>
                <w:sz w:val="18"/>
                <w:color w:val="black"/>
              </w:rPr>
              <w:t xml:space="preserve">Toxafeno* N° de CAS: 8001-35-2</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r>
        <w:trPr/>
        <w:tc>
          <w:tcPr>
            <w:tcW w:w="2560" w:type="dxa"/>
            <w:tcMar/>
            <w:tcBorders/>
          </w:tcPr>
          <w:p>
            <w:pPr/>
            <w:r>
              <w:rPr>
                <w:rFonts w:hAnsi="Arial"/>
                <w:rFonts w:ascii="Arial"/>
                <w:sz w:val="18"/>
                <w:color w:val="black"/>
              </w:rPr>
              <w:t xml:space="preserve">Bifenilos policlorados -(BPC)*</w:t>
            </w:r>
          </w:p>
        </w:tc>
        <w:tc>
          <w:tcPr>
            <w:tcW w:w="1412" w:type="dxa"/>
            <w:tcMar/>
            <w:tcBorders/>
          </w:tcPr>
          <w:p>
            <w:pPr/>
            <w:r>
              <w:rPr>
                <w:rFonts w:hAnsi="Arial"/>
                <w:rFonts w:ascii="Arial"/>
                <w:sz w:val="18"/>
                <w:color w:val="black"/>
              </w:rPr>
              <w:t>Producción</w:t>
            </w:r>
          </w:p>
        </w:tc>
        <w:tc>
          <w:tcPr>
            <w:tcW w:w="4399" w:type="dxa"/>
            <w:tcMar/>
            <w:tcBorders/>
          </w:tcPr>
          <w:p>
            <w:pPr/>
            <w:r>
              <w:rPr>
                <w:rFonts w:hAnsi="Arial"/>
                <w:rFonts w:ascii="Arial"/>
                <w:sz w:val="18"/>
                <w:color w:val="black"/>
              </w:rPr>
              <w:t>Ninguna</w:t>
            </w:r>
          </w:p>
        </w:tc>
      </w:tr>
    </w:tbl>
    <w:p>
      <w:pPr>
        <w:jc w:val="both"/>
      </w:pPr>
      <w:rPr>
        <w:sz w:val="18"/>
        <w:color w:val="black"/>
      </w:rPr>
    </w:p>
    <w:p>
      <w:pPr>
        <w:jc w:val="both"/>
      </w:pPr>
      <w:r>
        <w:rPr>
          <w:rFonts w:hAnsi="Arial"/>
          <w:rFonts w:ascii="Arial"/>
          <w:sz w:val="24"/>
          <w:i/>
          <w:color w:val="black"/>
        </w:rPr>
        <w:t>Notas:</w:t>
      </w:r>
    </w:p>
    <w:p>
      <w:pPr>
        <w:jc w:val="both"/>
        <w:outlineLvl w:val="1"/>
      </w:pPr>
      <w:rPr>
        <w:sz w:val="24"/>
        <w:b/>
        <w:color w:val="black"/>
      </w:rPr>
    </w:p>
    <w:p>
      <w:pPr>
        <w:jc w:val="both"/>
        <w:outlineLvl w:val="1"/>
      </w:pPr>
      <w:r>
        <w:rPr>
          <w:rFonts w:hAnsi="Arial"/>
          <w:rFonts w:ascii="Arial"/>
          <w:sz w:val="24"/>
          <w:color w:val="black"/>
        </w:rPr>
        <w:t xml:space="preserve">i) A menos que en el presente Convenio se disponga otra cosa, las cantidades de un producto químico presentes como contaminantes en trazas no intencionales en productos y artículos no se considerarán incluidas en el presente anexo;</w:t>
      </w:r>
    </w:p>
    <w:p>
      <w:pPr>
        <w:jc w:val="both"/>
        <w:outlineLvl w:val="1"/>
      </w:pPr>
      <w:rPr>
        <w:sz w:val="24"/>
        <w:b/>
        <w:color w:val="black"/>
      </w:rPr>
    </w:p>
    <w:p>
      <w:pPr>
        <w:jc w:val="both"/>
        <w:outlineLvl w:val="1"/>
      </w:pPr>
      <w:r>
        <w:rPr>
          <w:rFonts w:hAnsi="Arial"/>
          <w:rFonts w:ascii="Arial"/>
          <w:sz w:val="24"/>
          <w:color w:val="black"/>
        </w:rPr>
        <w:t xml:space="preserve">ii) La presente nota no será considerada como una exención específica de producción y uso a los fines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Las cantidades de un producto químico presentes como constituyentes de artículos manufacturados o que ya estaban en uso antes o en la fecha de entrada en vigor de la obligación de que se trate con respecto a ese producto químico no se considerarán incluidas en el presente anexo siempre y cuando la Parte haya notificado a la secretaría que un determinado tipo de artículo sigue estando en uso en esa Parte. La secretaría pondrá esas notificaciones en conocimiento del público;</w:t>
      </w:r>
    </w:p>
    <w:p>
      <w:pPr>
        <w:jc w:val="both"/>
        <w:outlineLvl w:val="1"/>
      </w:pPr>
      <w:rPr>
        <w:sz w:val="24"/>
        <w:b/>
        <w:color w:val="black"/>
      </w:rPr>
    </w:p>
    <w:p>
      <w:pPr>
        <w:jc w:val="both"/>
        <w:outlineLvl w:val="1"/>
      </w:pPr>
      <w:r>
        <w:rPr>
          <w:rFonts w:hAnsi="Arial"/>
          <w:rFonts w:ascii="Arial"/>
          <w:sz w:val="24"/>
          <w:color w:val="black"/>
        </w:rPr>
        <w:t xml:space="preserve">iii) La presente nota, que no se aplica a los productos químicos marcados con un asterisco después de su nombre en la columna titulada “Producto químico” en la parte I del presente anexo, no será considerada como una exención específica de producción y uso a los fines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Dado que no se espera que cantidades significativas del producto químico lleguen a las personas y al medio ambiente durante la producción y uso de un intermediario en un sistema cerrado y limitado a un emplazamiento, una Parte, tras notificarlo a la secretaría, podrá permitir la producción y uso de cantidades de un producto químico incluido en el presente anexo como intermediario en un sistema cerrado y limitado a un emplazamiento que se transforme químicamente en la fabricación de otros productos químicos que, teniendo en cuenta los criterios estipulados en el párrafo 1 del anexo D, no presentase características de contaminantes orgánicos persistentes. Esta notificación deberá incluir información sobre la producción y el uso totales de esos productos químicos o una estimación razonable de esos datos, así como información sobre la naturaleza del proceso de sistema cerrado y limitado a un emplazamiento, incluida la magnitud de cualquier contaminación no intencional de trazas no transformadas del material inicial del contaminantes orgánicos persistentes en el producto final. Este procedimiento se aplicará salvo cuando en el presente anexo se indique otra cosa. La secretaría dará a conocer tales notificaciones a la Conferencia de las Partes y al público. Dicha producción o uso no se considerarán como una exención específica de producción o uso. Dicha producción y uso deberán cesar al cabo de un período de diez años, a menos que la Parte interesada entregue una nueva notificación a la secretaría, en ese caso el período se prorrogará por otros diez años, a menos que la Conferencia de las Partes, después de estudiar la producción y el uso, decida otra cosa. El proceso de notificación podrá repetirse;</w:t>
      </w:r>
    </w:p>
    <w:p>
      <w:pPr>
        <w:jc w:val="both"/>
        <w:outlineLvl w:val="1"/>
      </w:pPr>
      <w:rPr>
        <w:sz w:val="24"/>
        <w:b/>
        <w:color w:val="black"/>
      </w:rPr>
    </w:p>
    <w:p>
      <w:pPr>
        <w:jc w:val="both"/>
        <w:outlineLvl w:val="1"/>
      </w:pPr>
      <w:r>
        <w:rPr>
          <w:rFonts w:hAnsi="Arial"/>
          <w:rFonts w:ascii="Arial"/>
          <w:sz w:val="24"/>
          <w:color w:val="black"/>
        </w:rPr>
        <w:t xml:space="preserve">iv) Todas las exenciones específicas que figuran en el presente anexo podrán ser ejercidas por las Partes que hayan registrado exenciones con respecto a ellas de acuerdo con el artículo </w:t>
      </w:r>
      <w:r>
        <w:fldChar w:fldCharType="begin"/>
      </w:r>
      <w:r>
        <w:instrText>HYPERLINK "http://www.redjurista.com/document.aspx?ajcode=l1196008&amp;arts=4"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con la excepción del uso de bifenilos policlorados en artículos en uso de acuerdo con las disposiciones de la parte II del presente anexo, que puede ser ejercida por todas las Partes.</w:t>
      </w:r>
    </w:p>
    <w:p>
      <w:pPr>
        <w:jc w:val="both"/>
        <w:outlineLvl w:val="1"/>
      </w:pPr>
      <w:rPr>
        <w:sz w:val="24"/>
        <w:b/>
        <w:color w:val="black"/>
      </w:rPr>
    </w:p>
    <w:p>
      <w:pPr>
        <w:jc w:val="center"/>
        <w:outlineLvl w:val="1"/>
      </w:pPr>
      <w:r>
        <w:rPr>
          <w:rFonts w:hAnsi="Arial"/>
          <w:rFonts w:ascii="Arial"/>
          <w:sz w:val="24"/>
          <w:color w:val="black"/>
        </w:rPr>
        <w:t xml:space="preserve">Parte II</w:t>
      </w:r>
    </w:p>
    <w:p>
      <w:pPr>
        <w:jc w:val="both"/>
        <w:outlineLvl w:val="1"/>
      </w:pPr>
      <w:rPr>
        <w:sz w:val="24"/>
        <w:b/>
        <w:color w:val="black"/>
      </w:rPr>
    </w:p>
    <w:p>
      <w:pPr>
        <w:jc w:val="both"/>
        <w:outlineLvl w:val="1"/>
      </w:pPr>
      <w:r>
        <w:rPr>
          <w:rFonts w:hAnsi="Arial"/>
          <w:rFonts w:ascii="Arial"/>
          <w:sz w:val="24"/>
          <w:i/>
          <w:color w:val="black"/>
        </w:rPr>
        <w:t xml:space="preserve">Bifenilos policlorados</w:t>
      </w:r>
    </w:p>
    <w:p>
      <w:pPr>
        <w:jc w:val="both"/>
        <w:outlineLvl w:val="1"/>
      </w:pPr>
      <w:rPr>
        <w:sz w:val="24"/>
        <w:b/>
        <w:color w:val="black"/>
      </w:rPr>
    </w:p>
    <w:p>
      <w:pPr>
        <w:jc w:val="both"/>
        <w:outlineLvl w:val="1"/>
      </w:pPr>
      <w:r>
        <w:rPr>
          <w:rFonts w:hAnsi="Arial"/>
          <w:rFonts w:ascii="Arial"/>
          <w:sz w:val="24"/>
          <w:color w:val="black"/>
        </w:rPr>
        <w:t xml:space="preserve">Cada Parte deberá:</w:t>
      </w:r>
    </w:p>
    <w:p>
      <w:pPr>
        <w:jc w:val="both"/>
        <w:outlineLvl w:val="1"/>
      </w:pPr>
      <w:rPr>
        <w:sz w:val="24"/>
        <w:b/>
        <w:color w:val="black"/>
      </w:rPr>
    </w:p>
    <w:p>
      <w:pPr>
        <w:jc w:val="both"/>
        <w:outlineLvl w:val="1"/>
      </w:pPr>
      <w:r>
        <w:rPr>
          <w:rFonts w:hAnsi="Arial"/>
          <w:rFonts w:ascii="Arial"/>
          <w:sz w:val="24"/>
          <w:color w:val="black"/>
        </w:rPr>
        <w:t xml:space="preserve">a) Con respecto a la eliminación del uso de los bifenilos policlorados en equipos (por ejemplo, transformadores, condensadores u otros receptáculos que contengan existencias de líquidos a más tardar en 2025, con sujeción al examen que haga la Conferencia de las Partes, adoptar medidas de conformidad con las siguientes prioridades:</w:t>
      </w:r>
    </w:p>
    <w:p>
      <w:pPr>
        <w:jc w:val="both"/>
        <w:outlineLvl w:val="1"/>
      </w:pPr>
      <w:rPr>
        <w:sz w:val="24"/>
        <w:b/>
        <w:color w:val="black"/>
      </w:rPr>
    </w:p>
    <w:p>
      <w:pPr>
        <w:jc w:val="both"/>
        <w:outlineLvl w:val="1"/>
      </w:pPr>
      <w:r>
        <w:rPr>
          <w:rFonts w:hAnsi="Arial"/>
          <w:rFonts w:ascii="Arial"/>
          <w:sz w:val="24"/>
          <w:color w:val="black"/>
        </w:rPr>
        <w:t xml:space="preserve">i) Realizar esfuerzos decididos por identificar, etiquetar y retirar de uso todo equipo que contenga más de un 10% de bifenilos policlorados y volúmenes superiores a 5 litros;</w:t>
      </w:r>
    </w:p>
    <w:p>
      <w:pPr>
        <w:jc w:val="both"/>
        <w:outlineLvl w:val="1"/>
      </w:pPr>
      <w:rPr>
        <w:sz w:val="24"/>
        <w:b/>
        <w:color w:val="black"/>
      </w:rPr>
    </w:p>
    <w:p>
      <w:pPr>
        <w:jc w:val="both"/>
        <w:outlineLvl w:val="1"/>
      </w:pPr>
      <w:r>
        <w:rPr>
          <w:rFonts w:hAnsi="Arial"/>
          <w:rFonts w:ascii="Arial"/>
          <w:sz w:val="24"/>
          <w:color w:val="black"/>
        </w:rPr>
        <w:t xml:space="preserve">ii) Realizar esfuerzos decididos por identificar, etiquetar y retirar de uso todo equipo que contenga de más del 0,05% de bifenilos policlorados y volúmenes superiores a los 5 litros;</w:t>
      </w:r>
    </w:p>
    <w:p>
      <w:pPr>
        <w:jc w:val="both"/>
        <w:outlineLvl w:val="1"/>
      </w:pPr>
      <w:rPr>
        <w:sz w:val="24"/>
        <w:b/>
        <w:color w:val="black"/>
      </w:rPr>
    </w:p>
    <w:p>
      <w:pPr>
        <w:jc w:val="both"/>
        <w:outlineLvl w:val="1"/>
      </w:pPr>
      <w:r>
        <w:rPr>
          <w:rFonts w:hAnsi="Arial"/>
          <w:rFonts w:ascii="Arial"/>
          <w:sz w:val="24"/>
          <w:color w:val="black"/>
        </w:rPr>
        <w:t xml:space="preserve">iii) Esforzarse por identificar y retirar de uso todo equipo que contenga más del 0,005% de bifenilos policlorados y volúmenes superiores a 0,05 litros;</w:t>
      </w:r>
    </w:p>
    <w:p>
      <w:pPr>
        <w:jc w:val="both"/>
        <w:outlineLvl w:val="1"/>
      </w:pPr>
      <w:rPr>
        <w:sz w:val="24"/>
        <w:b/>
        <w:color w:val="black"/>
      </w:rPr>
    </w:p>
    <w:p>
      <w:pPr>
        <w:jc w:val="both"/>
        <w:outlineLvl w:val="1"/>
      </w:pPr>
      <w:r>
        <w:rPr>
          <w:rFonts w:hAnsi="Arial"/>
          <w:rFonts w:ascii="Arial"/>
          <w:sz w:val="24"/>
          <w:color w:val="black"/>
        </w:rPr>
        <w:t xml:space="preserve">b) Conforme a las prioridades mencionadas en el apartado a), las partes promoverán las siguientes medidas de reducción de la exposición y el riesgo a fin de controlar el uso de los bifenilos policlorados:</w:t>
      </w:r>
    </w:p>
    <w:p>
      <w:pPr>
        <w:jc w:val="both"/>
        <w:outlineLvl w:val="1"/>
      </w:pPr>
      <w:rPr>
        <w:sz w:val="24"/>
        <w:b/>
        <w:color w:val="black"/>
      </w:rPr>
    </w:p>
    <w:p>
      <w:pPr>
        <w:jc w:val="both"/>
        <w:outlineLvl w:val="1"/>
      </w:pPr>
      <w:r>
        <w:rPr>
          <w:rFonts w:hAnsi="Arial"/>
          <w:rFonts w:ascii="Arial"/>
          <w:sz w:val="24"/>
          <w:color w:val="black"/>
        </w:rPr>
        <w:t xml:space="preserve">i) Utilización solamente en equipos intactos y estancos y solamente en zonas en que el riesgo de liberación en el medio ambiente pueda reducirse a un mínimo y la zona de liberación pueda descontaminarse rápidamente;</w:t>
      </w:r>
    </w:p>
    <w:p>
      <w:pPr>
        <w:jc w:val="both"/>
        <w:outlineLvl w:val="1"/>
      </w:pPr>
      <w:rPr>
        <w:sz w:val="24"/>
        <w:b/>
        <w:color w:val="black"/>
      </w:rPr>
    </w:p>
    <w:p>
      <w:pPr>
        <w:jc w:val="both"/>
        <w:outlineLvl w:val="1"/>
      </w:pPr>
      <w:r>
        <w:rPr>
          <w:rFonts w:hAnsi="Arial"/>
          <w:rFonts w:ascii="Arial"/>
          <w:sz w:val="24"/>
          <w:color w:val="black"/>
        </w:rPr>
        <w:t xml:space="preserve">ii) Eliminación del uso en equipos situados en zonas relacionadas con la producción o la elaboración de alimentos o alimentos para animales;</w:t>
      </w:r>
    </w:p>
    <w:p>
      <w:pPr>
        <w:jc w:val="both"/>
        <w:outlineLvl w:val="1"/>
      </w:pPr>
      <w:rPr>
        <w:sz w:val="24"/>
        <w:b/>
        <w:color w:val="black"/>
      </w:rPr>
    </w:p>
    <w:p>
      <w:pPr>
        <w:jc w:val="both"/>
        <w:outlineLvl w:val="1"/>
      </w:pPr>
      <w:r>
        <w:rPr>
          <w:rFonts w:hAnsi="Arial"/>
          <w:rFonts w:ascii="Arial"/>
          <w:sz w:val="24"/>
          <w:color w:val="black"/>
        </w:rPr>
        <w:t xml:space="preserve">iii) Cuando se utilicen en zonas densamente pobladas, incluidas escuelas y hospitales, adopción de todas las medidas razonables de protección contra cortes de electricidad que pudiesen dar lugar a incendios e inspección periódica de dichos equipos para detectar toda fuga;</w:t>
      </w:r>
    </w:p>
    <w:p>
      <w:pPr>
        <w:jc w:val="both"/>
        <w:outlineLvl w:val="1"/>
      </w:pPr>
      <w:rPr>
        <w:sz w:val="24"/>
        <w:b/>
        <w:color w:val="black"/>
      </w:rPr>
    </w:p>
    <w:p>
      <w:pPr>
        <w:jc w:val="both"/>
        <w:outlineLvl w:val="1"/>
      </w:pPr>
      <w:r>
        <w:rPr>
          <w:rFonts w:hAnsi="Arial"/>
          <w:rFonts w:ascii="Arial"/>
          <w:sz w:val="24"/>
          <w:color w:val="black"/>
        </w:rPr>
        <w:t xml:space="preserve">c) Sin perjuicio de lo dispuesto en 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velar por que los equipos que contengan bifenilos policlorados, descritos en el apartado a), no se exporten ni importen salvo para fines de gestión ambientalmente racional de desechos;</w:t>
      </w:r>
    </w:p>
    <w:p>
      <w:pPr>
        <w:jc w:val="both"/>
        <w:outlineLvl w:val="1"/>
      </w:pPr>
      <w:rPr>
        <w:sz w:val="24"/>
        <w:b/>
        <w:color w:val="black"/>
      </w:rPr>
    </w:p>
    <w:p>
      <w:pPr>
        <w:jc w:val="both"/>
        <w:outlineLvl w:val="1"/>
      </w:pPr>
      <w:r>
        <w:rPr>
          <w:rFonts w:hAnsi="Arial"/>
          <w:rFonts w:ascii="Arial"/>
          <w:sz w:val="24"/>
          <w:color w:val="black"/>
        </w:rPr>
        <w:t xml:space="preserve">d) Excepto para las operaciones de mantenimiento o reparación, no permitir la recuperación para su reutilización en otros equipos que contengan líquidos con una concentración de bifenilos policlorados superior al 0,005%;</w:t>
      </w:r>
    </w:p>
    <w:p>
      <w:pPr>
        <w:jc w:val="both"/>
        <w:outlineLvl w:val="1"/>
      </w:pPr>
      <w:rPr>
        <w:sz w:val="24"/>
        <w:b/>
        <w:color w:val="black"/>
      </w:rPr>
    </w:p>
    <w:p>
      <w:pPr>
        <w:jc w:val="both"/>
        <w:outlineLvl w:val="1"/>
      </w:pPr>
      <w:r>
        <w:rPr>
          <w:rFonts w:hAnsi="Arial"/>
          <w:rFonts w:ascii="Arial"/>
          <w:sz w:val="24"/>
          <w:color w:val="black"/>
        </w:rPr>
        <w:t xml:space="preserve">e) Realizar esfuerzos destinados a lograr una gestión ambientalmente racional de desechos de los líquidos que contengan bifenilos policlorados y de los equipos contaminados con bifenilos policlorados con un contenido de bifenilos policlorados superior al 0,005%, de conformidad con 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tan pronto como sea posible pero a más tardar en 2028, con sujeción al examen que haga la Conferencia de las Partes;</w:t>
      </w:r>
    </w:p>
    <w:p>
      <w:pPr>
        <w:jc w:val="both"/>
        <w:outlineLvl w:val="1"/>
      </w:pPr>
      <w:rPr>
        <w:sz w:val="24"/>
        <w:b/>
        <w:color w:val="black"/>
      </w:rPr>
    </w:p>
    <w:p>
      <w:pPr>
        <w:jc w:val="both"/>
        <w:outlineLvl w:val="1"/>
      </w:pPr>
      <w:r>
        <w:rPr>
          <w:rFonts w:hAnsi="Arial"/>
          <w:rFonts w:ascii="Arial"/>
          <w:sz w:val="24"/>
          <w:color w:val="black"/>
        </w:rPr>
        <w:t xml:space="preserve">f) En lugar de lo señalado en la nota ii) de la parte I del presente anexo, esforzarse por identificar otros artículos que contengan más de 0,005% de bifenilos policlorados (por ejemplo, revestimientos de cables compuestos de sellado estanco y objetos pintados) y gestionarlos de conformidad con lo dispuesto en el párrafo 1 del artículo </w:t>
      </w:r>
      <w:r>
        <w:fldChar w:fldCharType="begin"/>
      </w:r>
      <w:r>
        <w:instrText>HYPERLINK "http://www.redjurista.com/document.aspx?ajcode=l1196008&amp;arts=6"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g) Preparar un informe cada cinco años sobre los progresos alcanzados en la eliminación de los bifenilos policlorados y presentarlo a la Conferencia de las Partes con arreglo al artículo </w:t>
      </w:r>
      <w:r>
        <w:fldChar w:fldCharType="begin"/>
      </w:r>
      <w:r>
        <w:instrText>HYPERLINK "http://www.redjurista.com/document.aspx?ajcode=l1196008&amp;arts=15"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h) Los informes descritos en el apartado g) serán estudiados, cuando corresponda, por la Conferencia de las Partes en el examen que efectúe respecto de los bifenilos policlorados. La Conferencia de las Partes estudiará los progresos alcanzados con miras a la eliminación de los bifenilos policlorados cada cinco años o a intervalos diferentes, según sea conveniente, teniendo en cuenta dichos informes.</w:t>
      </w:r>
    </w:p>
    <w:p>
      <w:pPr>
        <w:jc w:val="both"/>
      </w:pPr>
      <w:rPr>
        <w:b/>
        <w:color w:val="black"/>
      </w:rPr>
    </w:p>
    <w:p>
      <w:pPr>
        <w:jc w:val="center"/>
      </w:pPr>
      <w:r>
        <w:rPr>
          <w:rFonts w:hAnsi="Arial"/>
          <w:rFonts w:ascii="Arial"/>
          <w:sz w:val="24"/>
          <w:i/>
          <w:vanish/>
          <w:color w:val="black"/>
        </w:rPr>
        <w:t>&amp;$</w:t>
      </w:r>
      <w:bookmarkStart w:id="139483" w:name="ANEXO B"/>
      <w:r>
        <w:rPr>
          <w:rFonts w:hAnsi="Arial"/>
          <w:rFonts w:ascii="Arial"/>
          <w:sz w:val="24"/>
          <w:i/>
          <w:color w:val="navy"/>
        </w:rPr>
        <w:t xml:space="preserve">ANEXO B. </w:t>
      </w:r>
    </w:p>
    <w:p>
      <w:pPr>
        <w:jc w:val="center"/>
        <w:outlineLvl w:val="1"/>
      </w:pPr>
      <w:r>
        <w:rPr>
          <w:rFonts w:hAnsi="Arial"/>
          <w:rFonts w:ascii="Arial"/>
          <w:sz w:val="24"/>
          <w:i/>
          <w:color w:val="navy"/>
        </w:rPr>
        <w:t>RESTRICCION.</w:t>
      </w:r>
      <w:bookmarkEnd w:id="139483"/>
      <w:r>
        <w:rPr>
          <w:rFonts w:hAnsi="Arial"/>
          <w:rFonts w:ascii="Arial"/>
          <w:sz w:val="24"/>
          <w:i/>
          <w:color w:val="black"/>
        </w:rPr>
        <w:t xml:space="preserve"> </w:t>
      </w:r>
    </w:p>
    <w:p>
      <w:pPr>
        <w:jc w:val="both"/>
        <w:outlineLvl w:val="1"/>
      </w:pPr>
      <w:rPr>
        <w:sz w:val="24"/>
        <w:b/>
        <w:color w:val="black"/>
      </w:rPr>
    </w:p>
    <w:p>
      <w:pPr>
        <w:jc w:val="center"/>
        <w:outlineLvl w:val="1"/>
      </w:pPr>
      <w:r>
        <w:rPr>
          <w:rFonts w:hAnsi="Arial"/>
          <w:rFonts w:ascii="Arial"/>
          <w:sz w:val="24"/>
          <w:i/>
          <w:color w:val="black"/>
        </w:rPr>
        <w:t xml:space="preserve">Parte I</w:t>
      </w:r>
    </w:p>
    <w:tbl>
      <w:tblGrid>
        <w:gridCol w:w="2680"/>
        <w:gridCol w:w="1420"/>
        <w:gridCol w:w="4260"/>
      </w:tblGrid>
      <w:tblPr>
        <w:tblW w:w="8379" w:type="dxa"/>
        <w:tblBorders/>
      </w:tblPr>
      <w:tr>
        <w:trPr/>
        <w:tc>
          <w:tcPr>
            <w:tcW w:w="2694" w:type="dxa"/>
            <w:tcMar/>
            <w:tcBorders/>
          </w:tcPr>
          <w:p>
            <w:pPr/>
            <w:r>
              <w:rPr>
                <w:rFonts w:hAnsi="Arial"/>
                <w:rFonts w:ascii="Arial"/>
                <w:sz w:val="24"/>
                <w:b/>
                <w:color w:val="black"/>
              </w:rPr>
              <w:t xml:space="preserve">Producto químico</w:t>
            </w:r>
          </w:p>
        </w:tc>
        <w:tc>
          <w:tcPr>
            <w:tcW w:w="1413" w:type="dxa"/>
            <w:tcMar/>
            <w:tcBorders/>
          </w:tcPr>
          <w:p>
            <w:pPr/>
            <w:r>
              <w:rPr>
                <w:rFonts w:hAnsi="Arial"/>
                <w:rFonts w:ascii="Arial"/>
                <w:sz w:val="24"/>
                <w:b/>
                <w:color w:val="black"/>
              </w:rPr>
              <w:t>Actividad</w:t>
            </w:r>
          </w:p>
        </w:tc>
        <w:tc>
          <w:tcPr>
            <w:tcW w:w="4272" w:type="dxa"/>
            <w:tcMar/>
            <w:tcBorders/>
          </w:tcPr>
          <w:p>
            <w:pPr/>
            <w:r>
              <w:rPr>
                <w:rFonts w:hAnsi="Arial"/>
                <w:rFonts w:ascii="Arial"/>
                <w:sz w:val="24"/>
                <w:b/>
                <w:color w:val="black"/>
              </w:rPr>
              <w:t xml:space="preserve">Finalidad aceptable o exención específica</w:t>
            </w:r>
          </w:p>
        </w:tc>
      </w:tr>
      <w:tr>
        <w:trPr/>
        <w:tc>
          <w:tcPr>
            <w:tcW w:w="2694" w:type="dxa"/>
            <w:tcMar/>
            <w:tcBorders/>
          </w:tcPr>
          <w:p>
            <w:pPr/>
            <w:r>
              <w:rPr>
                <w:rFonts w:hAnsi="Arial"/>
                <w:rFonts w:ascii="Arial"/>
                <w:sz w:val="24"/>
                <w:color w:val="black"/>
              </w:rPr>
              <w:t xml:space="preserve">DDT </w:t>
              <w:br w:type="textWrapping"/>
              <w:t>(1,1,1-tricloro-2,2-bis (4-clorofenil) etano) N° de CAS: 50-29-3</w:t>
            </w:r>
          </w:p>
        </w:tc>
        <w:tc>
          <w:tcPr>
            <w:tcW w:w="1413" w:type="dxa"/>
            <w:tcMar/>
            <w:tcBorders/>
          </w:tcPr>
          <w:p>
            <w:pPr/>
            <w:r>
              <w:rPr>
                <w:rFonts w:hAnsi="Arial"/>
                <w:rFonts w:ascii="Arial"/>
                <w:sz w:val="24"/>
                <w:color w:val="black"/>
              </w:rPr>
              <w:t>Producción</w:t>
            </w:r>
          </w:p>
        </w:tc>
        <w:tc>
          <w:tcPr>
            <w:tcW w:w="4272" w:type="dxa"/>
            <w:tcMar/>
            <w:tcBorders/>
          </w:tcPr>
          <w:p>
            <w:pPr/>
            <w:r>
              <w:rPr>
                <w:rFonts w:hAnsi="Arial"/>
                <w:rFonts w:ascii="Arial"/>
                <w:sz w:val="24"/>
                <w:i/>
                <w:color w:val="black"/>
              </w:rPr>
              <w:t xml:space="preserve">Finalidad aceptable</w:t>
            </w:r>
            <w:r>
              <w:rPr>
                <w:rFonts w:hAnsi="Arial"/>
                <w:rFonts w:ascii="Arial"/>
                <w:sz w:val="24"/>
                <w:color w:val="black"/>
              </w:rPr>
              <w:t xml:space="preserve">:</w:t>
              <w:br w:type="textWrapping"/>
              <w:t>Uso en la lucha contra los vectores de enfermedades de acuerdo con la parte II del presente anexo</w:t>
              <w:br w:type="textWrapping"/>
              <w:t/>
            </w:r>
            <w:r>
              <w:rPr>
                <w:rFonts w:hAnsi="Arial"/>
                <w:rFonts w:ascii="Arial"/>
                <w:sz w:val="24"/>
                <w:i/>
                <w:color w:val="black"/>
              </w:rPr>
              <w:t xml:space="preserve">Exención específica</w:t>
            </w:r>
            <w:r>
              <w:rPr>
                <w:rFonts w:hAnsi="Arial"/>
                <w:rFonts w:ascii="Arial"/>
                <w:sz w:val="24"/>
                <w:color w:val="black"/>
              </w:rPr>
              <w:t xml:space="preserve">:</w:t>
              <w:br w:type="textWrapping"/>
              <w:t>Intermediario en la producción de dicofol </w:t>
              <w:br w:type="textWrapping"/>
              <w:t>Intermediario</w:t>
            </w:r>
          </w:p>
        </w:tc>
      </w:tr>
    </w:tbl>
    <w:p>
      <w:pPr>
        <w:jc w:val="both"/>
      </w:pPr>
      <w:rPr>
        <w:sz w:val="24"/>
        <w:color w:val="black"/>
      </w:rPr>
    </w:p>
    <w:p>
      <w:pPr>
        <w:jc w:val="both"/>
      </w:pPr>
      <w:r>
        <w:rPr>
          <w:rFonts w:hAnsi="Arial"/>
          <w:rFonts w:ascii="Arial"/>
          <w:sz w:val="24"/>
          <w:i/>
          <w:color w:val="black"/>
        </w:rPr>
        <w:t>Notas</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i) A menos que en el presente Convenio se disponga otra cosa, las cantidades de un producto químico presentes como contaminantes en trazas no intencionales en productos y artículos no se considerarán incluidas en el presente anexo;</w:t>
      </w:r>
    </w:p>
    <w:p>
      <w:pPr>
        <w:jc w:val="both"/>
        <w:outlineLvl w:val="1"/>
      </w:pPr>
      <w:rPr>
        <w:sz w:val="24"/>
        <w:b/>
        <w:color w:val="black"/>
      </w:rPr>
    </w:p>
    <w:p>
      <w:pPr>
        <w:jc w:val="both"/>
        <w:outlineLvl w:val="1"/>
      </w:pPr>
      <w:r>
        <w:rPr>
          <w:rFonts w:hAnsi="Arial"/>
          <w:rFonts w:ascii="Arial"/>
          <w:sz w:val="24"/>
          <w:color w:val="black"/>
        </w:rPr>
        <w:t xml:space="preserve">ii) La presente nota no será considerada como una finalidad aceptable o exención específica de producción y uso a los fines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Las cantidades de un producto químico presentes como constituyentes de artículos manufacturados o que ya estaban en uso antes o en la fecha de entrada en vigor de la obligación de que se trate con respecto a ese producto químico no se considerarán incluidas en el presente anexo siempre y cuando la Parte haya notificado a la secretaría que un determinado tipo de artículo sigue estando en uso en esa Parte. La secretaría pondrá esas notificaciones en conocimiento del público;</w:t>
      </w:r>
    </w:p>
    <w:p>
      <w:pPr>
        <w:jc w:val="both"/>
        <w:outlineLvl w:val="1"/>
      </w:pPr>
      <w:rPr>
        <w:sz w:val="24"/>
        <w:b/>
        <w:color w:val="black"/>
      </w:rPr>
    </w:p>
    <w:p>
      <w:pPr>
        <w:jc w:val="both"/>
        <w:outlineLvl w:val="1"/>
      </w:pPr>
      <w:r>
        <w:rPr>
          <w:rFonts w:hAnsi="Arial"/>
          <w:rFonts w:ascii="Arial"/>
          <w:sz w:val="24"/>
          <w:color w:val="black"/>
        </w:rPr>
        <w:t xml:space="preserve">iii) La presente nota no será considerada como una exención específica de producción y uso a los fines del párrafo 2 del artículo </w:t>
      </w:r>
      <w:r>
        <w:fldChar w:fldCharType="begin"/>
      </w:r>
      <w:r>
        <w:instrText>HYPERLINK "http://www.redjurista.com/document.aspx?ajcode=l1196008&amp;arts=3"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Dado que no se espera que cantidades significativas del producto químico lleguen a las personas y al medio ambiente durante la producción y uso de un intermediario en un sistema cerrado y limitado a un emplazamiento, una Parte, tras notificarlo a la secretaría, podrá permitir la producción y utilización de cantidades de un producto químico incluido en el presente anexo como intermediario en un sistema cerrado y limitado a un emplazamiento que se transforme químicamente en la fabricación de otros productos químicos que, teniendo en cuenta los criterios estipulados en el párrafo 1 del anexo D, no presentan características de contaminantes orgánicos persistentes.</w:t>
      </w:r>
    </w:p>
    <w:p>
      <w:pPr>
        <w:jc w:val="both"/>
        <w:outlineLvl w:val="1"/>
      </w:pPr>
      <w:rPr>
        <w:sz w:val="24"/>
        <w:b/>
        <w:color w:val="black"/>
      </w:rPr>
    </w:p>
    <w:p>
      <w:pPr>
        <w:jc w:val="both"/>
        <w:outlineLvl w:val="1"/>
      </w:pPr>
      <w:r>
        <w:rPr>
          <w:rFonts w:hAnsi="Arial"/>
          <w:rFonts w:ascii="Arial"/>
          <w:sz w:val="24"/>
          <w:color w:val="black"/>
        </w:rPr>
        <w:t xml:space="preserve">Esta notificación deberá incluir información sobre la producción y el uso totales de esos productos químicos o una estimación razonable de esos datos, así como información sobre la naturaleza del proceso de sistema cerrado y limitado a un emplazamiento, incluida la magnitud de cualquier contaminación no intencional de trazas y no transformadas del material inicial de contaminantes orgánicos persistentes en el producto final. Este procedimiento se aplicará salvo cuando en el presente anexo se indique otra cosa. La Secretaría dará a conocer tales notificaciones a la Conferencia de las Partes y al público. Dicha producción o uso no se considerará como una exención específica de producción o utilización. </w:t>
      </w:r>
    </w:p>
    <w:p>
      <w:pPr>
        <w:jc w:val="both"/>
        <w:outlineLvl w:val="1"/>
      </w:pPr>
      <w:rPr>
        <w:sz w:val="24"/>
        <w:b/>
        <w:color w:val="black"/>
      </w:rPr>
    </w:p>
    <w:p>
      <w:pPr>
        <w:jc w:val="both"/>
        <w:outlineLvl w:val="1"/>
      </w:pPr>
      <w:r>
        <w:rPr>
          <w:rFonts w:hAnsi="Arial"/>
          <w:rFonts w:ascii="Arial"/>
          <w:sz w:val="24"/>
          <w:color w:val="black"/>
        </w:rPr>
        <w:t xml:space="preserve">Dicha producción y utilización deberán cesar al cabo de un período de diez años, a menos que la Parte interesada entrega una nueva notificación a la secretaría, en ese caso el período se prorrogará por otros diez años, a menos que la Conferencia de las Partes, después de estudiar la producción y la utilización decida otra cosa. El proceso de notificación podrá repetirse;</w:t>
      </w:r>
    </w:p>
    <w:p>
      <w:pPr>
        <w:jc w:val="both"/>
        <w:outlineLvl w:val="1"/>
      </w:pPr>
      <w:rPr>
        <w:sz w:val="24"/>
        <w:b/>
        <w:color w:val="black"/>
      </w:rPr>
    </w:p>
    <w:p>
      <w:pPr>
        <w:jc w:val="both"/>
        <w:outlineLvl w:val="1"/>
      </w:pPr>
      <w:r>
        <w:rPr>
          <w:rFonts w:hAnsi="Arial"/>
          <w:rFonts w:ascii="Arial"/>
          <w:sz w:val="24"/>
          <w:color w:val="black"/>
        </w:rPr>
        <w:t xml:space="preserve">iv) Todas las exenciones específicas que figuran en el presente anexo podrán ser ejercidas por las Partes que hayan registrado exenciones con respecto a ellas de acuerdo con el artículo </w:t>
      </w:r>
      <w:r>
        <w:fldChar w:fldCharType="begin"/>
      </w:r>
      <w:r>
        <w:instrText>HYPERLINK "http://www.redjurista.com/document.aspx?ajcode=l1196008&amp;arts=4"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w:t>
      </w:r>
    </w:p>
    <w:p>
      <w:pPr>
        <w:jc w:val="both"/>
        <w:outlineLvl w:val="1"/>
      </w:pPr>
      <w:rPr>
        <w:sz w:val="24"/>
        <w:b/>
        <w:color w:val="black"/>
      </w:rPr>
    </w:p>
    <w:p>
      <w:pPr>
        <w:jc w:val="center"/>
        <w:outlineLvl w:val="1"/>
      </w:pPr>
      <w:r>
        <w:rPr>
          <w:rFonts w:hAnsi="Arial"/>
          <w:rFonts w:ascii="Arial"/>
          <w:sz w:val="24"/>
          <w:i/>
          <w:color w:val="black"/>
        </w:rPr>
        <w:t xml:space="preserve">Parte II</w:t>
      </w:r>
    </w:p>
    <w:p>
      <w:pPr>
        <w:jc w:val="center"/>
        <w:outlineLvl w:val="1"/>
      </w:pPr>
      <w:rPr>
        <w:sz w:val="24"/>
        <w:b/>
        <w:color w:val="black"/>
      </w:rPr>
    </w:p>
    <w:p>
      <w:pPr>
        <w:jc w:val="center"/>
        <w:outlineLvl w:val="1"/>
      </w:pPr>
      <w:r>
        <w:rPr>
          <w:rFonts w:hAnsi="Arial"/>
          <w:rFonts w:ascii="Arial"/>
          <w:sz w:val="24"/>
          <w:i/>
          <w:color w:val="black"/>
        </w:rPr>
        <w:t xml:space="preserve">DDT (1,1,1-tricloro-2,2-bis(4 clorofenil)etano)</w:t>
      </w:r>
    </w:p>
    <w:p>
      <w:pPr>
        <w:jc w:val="both"/>
        <w:outlineLvl w:val="1"/>
      </w:pPr>
      <w:rPr>
        <w:sz w:val="24"/>
        <w:b/>
        <w:color w:val="black"/>
      </w:rPr>
    </w:p>
    <w:p>
      <w:pPr>
        <w:jc w:val="both"/>
        <w:outlineLvl w:val="1"/>
      </w:pPr>
      <w:r>
        <w:rPr>
          <w:rFonts w:hAnsi="Arial"/>
          <w:rFonts w:ascii="Arial"/>
          <w:sz w:val="24"/>
          <w:color w:val="black"/>
        </w:rPr>
        <w:t xml:space="preserve">1. Se eliminarán la producción y la utilización de DDT salvo en lo que se refiere a las Partes que hayan notificado a la secretaría su intención de producir y/o utilizar DDT. Se crea un Registro para el DDT. La secretaría mantendrá el Registro para el DDT.</w:t>
      </w:r>
    </w:p>
    <w:p>
      <w:pPr>
        <w:jc w:val="both"/>
        <w:outlineLvl w:val="1"/>
      </w:pPr>
      <w:rPr>
        <w:sz w:val="24"/>
        <w:b/>
        <w:color w:val="black"/>
      </w:rPr>
    </w:p>
    <w:p>
      <w:pPr>
        <w:jc w:val="both"/>
        <w:outlineLvl w:val="1"/>
      </w:pPr>
      <w:r>
        <w:rPr>
          <w:rFonts w:hAnsi="Arial"/>
          <w:rFonts w:ascii="Arial"/>
          <w:sz w:val="24"/>
          <w:color w:val="black"/>
        </w:rPr>
        <w:t xml:space="preserve">2. Cada Parte que produzca y/o utilice DDT restringirá esa producción y/o utilización para el control de los vectores de enfermedades de conformidad con las recomendaciones y directrices de la Organización Mundial de la Salud sobre la utilización del DDT cuando esa Parte no disponga de alternativas locales seguras, eficaces y asequibles.</w:t>
      </w:r>
    </w:p>
    <w:p>
      <w:pPr>
        <w:jc w:val="both"/>
        <w:outlineLvl w:val="1"/>
      </w:pPr>
      <w:rPr>
        <w:sz w:val="24"/>
        <w:b/>
        <w:color w:val="black"/>
      </w:rPr>
    </w:p>
    <w:p>
      <w:pPr>
        <w:jc w:val="both"/>
        <w:outlineLvl w:val="1"/>
      </w:pPr>
      <w:r>
        <w:rPr>
          <w:rFonts w:hAnsi="Arial"/>
          <w:rFonts w:ascii="Arial"/>
          <w:sz w:val="24"/>
          <w:color w:val="black"/>
        </w:rPr>
        <w:t xml:space="preserve">3. En caso de que una Parte no incluida en el Registro para el DDT determine que necesita DDT para luchar contra los vectores de enfermedades, esa Parte lo notificará a la secretaría lo antes posible para que su nombre sea añadido inmediatamente al Registro para el DDT. A la vez notificará a la Organización Mundial de la Salud información sobre la cantidad utilizada, las condiciones de esa utilización y su importancia para la estrategia de gestión de enfermedades de esa Parte, es un formato que decidirá la Conferencia de las Partes en consulta con la Organización Mundial de la Salud.</w:t>
      </w:r>
    </w:p>
    <w:p>
      <w:pPr>
        <w:jc w:val="both"/>
        <w:outlineLvl w:val="1"/>
      </w:pPr>
      <w:rPr>
        <w:sz w:val="24"/>
        <w:b/>
        <w:color w:val="black"/>
      </w:rPr>
    </w:p>
    <w:p>
      <w:pPr>
        <w:jc w:val="both"/>
        <w:outlineLvl w:val="1"/>
      </w:pPr>
      <w:r>
        <w:rPr>
          <w:rFonts w:hAnsi="Arial"/>
          <w:rFonts w:ascii="Arial"/>
          <w:sz w:val="24"/>
          <w:color w:val="black"/>
        </w:rPr>
        <w:t xml:space="preserve">4. Cada Parte que utilice DDT suministrará cada tres años a la secretaría y a la Organización Mundial de la Salud información sobre la cantidad utilizada, las condiciones de esa utilización y su importancia para la estrategia de gestión de enfermedades de esa Parte, en un formato que decidirá la Conferencia de las Partes en consulta con la Organización Mundial de la Salud.</w:t>
      </w:r>
    </w:p>
    <w:p>
      <w:pPr>
        <w:jc w:val="both"/>
        <w:outlineLvl w:val="1"/>
      </w:pPr>
      <w:rPr>
        <w:sz w:val="24"/>
        <w:b/>
        <w:color w:val="black"/>
      </w:rPr>
    </w:p>
    <w:p>
      <w:pPr>
        <w:jc w:val="both"/>
        <w:outlineLvl w:val="1"/>
      </w:pPr>
      <w:r>
        <w:rPr>
          <w:rFonts w:hAnsi="Arial"/>
          <w:rFonts w:ascii="Arial"/>
          <w:sz w:val="24"/>
          <w:color w:val="black"/>
        </w:rPr>
        <w:t xml:space="preserve">5. Con el propósito de reducir y, en última instancia, eliminar la utilización de DDT, la Conferencia de las Partes alentará:</w:t>
      </w:r>
    </w:p>
    <w:p>
      <w:pPr>
        <w:jc w:val="both"/>
        <w:outlineLvl w:val="1"/>
      </w:pPr>
      <w:rPr>
        <w:sz w:val="24"/>
        <w:b/>
        <w:color w:val="black"/>
      </w:rPr>
    </w:p>
    <w:p>
      <w:pPr>
        <w:jc w:val="both"/>
        <w:outlineLvl w:val="1"/>
      </w:pPr>
      <w:r>
        <w:rPr>
          <w:rFonts w:hAnsi="Arial"/>
          <w:rFonts w:ascii="Arial"/>
          <w:sz w:val="24"/>
          <w:color w:val="black"/>
        </w:rPr>
        <w:t xml:space="preserve">a) A cada Parte que utilice DDT a que elabore y ejecute un plan de acción como parte del plan de aplicación estipulado en el artículo </w:t>
      </w:r>
      <w:r>
        <w:fldChar w:fldCharType="begin"/>
      </w:r>
      <w:r>
        <w:instrText>HYPERLINK "http://www.redjurista.com/document.aspx?ajcode=l1196008&amp;arts=7"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En este plan de acción se incluirá:</w:t>
      </w:r>
    </w:p>
    <w:p>
      <w:pPr>
        <w:jc w:val="both"/>
        <w:outlineLvl w:val="1"/>
      </w:pPr>
      <w:rPr>
        <w:sz w:val="24"/>
        <w:b/>
        <w:color w:val="black"/>
      </w:rPr>
    </w:p>
    <w:p>
      <w:pPr>
        <w:jc w:val="both"/>
        <w:outlineLvl w:val="1"/>
      </w:pPr>
      <w:r>
        <w:rPr>
          <w:rFonts w:hAnsi="Arial"/>
          <w:rFonts w:ascii="Arial"/>
          <w:sz w:val="24"/>
          <w:color w:val="black"/>
        </w:rPr>
        <w:t xml:space="preserve">i) El desarrollo de mecanismos reglamentarios y de otra índole para velar por que la utilización de DDT se limite a la lucha contra los vectores de enfermedades;</w:t>
      </w:r>
    </w:p>
    <w:p>
      <w:pPr>
        <w:jc w:val="both"/>
        <w:outlineLvl w:val="1"/>
      </w:pPr>
      <w:rPr>
        <w:sz w:val="24"/>
        <w:b/>
        <w:color w:val="black"/>
      </w:rPr>
    </w:p>
    <w:p>
      <w:pPr>
        <w:jc w:val="both"/>
        <w:outlineLvl w:val="1"/>
      </w:pPr>
      <w:r>
        <w:rPr>
          <w:rFonts w:hAnsi="Arial"/>
          <w:rFonts w:ascii="Arial"/>
          <w:sz w:val="24"/>
          <w:color w:val="black"/>
        </w:rPr>
        <w:t xml:space="preserve">ii) La aplicación de productos, métodos y estrategias alternativos adecuados, incluidas estrategias de gestión de la resistencia, para garantizar la constante eficacia de dichas alternativas;</w:t>
      </w:r>
    </w:p>
    <w:p>
      <w:pPr>
        <w:jc w:val="both"/>
        <w:outlineLvl w:val="1"/>
      </w:pPr>
      <w:rPr>
        <w:sz w:val="24"/>
        <w:b/>
        <w:color w:val="black"/>
      </w:rPr>
    </w:p>
    <w:p>
      <w:pPr>
        <w:jc w:val="both"/>
        <w:outlineLvl w:val="1"/>
      </w:pPr>
      <w:r>
        <w:rPr>
          <w:rFonts w:hAnsi="Arial"/>
          <w:rFonts w:ascii="Arial"/>
          <w:sz w:val="24"/>
          <w:color w:val="black"/>
        </w:rPr>
        <w:t xml:space="preserve">iii) Medidas para reforzar la atención de la salud y reducir los casos de la enfermedad.</w:t>
      </w:r>
    </w:p>
    <w:p>
      <w:pPr>
        <w:jc w:val="both"/>
        <w:outlineLvl w:val="1"/>
      </w:pPr>
      <w:rPr>
        <w:sz w:val="24"/>
        <w:b/>
        <w:color w:val="black"/>
      </w:rPr>
    </w:p>
    <w:p>
      <w:pPr>
        <w:jc w:val="both"/>
        <w:outlineLvl w:val="1"/>
      </w:pPr>
      <w:r>
        <w:rPr>
          <w:rFonts w:hAnsi="Arial"/>
          <w:rFonts w:ascii="Arial"/>
          <w:sz w:val="24"/>
          <w:color w:val="black"/>
        </w:rPr>
        <w:t xml:space="preserve">b) A las Partes a que, según su capacidad, promuevan la investigación y el desarrollo de productos químicos y no químicos, métodos y estrategias alternativos y seguros para las Partes usuarias de DDT, que tengan en cuenta para las condiciones de esos países y tiendan al objetivo de disminuir la carga que representa la enfermedad para los seres humanos y la economía. Al examinar las alternativas o combinaciones de alternativas se atenderá principalmente a los riesgos para la salud humana y a las repercusiones ambientales de esas alternativas. Las alternativas viables al DDT deberán ser menos peligrosas para la salud humana y el medio ambiente, adecuadas para la lucha contra las enfermedades según las condiciones existentes en las distintas Partes y basadas en datos de vigilancia.</w:t>
      </w:r>
    </w:p>
    <w:p>
      <w:pPr>
        <w:jc w:val="both"/>
        <w:outlineLvl w:val="1"/>
      </w:pPr>
      <w:rPr>
        <w:sz w:val="24"/>
        <w:b/>
        <w:color w:val="black"/>
      </w:rPr>
    </w:p>
    <w:p>
      <w:pPr>
        <w:jc w:val="both"/>
        <w:outlineLvl w:val="1"/>
      </w:pPr>
      <w:r>
        <w:rPr>
          <w:rFonts w:hAnsi="Arial"/>
          <w:rFonts w:ascii="Arial"/>
          <w:sz w:val="24"/>
          <w:color w:val="black"/>
        </w:rPr>
        <w:t xml:space="preserve">6. A partir de su primera reunión y en lo sucesivo por lo menos cada tres años, la Conferencia de las Partes, en consulta con la Organización Mundial de la Salud, determinará si el DDT sigue siendo necesario para luchar contra los vectores de enfermedades, sobre la base de la información científica, técnica, ambiental y económica disponible, incluidos:</w:t>
      </w:r>
    </w:p>
    <w:p>
      <w:pPr>
        <w:jc w:val="both"/>
        <w:outlineLvl w:val="1"/>
      </w:pPr>
      <w:rPr>
        <w:sz w:val="24"/>
        <w:b/>
        <w:color w:val="black"/>
      </w:rPr>
    </w:p>
    <w:p>
      <w:pPr>
        <w:jc w:val="both"/>
        <w:outlineLvl w:val="1"/>
      </w:pPr>
      <w:r>
        <w:rPr>
          <w:rFonts w:hAnsi="Arial"/>
          <w:rFonts w:ascii="Arial"/>
          <w:sz w:val="24"/>
          <w:color w:val="black"/>
        </w:rPr>
        <w:t xml:space="preserve">a) La producción y la utilización de DDT y las condiciones establecidas en el párrafo 2;</w:t>
      </w:r>
    </w:p>
    <w:p>
      <w:pPr>
        <w:jc w:val="both"/>
        <w:outlineLvl w:val="1"/>
      </w:pPr>
      <w:rPr>
        <w:sz w:val="24"/>
        <w:b/>
        <w:color w:val="black"/>
      </w:rPr>
    </w:p>
    <w:p>
      <w:pPr>
        <w:jc w:val="both"/>
        <w:outlineLvl w:val="1"/>
      </w:pPr>
      <w:r>
        <w:rPr>
          <w:rFonts w:hAnsi="Arial"/>
          <w:rFonts w:ascii="Arial"/>
          <w:sz w:val="24"/>
          <w:color w:val="black"/>
        </w:rPr>
        <w:t xml:space="preserve">b) La disponibilidad, conveniencia y aplicación de las alternativas al DDT, y</w:t>
      </w:r>
    </w:p>
    <w:p>
      <w:pPr>
        <w:jc w:val="both"/>
        <w:outlineLvl w:val="1"/>
      </w:pPr>
      <w:rPr>
        <w:sz w:val="24"/>
        <w:b/>
        <w:color w:val="black"/>
      </w:rPr>
    </w:p>
    <w:p>
      <w:pPr>
        <w:jc w:val="both"/>
        <w:outlineLvl w:val="1"/>
      </w:pPr>
      <w:r>
        <w:rPr>
          <w:rFonts w:hAnsi="Arial"/>
          <w:rFonts w:ascii="Arial"/>
          <w:sz w:val="24"/>
          <w:color w:val="black"/>
        </w:rPr>
        <w:t xml:space="preserve">c) Los progresos alcanzados en el fortalecimiento de la capacidad de los países para pasar de manera segura a la adopción de esas alternativas.</w:t>
      </w:r>
    </w:p>
    <w:p>
      <w:pPr>
        <w:jc w:val="both"/>
        <w:outlineLvl w:val="1"/>
      </w:pPr>
      <w:rPr>
        <w:sz w:val="24"/>
        <w:b/>
        <w:color w:val="black"/>
      </w:rPr>
    </w:p>
    <w:p>
      <w:pPr>
        <w:jc w:val="both"/>
        <w:outlineLvl w:val="1"/>
      </w:pPr>
      <w:r>
        <w:rPr>
          <w:rFonts w:hAnsi="Arial"/>
          <w:rFonts w:ascii="Arial"/>
          <w:sz w:val="24"/>
          <w:color w:val="black"/>
        </w:rPr>
        <w:t xml:space="preserve">7. Tras notificarlo a la Secretaría, cualquiera de las Partes podrá retirar en cualquier momento su nombre del Registro para el DDT mediante notificación escrita a la secretaría. La retirada tendrá efecto en la fecha que se especifique en la notificación.</w:t>
      </w:r>
    </w:p>
    <w:p>
      <w:pPr>
        <w:jc w:val="both"/>
        <w:outlineLvl w:val="1"/>
      </w:pPr>
      <w:rPr>
        <w:sz w:val="24"/>
        <w:i/>
        <w:color w:val="black"/>
      </w:rPr>
    </w:p>
    <w:p>
      <w:pPr>
        <w:jc w:val="center"/>
        <w:outlineLvl w:val="1"/>
      </w:pPr>
      <w:r>
        <w:rPr>
          <w:rFonts w:hAnsi="Arial"/>
          <w:rFonts w:ascii="Arial"/>
          <w:sz w:val="24"/>
          <w:i/>
          <w:vanish/>
          <w:color w:val="black"/>
        </w:rPr>
        <w:t>&amp;$</w:t>
      </w:r>
      <w:bookmarkStart w:id="139484" w:name="ANEXO C"/>
      <w:r>
        <w:rPr>
          <w:rFonts w:hAnsi="Arial"/>
          <w:rFonts w:ascii="Arial"/>
          <w:sz w:val="24"/>
          <w:i/>
          <w:color w:val="navy"/>
        </w:rPr>
        <w:t xml:space="preserve">ANEXO C. </w:t>
      </w:r>
    </w:p>
    <w:p>
      <w:pPr>
        <w:jc w:val="center"/>
        <w:outlineLvl w:val="1"/>
      </w:pPr>
      <w:r>
        <w:rPr>
          <w:rFonts w:hAnsi="Arial"/>
          <w:rFonts w:ascii="Arial"/>
          <w:sz w:val="24"/>
          <w:i/>
          <w:color w:val="navy"/>
        </w:rPr>
        <w:t xml:space="preserve">PRODUCCION NO INTENCIONAL.</w:t>
      </w:r>
      <w:bookmarkEnd w:id="139484"/>
      <w:r>
        <w:rPr>
          <w:rFonts w:hAnsi="Arial"/>
          <w:rFonts w:ascii="Arial"/>
          <w:sz w:val="24"/>
          <w:i/>
          <w:color w:val="black"/>
        </w:rPr>
        <w:t xml:space="preserve"> </w:t>
      </w:r>
    </w:p>
    <w:p>
      <w:pPr>
        <w:jc w:val="center"/>
        <w:outlineLvl w:val="1"/>
      </w:pPr>
      <w:rPr>
        <w:sz w:val="24"/>
        <w:b/>
        <w:color w:val="black"/>
      </w:rPr>
    </w:p>
    <w:p>
      <w:pPr>
        <w:jc w:val="center"/>
        <w:outlineLvl w:val="1"/>
      </w:pPr>
      <w:r>
        <w:rPr>
          <w:rFonts w:hAnsi="Arial"/>
          <w:rFonts w:ascii="Arial"/>
          <w:sz w:val="24"/>
          <w:i/>
          <w:color w:val="black"/>
        </w:rPr>
        <w:t xml:space="preserve">Parte I</w:t>
      </w:r>
    </w:p>
    <w:p>
      <w:pPr>
        <w:jc w:val="center"/>
        <w:outlineLvl w:val="1"/>
      </w:pPr>
      <w:rPr>
        <w:sz w:val="24"/>
        <w:b/>
        <w:color w:val="black"/>
      </w:rPr>
    </w:p>
    <w:p>
      <w:pPr>
        <w:jc w:val="center"/>
        <w:outlineLvl w:val="1"/>
      </w:pPr>
      <w:r>
        <w:rPr>
          <w:rFonts w:hAnsi="Arial"/>
          <w:rFonts w:ascii="Arial"/>
          <w:sz w:val="24"/>
          <w:i/>
          <w:color w:val="black"/>
        </w:rPr>
        <w:t xml:space="preserve">Contaminantes orgánicos persistentes sujetos a los requisitos del artículo </w:t>
      </w:r>
      <w:r>
        <w:fldChar w:fldCharType="begin"/>
      </w:r>
      <w:r>
        <w:instrText>HYPERLINK "http://www.redjurista.com/document.aspx?ajcode=l1196008&amp;arts=5"</w:instrText>
      </w:r>
      <w:r>
        <w:fldChar w:fldCharType="separate"/>
      </w:r>
      <w:r>
        <w:rPr>
          <w:rFonts w:hAnsi="Arial"/>
          <w:rFonts w:ascii="Arial"/>
          <w:sz w:val="24"/>
          <w:i/>
          <w:u w:val="single"/>
          <w:color w:val="black"/>
        </w:rPr>
        <w:t>5</w:t>
      </w:r>
      <w:r>
        <w:fldChar w:fldCharType="end"/>
      </w:r>
      <w:r>
        <w:rPr>
          <w:rFonts w:hAnsi="Arial"/>
          <w:rFonts w:ascii="Arial"/>
          <w:sz w:val="24"/>
          <w:i/>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presente anexo se aplica a los siguientes contaminantes orgánicos persistentes, cuando se forman y se liberan de forma no intencional a partir de fuentes antropógenas:</w:t>
      </w:r>
    </w:p>
    <w:p>
      <w:pPr>
        <w:jc w:val="both"/>
        <w:outlineLvl w:val="1"/>
      </w:pPr>
      <w:rPr>
        <w:sz w:val="24"/>
        <w:color w:val="black"/>
      </w:rPr>
    </w:p>
    <w:p>
      <w:pPr>
        <w:jc w:val="both"/>
        <w:outlineLvl w:val="1"/>
      </w:pPr>
      <w:r>
        <w:rPr>
          <w:rFonts w:hAnsi="Arial"/>
          <w:rFonts w:ascii="Arial"/>
          <w:sz w:val="24"/>
          <w:color w:val="black"/>
        </w:rPr>
        <w:t xml:space="preserve">Producto químico</w:t>
      </w:r>
    </w:p>
    <w:p>
      <w:pPr>
        <w:jc w:val="both"/>
        <w:outlineLvl w:val="1"/>
      </w:pPr>
      <w:r>
        <w:rPr>
          <w:rFonts w:hAnsi="Arial"/>
          <w:rFonts w:ascii="Arial"/>
          <w:sz w:val="24"/>
          <w:color w:val="black"/>
        </w:rPr>
        <w:t xml:space="preserve">Dibenzoparadioxinas y dibenzofuranos policlorados (PCDD/PCDF) </w:t>
        <w:br w:type="textWrapping"/>
        <w:t>Hexaclorobenceno (HCB) (No. CAS: 118-74-1) </w:t>
        <w:br w:type="textWrapping"/>
        <w:t>Bifenilos policlorados (PCB)</w:t>
      </w:r>
    </w:p>
    <w:p>
      <w:pPr>
        <w:jc w:val="both"/>
        <w:outlineLvl w:val="1"/>
      </w:pPr>
      <w:rPr>
        <w:sz w:val="24"/>
        <w:color w:val="black"/>
      </w:rPr>
    </w:p>
    <w:p>
      <w:pPr>
        <w:jc w:val="center"/>
        <w:outlineLvl w:val="1"/>
      </w:pPr>
      <w:r>
        <w:rPr>
          <w:rFonts w:hAnsi="Arial"/>
          <w:rFonts w:ascii="Arial"/>
          <w:sz w:val="24"/>
          <w:i/>
          <w:color w:val="black"/>
        </w:rPr>
        <w:t xml:space="preserve">Parte II</w:t>
      </w:r>
    </w:p>
    <w:p>
      <w:pPr>
        <w:jc w:val="center"/>
        <w:outlineLvl w:val="1"/>
      </w:pPr>
      <w:r>
        <w:rPr>
          <w:rFonts w:hAnsi="Arial"/>
          <w:rFonts w:ascii="Arial"/>
          <w:sz w:val="24"/>
          <w:i/>
          <w:color w:val="black"/>
        </w:rPr>
        <w:t xml:space="preserve">Categorías de fuentes</w:t>
      </w:r>
    </w:p>
    <w:p>
      <w:pPr>
        <w:jc w:val="both"/>
        <w:outlineLvl w:val="1"/>
      </w:pPr>
      <w:rPr>
        <w:sz w:val="24"/>
        <w:b/>
        <w:color w:val="black"/>
      </w:rPr>
    </w:p>
    <w:p>
      <w:pPr>
        <w:jc w:val="both"/>
        <w:outlineLvl w:val="1"/>
      </w:pPr>
      <w:r>
        <w:rPr>
          <w:rFonts w:hAnsi="Arial"/>
          <w:rFonts w:ascii="Arial"/>
          <w:sz w:val="24"/>
          <w:color w:val="black"/>
        </w:rPr>
        <w:t xml:space="preserve">Los dibenzoparadioxinas y dibenzofuranos policlorados, el hexaclorobenceno, y los bifenilos policlorados se forman y se liberan de forma no intencionada a partir de procesos térmicos, que comprenden materia orgánica y cloro, como resultado de una combustión incompleta o de reacciones químicas. Las siguientes categorías de fuentes industriales tienen un potencial de formación y liberación relativamente elevadas de estos productos químicos al medio ambiente:</w:t>
      </w:r>
    </w:p>
    <w:p>
      <w:pPr>
        <w:jc w:val="both"/>
        <w:outlineLvl w:val="1"/>
      </w:pPr>
      <w:rPr>
        <w:sz w:val="24"/>
        <w:b/>
        <w:color w:val="black"/>
      </w:rPr>
    </w:p>
    <w:p>
      <w:pPr>
        <w:jc w:val="both"/>
        <w:outlineLvl w:val="1"/>
      </w:pPr>
      <w:r>
        <w:rPr>
          <w:rFonts w:hAnsi="Arial"/>
          <w:rFonts w:ascii="Arial"/>
          <w:sz w:val="24"/>
          <w:color w:val="black"/>
        </w:rPr>
        <w:t xml:space="preserve">a) Incineradoras de desechos, incluidas las coincineradoras de desechos municipales, peligrosos o médicos o de fango cloacal;</w:t>
      </w:r>
    </w:p>
    <w:p>
      <w:pPr>
        <w:jc w:val="both"/>
        <w:outlineLvl w:val="1"/>
      </w:pPr>
      <w:rPr>
        <w:sz w:val="24"/>
        <w:b/>
        <w:color w:val="black"/>
      </w:rPr>
    </w:p>
    <w:p>
      <w:pPr>
        <w:jc w:val="both"/>
        <w:outlineLvl w:val="1"/>
      </w:pPr>
      <w:r>
        <w:rPr>
          <w:rFonts w:hAnsi="Arial"/>
          <w:rFonts w:ascii="Arial"/>
          <w:sz w:val="24"/>
          <w:color w:val="black"/>
        </w:rPr>
        <w:t xml:space="preserve">b) Desechos peligrosos procedentes de la combustión en hornos de cemento;</w:t>
      </w:r>
    </w:p>
    <w:p>
      <w:pPr>
        <w:jc w:val="both"/>
        <w:outlineLvl w:val="1"/>
      </w:pPr>
      <w:rPr>
        <w:sz w:val="24"/>
        <w:b/>
        <w:color w:val="black"/>
      </w:rPr>
    </w:p>
    <w:p>
      <w:pPr>
        <w:jc w:val="both"/>
        <w:outlineLvl w:val="1"/>
      </w:pPr>
      <w:r>
        <w:rPr>
          <w:rFonts w:hAnsi="Arial"/>
          <w:rFonts w:ascii="Arial"/>
          <w:sz w:val="24"/>
          <w:color w:val="black"/>
        </w:rPr>
        <w:t xml:space="preserve">c) Producción de pasta de papel utilizando cloro elemental o productos químicos que producen cloro elemental para el blanqueo;</w:t>
      </w:r>
    </w:p>
    <w:p>
      <w:pPr>
        <w:jc w:val="both"/>
        <w:outlineLvl w:val="1"/>
      </w:pPr>
      <w:rPr>
        <w:sz w:val="24"/>
        <w:b/>
        <w:color w:val="black"/>
      </w:rPr>
    </w:p>
    <w:p>
      <w:pPr>
        <w:jc w:val="both"/>
        <w:outlineLvl w:val="1"/>
      </w:pPr>
      <w:r>
        <w:rPr>
          <w:rFonts w:hAnsi="Arial"/>
          <w:rFonts w:ascii="Arial"/>
          <w:sz w:val="24"/>
          <w:color w:val="black"/>
        </w:rPr>
        <w:t xml:space="preserve">d) Los siguientes procesos térmicos de la industria metalúrgica:</w:t>
      </w:r>
    </w:p>
    <w:p>
      <w:pPr>
        <w:jc w:val="both"/>
        <w:outlineLvl w:val="1"/>
      </w:pPr>
      <w:rPr>
        <w:sz w:val="24"/>
        <w:b/>
        <w:color w:val="black"/>
      </w:rPr>
    </w:p>
    <w:p>
      <w:pPr>
        <w:jc w:val="both"/>
        <w:outlineLvl w:val="1"/>
      </w:pPr>
      <w:r>
        <w:rPr>
          <w:rFonts w:hAnsi="Arial"/>
          <w:rFonts w:ascii="Arial"/>
          <w:sz w:val="24"/>
          <w:color w:val="black"/>
        </w:rPr>
        <w:t xml:space="preserve">i) Producción secundaria de cobre;</w:t>
      </w:r>
    </w:p>
    <w:p>
      <w:pPr>
        <w:jc w:val="both"/>
        <w:outlineLvl w:val="1"/>
      </w:pPr>
      <w:rPr>
        <w:sz w:val="24"/>
        <w:b/>
        <w:color w:val="black"/>
      </w:rPr>
    </w:p>
    <w:p>
      <w:pPr>
        <w:jc w:val="both"/>
        <w:outlineLvl w:val="1"/>
      </w:pPr>
      <w:r>
        <w:rPr>
          <w:rFonts w:hAnsi="Arial"/>
          <w:rFonts w:ascii="Arial"/>
          <w:sz w:val="24"/>
          <w:color w:val="black"/>
        </w:rPr>
        <w:t xml:space="preserve">ii) Plantas de sinterización en la industria del hierro e industria siderúrgica;</w:t>
      </w:r>
    </w:p>
    <w:p>
      <w:pPr>
        <w:jc w:val="both"/>
        <w:outlineLvl w:val="1"/>
      </w:pPr>
      <w:rPr>
        <w:sz w:val="24"/>
        <w:b/>
        <w:color w:val="black"/>
      </w:rPr>
    </w:p>
    <w:p>
      <w:pPr>
        <w:jc w:val="both"/>
        <w:outlineLvl w:val="1"/>
      </w:pPr>
      <w:r>
        <w:rPr>
          <w:rFonts w:hAnsi="Arial"/>
          <w:rFonts w:ascii="Arial"/>
          <w:sz w:val="24"/>
          <w:color w:val="black"/>
        </w:rPr>
        <w:t xml:space="preserve">iii) Producción secundaria de aluminio;</w:t>
      </w:r>
    </w:p>
    <w:p>
      <w:pPr>
        <w:jc w:val="both"/>
        <w:outlineLvl w:val="1"/>
      </w:pPr>
      <w:rPr>
        <w:sz w:val="24"/>
        <w:b/>
        <w:color w:val="black"/>
      </w:rPr>
    </w:p>
    <w:p>
      <w:pPr>
        <w:jc w:val="both"/>
        <w:outlineLvl w:val="1"/>
      </w:pPr>
      <w:r>
        <w:rPr>
          <w:rFonts w:hAnsi="Arial"/>
          <w:rFonts w:ascii="Arial"/>
          <w:sz w:val="24"/>
          <w:color w:val="black"/>
        </w:rPr>
        <w:t xml:space="preserve">iv) Producción secundaria de zinc.</w:t>
      </w:r>
    </w:p>
    <w:p>
      <w:pPr>
        <w:jc w:val="both"/>
        <w:outlineLvl w:val="1"/>
      </w:pPr>
      <w:rPr>
        <w:sz w:val="24"/>
        <w:b/>
        <w:color w:val="black"/>
      </w:rPr>
    </w:p>
    <w:p>
      <w:pPr>
        <w:jc w:val="center"/>
        <w:outlineLvl w:val="1"/>
      </w:pPr>
      <w:r>
        <w:rPr>
          <w:rFonts w:hAnsi="Arial"/>
          <w:rFonts w:ascii="Arial"/>
          <w:sz w:val="24"/>
          <w:i/>
          <w:color w:val="black"/>
        </w:rPr>
        <w:t xml:space="preserve">Parte III</w:t>
      </w:r>
    </w:p>
    <w:p>
      <w:pPr>
        <w:jc w:val="center"/>
        <w:outlineLvl w:val="1"/>
      </w:pPr>
      <w:r>
        <w:rPr>
          <w:rFonts w:hAnsi="Arial"/>
          <w:rFonts w:ascii="Arial"/>
          <w:sz w:val="24"/>
          <w:i/>
          <w:color w:val="black"/>
        </w:rPr>
        <w:t xml:space="preserve">Categorías de fuentes</w:t>
      </w:r>
    </w:p>
    <w:p>
      <w:pPr>
        <w:jc w:val="both"/>
        <w:outlineLvl w:val="1"/>
      </w:pPr>
      <w:rPr>
        <w:sz w:val="24"/>
        <w:b/>
        <w:color w:val="black"/>
      </w:rPr>
    </w:p>
    <w:p>
      <w:pPr>
        <w:jc w:val="both"/>
        <w:outlineLvl w:val="1"/>
      </w:pPr>
      <w:r>
        <w:rPr>
          <w:rFonts w:hAnsi="Arial"/>
          <w:rFonts w:ascii="Arial"/>
          <w:sz w:val="24"/>
          <w:color w:val="black"/>
        </w:rPr>
        <w:t xml:space="preserve">Pueden también producirse y liberarse en forma no intencionada dibenzoparadioxinas y dibenzofuranos policlorados, hexaclorobenceno y bifenilos policlorados a partir de las siguientes categorías de fuentes, en particular:</w:t>
      </w:r>
    </w:p>
    <w:p>
      <w:pPr>
        <w:jc w:val="both"/>
        <w:outlineLvl w:val="1"/>
      </w:pPr>
      <w:rPr>
        <w:sz w:val="24"/>
        <w:b/>
        <w:color w:val="black"/>
      </w:rPr>
    </w:p>
    <w:p>
      <w:pPr>
        <w:jc w:val="both"/>
        <w:outlineLvl w:val="1"/>
      </w:pPr>
      <w:r>
        <w:rPr>
          <w:rFonts w:hAnsi="Arial"/>
          <w:rFonts w:ascii="Arial"/>
          <w:sz w:val="24"/>
          <w:color w:val="black"/>
        </w:rPr>
        <w:t xml:space="preserve">a) Quema a cielo abierto de desechos, incluida la quema en vertederos;</w:t>
      </w:r>
    </w:p>
    <w:p>
      <w:pPr>
        <w:jc w:val="both"/>
        <w:outlineLvl w:val="1"/>
      </w:pPr>
      <w:rPr>
        <w:sz w:val="24"/>
        <w:b/>
        <w:color w:val="black"/>
      </w:rPr>
    </w:p>
    <w:p>
      <w:pPr>
        <w:jc w:val="both"/>
        <w:outlineLvl w:val="1"/>
      </w:pPr>
      <w:r>
        <w:rPr>
          <w:rFonts w:hAnsi="Arial"/>
          <w:rFonts w:ascii="Arial"/>
          <w:sz w:val="24"/>
          <w:color w:val="black"/>
        </w:rPr>
        <w:t xml:space="preserve">b) Procesos térmicos de la industria metalúrgica no mencionados en la parte II;</w:t>
      </w:r>
    </w:p>
    <w:p>
      <w:pPr>
        <w:jc w:val="both"/>
        <w:outlineLvl w:val="1"/>
      </w:pPr>
      <w:rPr>
        <w:sz w:val="24"/>
        <w:b/>
        <w:color w:val="black"/>
      </w:rPr>
    </w:p>
    <w:p>
      <w:pPr>
        <w:jc w:val="both"/>
        <w:outlineLvl w:val="1"/>
      </w:pPr>
      <w:r>
        <w:rPr>
          <w:rFonts w:hAnsi="Arial"/>
          <w:rFonts w:ascii="Arial"/>
          <w:sz w:val="24"/>
          <w:color w:val="black"/>
        </w:rPr>
        <w:t xml:space="preserve">c) Fuentes de combustión domésticas;</w:t>
      </w:r>
    </w:p>
    <w:p>
      <w:pPr>
        <w:jc w:val="both"/>
        <w:outlineLvl w:val="1"/>
      </w:pPr>
      <w:rPr>
        <w:sz w:val="24"/>
        <w:b/>
        <w:color w:val="black"/>
      </w:rPr>
    </w:p>
    <w:p>
      <w:pPr>
        <w:jc w:val="both"/>
        <w:outlineLvl w:val="1"/>
      </w:pPr>
      <w:r>
        <w:rPr>
          <w:rFonts w:hAnsi="Arial"/>
          <w:rFonts w:ascii="Arial"/>
          <w:sz w:val="24"/>
          <w:color w:val="black"/>
        </w:rPr>
        <w:t xml:space="preserve">d) Combustión de combustibles fósiles en centrales termoeléctricas o calderas industriales;</w:t>
      </w:r>
    </w:p>
    <w:p>
      <w:pPr>
        <w:jc w:val="both"/>
        <w:outlineLvl w:val="1"/>
      </w:pPr>
      <w:rPr>
        <w:sz w:val="24"/>
        <w:b/>
        <w:color w:val="black"/>
      </w:rPr>
    </w:p>
    <w:p>
      <w:pPr>
        <w:jc w:val="both"/>
        <w:outlineLvl w:val="1"/>
      </w:pPr>
      <w:r>
        <w:rPr>
          <w:rFonts w:hAnsi="Arial"/>
          <w:rFonts w:ascii="Arial"/>
          <w:sz w:val="24"/>
          <w:color w:val="black"/>
        </w:rPr>
        <w:t xml:space="preserve">e) Instalaciones de combustión de madera u otros combustibles de biomasa;</w:t>
      </w:r>
    </w:p>
    <w:p>
      <w:pPr>
        <w:jc w:val="both"/>
        <w:outlineLvl w:val="1"/>
      </w:pPr>
      <w:rPr>
        <w:sz w:val="24"/>
        <w:b/>
        <w:color w:val="black"/>
      </w:rPr>
    </w:p>
    <w:p>
      <w:pPr>
        <w:jc w:val="both"/>
        <w:outlineLvl w:val="1"/>
      </w:pPr>
      <w:r>
        <w:rPr>
          <w:rFonts w:hAnsi="Arial"/>
          <w:rFonts w:ascii="Arial"/>
          <w:sz w:val="24"/>
          <w:color w:val="black"/>
        </w:rPr>
        <w:t xml:space="preserve">f) Procesos de producción de productos químicos determinados que liberan de forma no intencional contaminantes orgánicos persistentes formados, especialmente la producción de clorofenoles y cloranil;</w:t>
      </w:r>
    </w:p>
    <w:p>
      <w:pPr>
        <w:jc w:val="both"/>
        <w:outlineLvl w:val="1"/>
      </w:pPr>
      <w:rPr>
        <w:sz w:val="24"/>
        <w:b/>
        <w:color w:val="black"/>
      </w:rPr>
    </w:p>
    <w:p>
      <w:pPr>
        <w:jc w:val="both"/>
        <w:outlineLvl w:val="1"/>
      </w:pPr>
      <w:r>
        <w:rPr>
          <w:rFonts w:hAnsi="Arial"/>
          <w:rFonts w:ascii="Arial"/>
          <w:sz w:val="24"/>
          <w:color w:val="black"/>
        </w:rPr>
        <w:t xml:space="preserve">g) Crematorios;</w:t>
      </w:r>
    </w:p>
    <w:p>
      <w:pPr>
        <w:jc w:val="both"/>
        <w:outlineLvl w:val="1"/>
      </w:pPr>
      <w:rPr>
        <w:sz w:val="24"/>
        <w:b/>
        <w:color w:val="black"/>
      </w:rPr>
    </w:p>
    <w:p>
      <w:pPr>
        <w:jc w:val="both"/>
        <w:outlineLvl w:val="1"/>
      </w:pPr>
      <w:r>
        <w:rPr>
          <w:rFonts w:hAnsi="Arial"/>
          <w:rFonts w:ascii="Arial"/>
          <w:sz w:val="24"/>
          <w:color w:val="black"/>
        </w:rPr>
        <w:t xml:space="preserve">h) Vehículos de motor, en particular los que utilizan gasolina con plomo como combustible;</w:t>
      </w:r>
    </w:p>
    <w:p>
      <w:pPr>
        <w:jc w:val="both"/>
        <w:outlineLvl w:val="1"/>
      </w:pPr>
      <w:rPr>
        <w:sz w:val="24"/>
        <w:b/>
        <w:color w:val="black"/>
      </w:rPr>
    </w:p>
    <w:p>
      <w:pPr>
        <w:jc w:val="both"/>
        <w:outlineLvl w:val="1"/>
      </w:pPr>
      <w:r>
        <w:rPr>
          <w:rFonts w:hAnsi="Arial"/>
          <w:rFonts w:ascii="Arial"/>
          <w:sz w:val="24"/>
          <w:color w:val="black"/>
        </w:rPr>
        <w:t xml:space="preserve">i) Destrucción de carcasas de animales;</w:t>
      </w:r>
    </w:p>
    <w:p>
      <w:pPr>
        <w:jc w:val="both"/>
        <w:outlineLvl w:val="1"/>
      </w:pPr>
      <w:rPr>
        <w:sz w:val="24"/>
        <w:b/>
        <w:color w:val="black"/>
      </w:rPr>
    </w:p>
    <w:p>
      <w:pPr>
        <w:jc w:val="both"/>
        <w:outlineLvl w:val="1"/>
      </w:pPr>
      <w:r>
        <w:rPr>
          <w:rFonts w:hAnsi="Arial"/>
          <w:rFonts w:ascii="Arial"/>
          <w:sz w:val="24"/>
          <w:color w:val="black"/>
        </w:rPr>
        <w:t xml:space="preserve">j) Teñido (con cloranil) y terminación (con extracción alcalina) de textiles y cueros;</w:t>
      </w:r>
    </w:p>
    <w:p>
      <w:pPr>
        <w:jc w:val="both"/>
        <w:outlineLvl w:val="1"/>
      </w:pPr>
      <w:rPr>
        <w:sz w:val="24"/>
        <w:b/>
        <w:color w:val="black"/>
      </w:rPr>
    </w:p>
    <w:p>
      <w:pPr>
        <w:jc w:val="both"/>
        <w:outlineLvl w:val="1"/>
      </w:pPr>
      <w:r>
        <w:rPr>
          <w:rFonts w:hAnsi="Arial"/>
          <w:rFonts w:ascii="Arial"/>
          <w:sz w:val="24"/>
          <w:color w:val="black"/>
        </w:rPr>
        <w:t xml:space="preserve">k) Plantas de desguace para el tratamiento de vehículos una vez acabada su vida útil;</w:t>
      </w:r>
    </w:p>
    <w:p>
      <w:pPr>
        <w:jc w:val="both"/>
        <w:outlineLvl w:val="1"/>
      </w:pPr>
      <w:rPr>
        <w:sz w:val="24"/>
        <w:b/>
        <w:color w:val="black"/>
      </w:rPr>
    </w:p>
    <w:p>
      <w:pPr>
        <w:jc w:val="both"/>
        <w:outlineLvl w:val="1"/>
      </w:pPr>
      <w:r>
        <w:rPr>
          <w:rFonts w:hAnsi="Arial"/>
          <w:rFonts w:ascii="Arial"/>
          <w:sz w:val="24"/>
          <w:color w:val="black"/>
        </w:rPr>
        <w:t xml:space="preserve">l) Combustión lenta de cables de cobre;</w:t>
      </w:r>
    </w:p>
    <w:p>
      <w:pPr>
        <w:jc w:val="both"/>
        <w:outlineLvl w:val="1"/>
      </w:pPr>
      <w:rPr>
        <w:sz w:val="24"/>
        <w:b/>
        <w:color w:val="black"/>
      </w:rPr>
    </w:p>
    <w:p>
      <w:pPr>
        <w:jc w:val="both"/>
        <w:outlineLvl w:val="1"/>
      </w:pPr>
      <w:r>
        <w:rPr>
          <w:rFonts w:hAnsi="Arial"/>
          <w:rFonts w:ascii="Arial"/>
          <w:sz w:val="24"/>
          <w:color w:val="black"/>
        </w:rPr>
        <w:t xml:space="preserve">m) Desechos de refinerías de petróleo.</w:t>
      </w:r>
    </w:p>
    <w:p>
      <w:pPr>
        <w:jc w:val="both"/>
        <w:outlineLvl w:val="1"/>
      </w:pPr>
      <w:rPr>
        <w:sz w:val="24"/>
        <w:b/>
        <w:color w:val="black"/>
      </w:rPr>
    </w:p>
    <w:p>
      <w:pPr>
        <w:jc w:val="center"/>
        <w:outlineLvl w:val="1"/>
      </w:pPr>
      <w:r>
        <w:rPr>
          <w:rFonts w:hAnsi="Arial"/>
          <w:rFonts w:ascii="Arial"/>
          <w:sz w:val="24"/>
          <w:i/>
          <w:color w:val="black"/>
        </w:rPr>
        <w:t xml:space="preserve">Parte IV</w:t>
      </w:r>
    </w:p>
    <w:p>
      <w:pPr>
        <w:jc w:val="center"/>
        <w:outlineLvl w:val="1"/>
      </w:pPr>
      <w:r>
        <w:rPr>
          <w:rFonts w:hAnsi="Arial"/>
          <w:rFonts w:ascii="Arial"/>
          <w:sz w:val="24"/>
          <w:i/>
          <w:color w:val="black"/>
        </w:rPr>
        <w:t>Definiciones</w:t>
      </w:r>
    </w:p>
    <w:p>
      <w:pPr>
        <w:jc w:val="both"/>
        <w:outlineLvl w:val="1"/>
      </w:pPr>
      <w:rPr>
        <w:sz w:val="24"/>
        <w:b/>
        <w:color w:val="black"/>
      </w:rPr>
    </w:p>
    <w:p>
      <w:pPr>
        <w:jc w:val="both"/>
        <w:outlineLvl w:val="1"/>
      </w:pPr>
      <w:r>
        <w:rPr>
          <w:rFonts w:hAnsi="Arial"/>
          <w:rFonts w:ascii="Arial"/>
          <w:sz w:val="24"/>
          <w:color w:val="black"/>
        </w:rPr>
        <w:t xml:space="preserve">1. A efectos del presente anexo:</w:t>
      </w:r>
    </w:p>
    <w:p>
      <w:pPr>
        <w:jc w:val="both"/>
        <w:outlineLvl w:val="1"/>
      </w:pPr>
      <w:rPr>
        <w:sz w:val="24"/>
        <w:b/>
        <w:color w:val="black"/>
      </w:rPr>
    </w:p>
    <w:p>
      <w:pPr>
        <w:jc w:val="both"/>
        <w:outlineLvl w:val="1"/>
      </w:pPr>
      <w:r>
        <w:rPr>
          <w:rFonts w:hAnsi="Arial"/>
          <w:rFonts w:ascii="Arial"/>
          <w:sz w:val="24"/>
          <w:color w:val="black"/>
        </w:rPr>
        <w:t xml:space="preserve">a) Por “bifenilos policlorados” se entienden compuestos aromáticos formados de tal manera que los átomos de hidrógeno en la molécula bifenilo (2 anillos bencénicos unidos entre sí por un enlace único carbono-carbono) pueden ser sustituidos por hasta diez átomos de cloro, y</w:t>
      </w:r>
    </w:p>
    <w:p>
      <w:pPr>
        <w:jc w:val="both"/>
        <w:outlineLvl w:val="1"/>
      </w:pPr>
      <w:rPr>
        <w:sz w:val="24"/>
        <w:b/>
        <w:color w:val="black"/>
      </w:rPr>
    </w:p>
    <w:p>
      <w:pPr>
        <w:jc w:val="both"/>
        <w:outlineLvl w:val="1"/>
      </w:pPr>
      <w:r>
        <w:rPr>
          <w:rFonts w:hAnsi="Arial"/>
          <w:rFonts w:ascii="Arial"/>
          <w:sz w:val="24"/>
          <w:color w:val="black"/>
        </w:rPr>
        <w:t xml:space="preserve">b) Por “dibenzoparadioxinas y policloradas” y “dibenzofuranos policlorados”, que son compuestos tricíclicos aromáticos constituidos por dos anillos bencénicos unidos entre sí, en el caso de las dibenzoparadioxinas por dos atómos de oxígeno, mientras que en los dibenzofuranos policlorados por un átomo de oxígeno y un enlace carbono-carbono y átomos de hidrógeno que pueden ser sustituidos por hasta ocho átomos de cloro.</w:t>
      </w:r>
    </w:p>
    <w:p>
      <w:pPr>
        <w:jc w:val="both"/>
        <w:outlineLvl w:val="1"/>
      </w:pPr>
      <w:rPr>
        <w:sz w:val="24"/>
        <w:b/>
        <w:color w:val="black"/>
      </w:rPr>
    </w:p>
    <w:p>
      <w:pPr>
        <w:jc w:val="both"/>
        <w:outlineLvl w:val="1"/>
      </w:pPr>
      <w:r>
        <w:rPr>
          <w:rFonts w:hAnsi="Arial"/>
          <w:rFonts w:ascii="Arial"/>
          <w:sz w:val="24"/>
          <w:color w:val="black"/>
        </w:rPr>
        <w:t xml:space="preserve">2. En el presente anexo la toxicidad de las dibenzoparadioxinas y los dibenzofuranos policlorados, se expresa utilizando el concepto de equivalencia tóxica, que mide la actividad tóxica relativa tipo dioxina de distintos congéneres de los dibenzoparadioxinas y los dibenzofuranos policlorados, bifenilos policlorados coplanares en comparación con la 2,3,7,8-tetraclorodibenzoparadioxina. Los valores del factor de equivalentes tóxicos que se utilizarán a efectos del presente Convenio serán coherentes con las normas internacionales aceptadas, en primer lugar con los valores del factor tóxico equivalente para mamíferos, de la Organización Mundial de la Salud de 1998 con respecto a las dibenzoparadioxinas y dibenzofuranos policlorados y bifenilos policlorados coplanares. Las concentraciones se expresan en equivalentes tóxicos.</w:t>
      </w:r>
    </w:p>
    <w:p>
      <w:pPr>
        <w:jc w:val="both"/>
        <w:outlineLvl w:val="1"/>
      </w:pPr>
      <w:rPr>
        <w:sz w:val="24"/>
        <w:b/>
        <w:color w:val="black"/>
      </w:rPr>
    </w:p>
    <w:p>
      <w:pPr>
        <w:jc w:val="center"/>
        <w:outlineLvl w:val="1"/>
      </w:pPr>
      <w:r>
        <w:rPr>
          <w:rFonts w:hAnsi="Arial"/>
          <w:rFonts w:ascii="Arial"/>
          <w:sz w:val="24"/>
          <w:i/>
          <w:color w:val="black"/>
        </w:rPr>
        <w:t xml:space="preserve">Parte V</w:t>
      </w:r>
    </w:p>
    <w:p>
      <w:pPr>
        <w:jc w:val="center"/>
        <w:outlineLvl w:val="1"/>
      </w:pPr>
      <w:r>
        <w:rPr>
          <w:rFonts w:hAnsi="Arial"/>
          <w:rFonts w:ascii="Arial"/>
          <w:sz w:val="24"/>
          <w:i/>
          <w:color w:val="black"/>
        </w:rPr>
        <w:t xml:space="preserve">Orientaciones generales sobre las mejores técnicas disponibles y las mejores prácticas ambientales</w:t>
      </w:r>
    </w:p>
    <w:p>
      <w:pPr>
        <w:jc w:val="both"/>
        <w:outlineLvl w:val="1"/>
      </w:pPr>
      <w:rPr>
        <w:sz w:val="24"/>
        <w:b/>
        <w:color w:val="black"/>
      </w:rPr>
    </w:p>
    <w:p>
      <w:pPr>
        <w:jc w:val="both"/>
        <w:outlineLvl w:val="1"/>
      </w:pPr>
      <w:r>
        <w:rPr>
          <w:rFonts w:hAnsi="Arial"/>
          <w:rFonts w:ascii="Arial"/>
          <w:sz w:val="24"/>
          <w:color w:val="black"/>
        </w:rPr>
        <w:t xml:space="preserve">En esta parte se transmiten a las Partes orientaciones generales sobre la prevención o reducción de las liberaciones de los productos químicos incluidos en la parte I.</w:t>
      </w:r>
    </w:p>
    <w:p>
      <w:pPr>
        <w:jc w:val="both"/>
        <w:outlineLvl w:val="1"/>
      </w:pPr>
      <w:rPr>
        <w:sz w:val="24"/>
        <w:b/>
        <w:color w:val="black"/>
      </w:rPr>
    </w:p>
    <w:p>
      <w:pPr>
        <w:jc w:val="both"/>
        <w:outlineLvl w:val="1"/>
      </w:pPr>
      <w:r>
        <w:rPr>
          <w:rFonts w:hAnsi="Arial"/>
          <w:rFonts w:ascii="Arial"/>
          <w:sz w:val="24"/>
          <w:color w:val="black"/>
        </w:rPr>
        <w:t>A</w:t>
      </w:r>
      <w:r>
        <w:rPr>
          <w:rFonts w:hAnsi="Arial"/>
          <w:rFonts w:ascii="Arial"/>
          <w:sz w:val="24"/>
          <w:i/>
          <w:color w:val="black"/>
        </w:rPr>
        <w:t xml:space="preserve">. Medidas generales de prevención relativas a las mejores técnicas disponibles y a las mejores prácticas ambientales</w:t>
      </w:r>
    </w:p>
    <w:p>
      <w:pPr>
        <w:jc w:val="both"/>
        <w:outlineLvl w:val="1"/>
      </w:pPr>
      <w:rPr>
        <w:sz w:val="24"/>
        <w:b/>
        <w:color w:val="black"/>
      </w:rPr>
    </w:p>
    <w:p>
      <w:pPr>
        <w:jc w:val="both"/>
        <w:outlineLvl w:val="1"/>
      </w:pPr>
      <w:r>
        <w:rPr>
          <w:rFonts w:hAnsi="Arial"/>
          <w:rFonts w:ascii="Arial"/>
          <w:sz w:val="24"/>
          <w:color w:val="black"/>
        </w:rPr>
        <w:t xml:space="preserve">Debe asignarse prioridad al estudio de criterios para evitar la formación y la liberación de los productos químicos incluidos en la parte I. Entre las medidas útiles podrían incluirse:</w:t>
      </w:r>
    </w:p>
    <w:p>
      <w:pPr>
        <w:jc w:val="both"/>
        <w:outlineLvl w:val="1"/>
      </w:pPr>
      <w:rPr>
        <w:sz w:val="24"/>
        <w:b/>
        <w:color w:val="black"/>
      </w:rPr>
    </w:p>
    <w:p>
      <w:pPr>
        <w:jc w:val="both"/>
        <w:outlineLvl w:val="1"/>
      </w:pPr>
      <w:r>
        <w:rPr>
          <w:rFonts w:hAnsi="Arial"/>
          <w:rFonts w:ascii="Arial"/>
          <w:sz w:val="24"/>
          <w:color w:val="black"/>
        </w:rPr>
        <w:t xml:space="preserve">a) Utilización de una tecnología que genere pocos desechos;</w:t>
      </w:r>
    </w:p>
    <w:p>
      <w:pPr>
        <w:jc w:val="both"/>
        <w:outlineLvl w:val="1"/>
      </w:pPr>
      <w:rPr>
        <w:sz w:val="24"/>
        <w:b/>
        <w:color w:val="black"/>
      </w:rPr>
    </w:p>
    <w:p>
      <w:pPr>
        <w:jc w:val="both"/>
        <w:outlineLvl w:val="1"/>
      </w:pPr>
      <w:r>
        <w:rPr>
          <w:rFonts w:hAnsi="Arial"/>
          <w:rFonts w:ascii="Arial"/>
          <w:sz w:val="24"/>
          <w:color w:val="black"/>
        </w:rPr>
        <w:t xml:space="preserve">b) Utilización de sustancias menos peligrosas;</w:t>
      </w:r>
    </w:p>
    <w:p>
      <w:pPr>
        <w:jc w:val="both"/>
        <w:outlineLvl w:val="1"/>
      </w:pPr>
      <w:rPr>
        <w:sz w:val="24"/>
        <w:b/>
        <w:color w:val="black"/>
      </w:rPr>
    </w:p>
    <w:p>
      <w:pPr>
        <w:jc w:val="both"/>
        <w:outlineLvl w:val="1"/>
      </w:pPr>
      <w:r>
        <w:rPr>
          <w:rFonts w:hAnsi="Arial"/>
          <w:rFonts w:ascii="Arial"/>
          <w:sz w:val="24"/>
          <w:color w:val="black"/>
        </w:rPr>
        <w:t xml:space="preserve">c) Fomento de la regeneración y el reciclado de los desechos y las sustancias generadas y utilizadas en los procesos;</w:t>
      </w:r>
    </w:p>
    <w:p>
      <w:pPr>
        <w:jc w:val="both"/>
        <w:outlineLvl w:val="1"/>
      </w:pPr>
      <w:rPr>
        <w:sz w:val="24"/>
        <w:b/>
        <w:color w:val="black"/>
      </w:rPr>
    </w:p>
    <w:p>
      <w:pPr>
        <w:jc w:val="both"/>
        <w:outlineLvl w:val="1"/>
      </w:pPr>
      <w:r>
        <w:rPr>
          <w:rFonts w:hAnsi="Arial"/>
          <w:rFonts w:ascii="Arial"/>
          <w:sz w:val="24"/>
          <w:color w:val="black"/>
        </w:rPr>
        <w:t xml:space="preserve">d) Sustitución de materias primas que sean contaminantes orgánicos persistentes o en el caso de que exista un vínculo directo entre los materiales y las liberaciones de contaminantes orgánicos persistentes de la fuente;</w:t>
      </w:r>
    </w:p>
    <w:p>
      <w:pPr>
        <w:jc w:val="both"/>
        <w:outlineLvl w:val="1"/>
      </w:pPr>
      <w:rPr>
        <w:sz w:val="24"/>
        <w:b/>
        <w:color w:val="black"/>
      </w:rPr>
    </w:p>
    <w:p>
      <w:pPr>
        <w:jc w:val="both"/>
        <w:outlineLvl w:val="1"/>
      </w:pPr>
      <w:r>
        <w:rPr>
          <w:rFonts w:hAnsi="Arial"/>
          <w:rFonts w:ascii="Arial"/>
          <w:sz w:val="24"/>
          <w:color w:val="black"/>
        </w:rPr>
        <w:t xml:space="preserve">e) Programas de buen funcionamiento y mantenimiento preventivo;</w:t>
      </w:r>
    </w:p>
    <w:p>
      <w:pPr>
        <w:jc w:val="both"/>
        <w:outlineLvl w:val="1"/>
      </w:pPr>
      <w:rPr>
        <w:sz w:val="24"/>
        <w:b/>
        <w:color w:val="black"/>
      </w:rPr>
    </w:p>
    <w:p>
      <w:pPr>
        <w:jc w:val="both"/>
        <w:outlineLvl w:val="1"/>
      </w:pPr>
      <w:r>
        <w:rPr>
          <w:rFonts w:hAnsi="Arial"/>
          <w:rFonts w:ascii="Arial"/>
          <w:sz w:val="24"/>
          <w:color w:val="black"/>
        </w:rPr>
        <w:t xml:space="preserve">f) Mejoramiento de la gestión de desechos con miras a poner fin a la incineración de desechos a cielo abierto y otras formas incontroladas de incineración, incluida la incineración de vertederos. Al examinar las propuestas para construir nuevas instalaciones de eliminación de desechos, deben considerarse alternativas como, por ejemplo, las actividades para reducir al mínimo la generación de desechos municipales y médicos, incluidos la regeneración de recursos, la reutilización, el reciclado, la separación de desechos y la promoción de productos que generan menos desechos. Dentro de este criterio deben considerarse cuidadosamente los problemas de salud pública;</w:t>
      </w:r>
    </w:p>
    <w:p>
      <w:pPr>
        <w:jc w:val="both"/>
        <w:outlineLvl w:val="1"/>
      </w:pPr>
      <w:rPr>
        <w:sz w:val="24"/>
        <w:b/>
        <w:color w:val="black"/>
      </w:rPr>
    </w:p>
    <w:p>
      <w:pPr>
        <w:jc w:val="both"/>
        <w:outlineLvl w:val="1"/>
      </w:pPr>
      <w:r>
        <w:rPr>
          <w:rFonts w:hAnsi="Arial"/>
          <w:rFonts w:ascii="Arial"/>
          <w:sz w:val="24"/>
          <w:color w:val="black"/>
        </w:rPr>
        <w:t xml:space="preserve">g) Reducción al mínimo de esos productos químicos como contaminantes en otros productos;</w:t>
      </w:r>
    </w:p>
    <w:p>
      <w:pPr>
        <w:jc w:val="both"/>
        <w:outlineLvl w:val="1"/>
      </w:pPr>
      <w:rPr>
        <w:sz w:val="24"/>
        <w:b/>
        <w:color w:val="black"/>
      </w:rPr>
    </w:p>
    <w:p>
      <w:pPr>
        <w:jc w:val="both"/>
        <w:outlineLvl w:val="1"/>
      </w:pPr>
      <w:r>
        <w:rPr>
          <w:rFonts w:hAnsi="Arial"/>
          <w:rFonts w:ascii="Arial"/>
          <w:sz w:val="24"/>
          <w:color w:val="black"/>
        </w:rPr>
        <w:t xml:space="preserve">h) Evitación del cloro elemental o productos químicos que generan cloro elemental para blanqueo.</w:t>
      </w:r>
    </w:p>
    <w:p>
      <w:pPr>
        <w:jc w:val="both"/>
        <w:outlineLvl w:val="1"/>
      </w:pPr>
      <w:rPr>
        <w:sz w:val="24"/>
        <w:b/>
        <w:color w:val="black"/>
      </w:rPr>
    </w:p>
    <w:p>
      <w:pPr>
        <w:jc w:val="both"/>
        <w:outlineLvl w:val="1"/>
      </w:pPr>
      <w:r>
        <w:rPr>
          <w:rFonts w:hAnsi="Arial"/>
          <w:rFonts w:ascii="Arial"/>
          <w:sz w:val="24"/>
          <w:color w:val="black"/>
        </w:rPr>
        <w:t xml:space="preserve">B. </w:t>
      </w:r>
      <w:r>
        <w:rPr>
          <w:rFonts w:hAnsi="Arial"/>
          <w:rFonts w:ascii="Arial"/>
          <w:sz w:val="24"/>
          <w:i/>
          <w:color w:val="black"/>
        </w:rPr>
        <w:t xml:space="preserve">Mejores técnicas disponibles</w:t>
      </w:r>
    </w:p>
    <w:p>
      <w:pPr>
        <w:jc w:val="both"/>
        <w:outlineLvl w:val="1"/>
      </w:pPr>
      <w:rPr>
        <w:sz w:val="24"/>
        <w:b/>
        <w:color w:val="black"/>
      </w:rPr>
    </w:p>
    <w:p>
      <w:pPr>
        <w:jc w:val="both"/>
        <w:outlineLvl w:val="1"/>
      </w:pPr>
      <w:r>
        <w:rPr>
          <w:rFonts w:hAnsi="Arial"/>
          <w:rFonts w:ascii="Arial"/>
          <w:sz w:val="24"/>
          <w:color w:val="black"/>
        </w:rPr>
        <w:t xml:space="preserve">El concepto de mejores técnicas disponibles no está dirigido a la prescripción de una técnica o tecnología específica, sino a tener en cuenta las características técnicas de la instalación de que se trate, su ubicación geográfica y las condiciones ambientales locales. Las técnicas de control apropiadas para reducir las liberaciones de los productos químicos incluidos en la parte I son en general las mismas. Al determinar las mejores técnicas disponibles se debe prestar atención especial, en general o en casos concretos, a los factores que figuran a continuación, teniendo en cuenta los costos y beneficios probables de una medida y las consideraciones de precaución y prevención:</w:t>
      </w:r>
    </w:p>
    <w:p>
      <w:pPr>
        <w:jc w:val="both"/>
        <w:outlineLvl w:val="1"/>
      </w:pPr>
      <w:rPr>
        <w:sz w:val="24"/>
        <w:b/>
        <w:color w:val="black"/>
      </w:rPr>
    </w:p>
    <w:p>
      <w:pPr>
        <w:jc w:val="both"/>
        <w:outlineLvl w:val="1"/>
      </w:pPr>
      <w:r>
        <w:rPr>
          <w:rFonts w:hAnsi="Arial"/>
          <w:rFonts w:ascii="Arial"/>
          <w:sz w:val="24"/>
          <w:color w:val="black"/>
        </w:rPr>
        <w:t xml:space="preserve">a) Consideraciones generales:</w:t>
      </w:r>
    </w:p>
    <w:p>
      <w:pPr>
        <w:jc w:val="both"/>
        <w:outlineLvl w:val="1"/>
      </w:pPr>
      <w:rPr>
        <w:sz w:val="24"/>
        <w:b/>
        <w:color w:val="black"/>
      </w:rPr>
    </w:p>
    <w:p>
      <w:pPr>
        <w:jc w:val="both"/>
        <w:outlineLvl w:val="1"/>
      </w:pPr>
      <w:r>
        <w:rPr>
          <w:rFonts w:hAnsi="Arial"/>
          <w:rFonts w:ascii="Arial"/>
          <w:sz w:val="24"/>
          <w:color w:val="black"/>
        </w:rPr>
        <w:t xml:space="preserve">i) Naturaleza, efectos y masa de las emisiones de que se trate: las técnicas pueden variar dependiendo de del tamaño de la fuente;</w:t>
      </w:r>
    </w:p>
    <w:p>
      <w:pPr>
        <w:jc w:val="both"/>
        <w:outlineLvl w:val="1"/>
      </w:pPr>
      <w:rPr>
        <w:sz w:val="24"/>
        <w:b/>
        <w:color w:val="black"/>
      </w:rPr>
    </w:p>
    <w:p>
      <w:pPr>
        <w:jc w:val="both"/>
        <w:outlineLvl w:val="1"/>
      </w:pPr>
      <w:r>
        <w:rPr>
          <w:rFonts w:hAnsi="Arial"/>
          <w:rFonts w:ascii="Arial"/>
          <w:sz w:val="24"/>
          <w:color w:val="black"/>
        </w:rPr>
        <w:t xml:space="preserve">ii) Fechas de puesta en servicio de las instalaciones nuevas o existentes;</w:t>
      </w:r>
    </w:p>
    <w:p>
      <w:pPr>
        <w:jc w:val="both"/>
        <w:outlineLvl w:val="1"/>
      </w:pPr>
      <w:rPr>
        <w:sz w:val="24"/>
        <w:b/>
        <w:color w:val="black"/>
      </w:rPr>
    </w:p>
    <w:p>
      <w:pPr>
        <w:jc w:val="both"/>
        <w:outlineLvl w:val="1"/>
      </w:pPr>
      <w:r>
        <w:rPr>
          <w:rFonts w:hAnsi="Arial"/>
          <w:rFonts w:ascii="Arial"/>
          <w:sz w:val="24"/>
          <w:color w:val="black"/>
        </w:rPr>
        <w:t xml:space="preserve">iii) Tiempo necesario para incorporar la mejor técnica disponible;</w:t>
      </w:r>
    </w:p>
    <w:p>
      <w:pPr>
        <w:jc w:val="both"/>
        <w:outlineLvl w:val="1"/>
      </w:pPr>
      <w:rPr>
        <w:sz w:val="24"/>
        <w:b/>
        <w:color w:val="black"/>
      </w:rPr>
    </w:p>
    <w:p>
      <w:pPr>
        <w:jc w:val="both"/>
        <w:outlineLvl w:val="1"/>
      </w:pPr>
      <w:r>
        <w:rPr>
          <w:rFonts w:hAnsi="Arial"/>
          <w:rFonts w:ascii="Arial"/>
          <w:sz w:val="24"/>
          <w:color w:val="black"/>
        </w:rPr>
        <w:t xml:space="preserve">iv) Consumo y naturaleza de las materias primas utilizadas en el proceso y su eficiencia energética;</w:t>
      </w:r>
    </w:p>
    <w:p>
      <w:pPr>
        <w:jc w:val="both"/>
        <w:outlineLvl w:val="1"/>
      </w:pPr>
      <w:rPr>
        <w:sz w:val="24"/>
        <w:b/>
        <w:color w:val="black"/>
      </w:rPr>
    </w:p>
    <w:p>
      <w:pPr>
        <w:jc w:val="both"/>
        <w:outlineLvl w:val="1"/>
      </w:pPr>
      <w:r>
        <w:rPr>
          <w:rFonts w:hAnsi="Arial"/>
          <w:rFonts w:ascii="Arial"/>
          <w:sz w:val="24"/>
          <w:color w:val="black"/>
        </w:rPr>
        <w:t xml:space="preserve">v) Necesidad de evitar o reducir al mínimo el impacto general de las liberaciones en el medio ambiente y los peligros que representan para este;</w:t>
      </w:r>
    </w:p>
    <w:p>
      <w:pPr>
        <w:jc w:val="both"/>
        <w:outlineLvl w:val="1"/>
      </w:pPr>
      <w:rPr>
        <w:sz w:val="24"/>
        <w:b/>
        <w:color w:val="black"/>
      </w:rPr>
    </w:p>
    <w:p>
      <w:pPr>
        <w:jc w:val="both"/>
        <w:outlineLvl w:val="1"/>
      </w:pPr>
      <w:r>
        <w:rPr>
          <w:rFonts w:hAnsi="Arial"/>
          <w:rFonts w:ascii="Arial"/>
          <w:sz w:val="24"/>
          <w:color w:val="black"/>
        </w:rPr>
        <w:t xml:space="preserve">vi) Necesidad de evitar accidentes y reducir al mínimo sus consecuencias para el medio ambiente;</w:t>
      </w:r>
    </w:p>
    <w:p>
      <w:pPr>
        <w:jc w:val="both"/>
        <w:outlineLvl w:val="1"/>
      </w:pPr>
      <w:rPr>
        <w:sz w:val="24"/>
        <w:b/>
        <w:color w:val="black"/>
      </w:rPr>
    </w:p>
    <w:p>
      <w:pPr>
        <w:jc w:val="both"/>
        <w:outlineLvl w:val="1"/>
      </w:pPr>
      <w:r>
        <w:rPr>
          <w:rFonts w:hAnsi="Arial"/>
          <w:rFonts w:ascii="Arial"/>
          <w:sz w:val="24"/>
          <w:color w:val="black"/>
        </w:rPr>
        <w:t xml:space="preserve">vii) Necesidad de salvaguardar la salud ocupacional y la seguridad en los lugares de trabajo;</w:t>
      </w:r>
    </w:p>
    <w:p>
      <w:pPr>
        <w:jc w:val="both"/>
        <w:outlineLvl w:val="1"/>
      </w:pPr>
      <w:rPr>
        <w:sz w:val="24"/>
        <w:b/>
        <w:color w:val="black"/>
      </w:rPr>
    </w:p>
    <w:p>
      <w:pPr>
        <w:jc w:val="both"/>
        <w:outlineLvl w:val="1"/>
      </w:pPr>
      <w:r>
        <w:rPr>
          <w:rFonts w:hAnsi="Arial"/>
          <w:rFonts w:ascii="Arial"/>
          <w:sz w:val="24"/>
          <w:color w:val="black"/>
        </w:rPr>
        <w:t xml:space="preserve">viii) Procesos, instalaciones o métodos de funcionamiento comparables que se han ensayado con resultados satisfactorios a escala industrial;</w:t>
      </w:r>
    </w:p>
    <w:p>
      <w:pPr>
        <w:jc w:val="both"/>
        <w:outlineLvl w:val="1"/>
      </w:pPr>
      <w:rPr>
        <w:sz w:val="24"/>
        <w:b/>
        <w:color w:val="black"/>
      </w:rPr>
    </w:p>
    <w:p>
      <w:pPr>
        <w:jc w:val="both"/>
        <w:outlineLvl w:val="1"/>
      </w:pPr>
      <w:r>
        <w:rPr>
          <w:rFonts w:hAnsi="Arial"/>
          <w:rFonts w:ascii="Arial"/>
          <w:sz w:val="24"/>
          <w:color w:val="black"/>
        </w:rPr>
        <w:t xml:space="preserve">ix) Avances tecnológicos y cambio de los conocimientos y la comprensión en el ámbito científico.</w:t>
      </w:r>
    </w:p>
    <w:p>
      <w:pPr>
        <w:jc w:val="both"/>
        <w:outlineLvl w:val="1"/>
      </w:pPr>
      <w:rPr>
        <w:sz w:val="24"/>
        <w:b/>
        <w:color w:val="black"/>
      </w:rPr>
    </w:p>
    <w:p>
      <w:pPr>
        <w:jc w:val="both"/>
        <w:outlineLvl w:val="1"/>
      </w:pPr>
      <w:r>
        <w:rPr>
          <w:rFonts w:hAnsi="Arial"/>
          <w:rFonts w:ascii="Arial"/>
          <w:sz w:val="24"/>
          <w:color w:val="black"/>
        </w:rPr>
        <w:t xml:space="preserve">b) Medidas de reducción de las liberaciones de carácter general: Al examinar las propuestas de construcción de nuevas instalaciones o de modificación importante de instalaciones existentes que utilicen procesos que liberan productos químicos de los incluidos en el presente anexo, deberán considerarse de manera prioritaria los procesos, técnicas o prácticas de carácter alternativo que tengan similar utilidad, pero que eviten la formación y liberación de esos productos químicos. En los casos en que dichas instalaciones vayan a construirse o modificarse de forma importante, además de las medidas de prevención descritas en la sección A de la parte V, para determinar las mejores técnicas disponibles se podrán considerar también las siguientes medidas de reducción:</w:t>
      </w:r>
    </w:p>
    <w:p>
      <w:pPr>
        <w:jc w:val="both"/>
        <w:outlineLvl w:val="1"/>
      </w:pPr>
      <w:rPr>
        <w:sz w:val="24"/>
        <w:b/>
        <w:color w:val="black"/>
      </w:rPr>
    </w:p>
    <w:p>
      <w:pPr>
        <w:jc w:val="both"/>
        <w:outlineLvl w:val="1"/>
      </w:pPr>
      <w:r>
        <w:rPr>
          <w:rFonts w:hAnsi="Arial"/>
          <w:rFonts w:ascii="Arial"/>
          <w:sz w:val="24"/>
          <w:color w:val="black"/>
        </w:rPr>
        <w:t xml:space="preserve">i) Empleo de métodos mejorados de depuración de gases de combustión, tales como la oxidación termal o catalítica, la precipitación de polvos o la absorción;</w:t>
      </w:r>
    </w:p>
    <w:p>
      <w:pPr>
        <w:jc w:val="both"/>
        <w:outlineLvl w:val="1"/>
      </w:pPr>
      <w:rPr>
        <w:sz w:val="24"/>
        <w:b/>
        <w:color w:val="black"/>
      </w:rPr>
    </w:p>
    <w:p>
      <w:pPr>
        <w:jc w:val="both"/>
        <w:outlineLvl w:val="1"/>
      </w:pPr>
      <w:r>
        <w:rPr>
          <w:rFonts w:hAnsi="Arial"/>
          <w:rFonts w:ascii="Arial"/>
          <w:sz w:val="24"/>
          <w:color w:val="black"/>
        </w:rPr>
        <w:t xml:space="preserve">ii) Tratamiento de residuos, aguas residuales, desechos y fangos cloacales mediante, por ejemplo, tratamiento térmico o volviéndolos inertes o mediante procesos químicos que eliminen su toxicidad;</w:t>
      </w:r>
    </w:p>
    <w:p>
      <w:pPr>
        <w:jc w:val="both"/>
        <w:outlineLvl w:val="1"/>
      </w:pPr>
      <w:rPr>
        <w:sz w:val="24"/>
        <w:b/>
        <w:color w:val="black"/>
      </w:rPr>
    </w:p>
    <w:p>
      <w:pPr>
        <w:jc w:val="both"/>
        <w:outlineLvl w:val="1"/>
      </w:pPr>
      <w:r>
        <w:rPr>
          <w:rFonts w:hAnsi="Arial"/>
          <w:rFonts w:ascii="Arial"/>
          <w:sz w:val="24"/>
          <w:color w:val="black"/>
        </w:rPr>
        <w:t xml:space="preserve">iii) Cambios de los procesos que den lugar a la reducción o eliminación de las liberaciones, tales como la adopción de sistemas cerrados;</w:t>
      </w:r>
    </w:p>
    <w:p>
      <w:pPr>
        <w:jc w:val="both"/>
        <w:outlineLvl w:val="1"/>
      </w:pPr>
      <w:rPr>
        <w:sz w:val="24"/>
        <w:b/>
        <w:color w:val="black"/>
      </w:rPr>
    </w:p>
    <w:p>
      <w:pPr>
        <w:jc w:val="both"/>
        <w:outlineLvl w:val="1"/>
      </w:pPr>
      <w:r>
        <w:rPr>
          <w:rFonts w:hAnsi="Arial"/>
          <w:rFonts w:ascii="Arial"/>
          <w:sz w:val="24"/>
          <w:color w:val="black"/>
        </w:rPr>
        <w:t xml:space="preserve">iv) Modificación del diseño de los procesos para mejorar la combustión y evitar la formación de los productos químicos incluidos en el anexo, mediante el control de parámetros como la temperatura de incineración o el tiempo de permanencia.</w:t>
      </w:r>
    </w:p>
    <w:p>
      <w:pPr>
        <w:jc w:val="both"/>
        <w:outlineLvl w:val="1"/>
      </w:pPr>
      <w:rPr>
        <w:sz w:val="24"/>
        <w:b/>
        <w:color w:val="black"/>
      </w:rPr>
    </w:p>
    <w:p>
      <w:pPr>
        <w:jc w:val="both"/>
        <w:outlineLvl w:val="1"/>
      </w:pPr>
      <w:r>
        <w:rPr>
          <w:rFonts w:hAnsi="Arial"/>
          <w:rFonts w:ascii="Arial"/>
          <w:sz w:val="24"/>
          <w:color w:val="black"/>
        </w:rPr>
        <w:t xml:space="preserve">C. </w:t>
      </w:r>
      <w:r>
        <w:rPr>
          <w:rFonts w:hAnsi="Arial"/>
          <w:rFonts w:ascii="Arial"/>
          <w:sz w:val="24"/>
          <w:i/>
          <w:color w:val="black"/>
        </w:rPr>
        <w:t xml:space="preserve">Mejores prácticas ambientales</w:t>
      </w:r>
    </w:p>
    <w:p>
      <w:pPr>
        <w:jc w:val="both"/>
        <w:outlineLvl w:val="1"/>
      </w:pPr>
      <w:rPr>
        <w:sz w:val="24"/>
        <w:b/>
        <w:color w:val="black"/>
      </w:rPr>
    </w:p>
    <w:p>
      <w:pPr>
        <w:jc w:val="both"/>
        <w:outlineLvl w:val="1"/>
      </w:pPr>
      <w:r>
        <w:rPr>
          <w:rFonts w:hAnsi="Arial"/>
          <w:rFonts w:ascii="Arial"/>
          <w:sz w:val="24"/>
          <w:color w:val="black"/>
        </w:rPr>
        <w:t xml:space="preserve">La Conferencia de las Partes podrá elaborar orientación con respecto a las mejores prácticas ambientales.</w:t>
      </w:r>
    </w:p>
    <w:p>
      <w:pPr>
        <w:jc w:val="both"/>
        <w:outlineLvl w:val="1"/>
      </w:pPr>
      <w:rPr>
        <w:sz w:val="24"/>
        <w:b/>
        <w:color w:val="black"/>
      </w:rPr>
    </w:p>
    <w:p>
      <w:pPr>
        <w:jc w:val="center"/>
        <w:outlineLvl w:val="1"/>
      </w:pPr>
      <w:r>
        <w:rPr>
          <w:rFonts w:hAnsi="Arial"/>
          <w:rFonts w:ascii="Arial"/>
          <w:sz w:val="24"/>
          <w:vanish/>
          <w:color w:val="black"/>
        </w:rPr>
        <w:t>&amp;$</w:t>
      </w:r>
      <w:bookmarkStart w:id="139485" w:name="ANEXO D"/>
      <w:r>
        <w:rPr>
          <w:rFonts w:hAnsi="Arial"/>
          <w:rFonts w:ascii="Arial"/>
          <w:sz w:val="24"/>
          <w:color w:val="navy"/>
        </w:rPr>
        <w:t xml:space="preserve">ANEXO D. </w:t>
      </w:r>
    </w:p>
    <w:p>
      <w:pPr>
        <w:jc w:val="center"/>
        <w:outlineLvl w:val="1"/>
      </w:pPr>
      <w:r>
        <w:rPr>
          <w:rFonts w:hAnsi="Arial"/>
          <w:rFonts w:ascii="Arial"/>
          <w:sz w:val="24"/>
          <w:color w:val="navy"/>
        </w:rPr>
        <w:t xml:space="preserve">REQUISITOS DE INFORMACION Y CRITERIOS DE SELECCION.</w:t>
      </w:r>
      <w:bookmarkEnd w:id="139485"/>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Una Parte que presente una propuesta de inclusión de un producto químico en los anexos A, B y/o C deberá identificar el producto químico en la forma que se describe en el apartado a) y suministrar información sobre el producto químico y, si procede, sus productos de transformación, en relación con los criterios de selección definidos en los incisos b) a e):</w:t>
      </w:r>
    </w:p>
    <w:p>
      <w:pPr>
        <w:jc w:val="both"/>
        <w:outlineLvl w:val="1"/>
      </w:pPr>
      <w:rPr>
        <w:sz w:val="24"/>
        <w:b/>
        <w:color w:val="black"/>
      </w:rPr>
    </w:p>
    <w:p>
      <w:pPr>
        <w:jc w:val="both"/>
        <w:outlineLvl w:val="1"/>
      </w:pPr>
      <w:r>
        <w:rPr>
          <w:rFonts w:hAnsi="Arial"/>
          <w:rFonts w:ascii="Arial"/>
          <w:sz w:val="24"/>
          <w:color w:val="black"/>
        </w:rPr>
        <w:t xml:space="preserve">a) </w:t>
      </w:r>
      <w:r>
        <w:rPr>
          <w:rFonts w:hAnsi="Arial"/>
          <w:rFonts w:ascii="Arial"/>
          <w:sz w:val="24"/>
          <w:i/>
          <w:color w:val="black"/>
        </w:rPr>
        <w:t xml:space="preserve">Identificación del producto químico</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i) Nombres, incluidos el o los nombres comerciales, o los nombres comerciales y sus sinónimos, el número de registro del Chemical Abstracts Service (CAS), el nombre en la Unión Internacional de Química Pura y Aplicada (IUPAC); y</w:t>
      </w:r>
    </w:p>
    <w:p>
      <w:pPr>
        <w:jc w:val="both"/>
        <w:outlineLvl w:val="1"/>
      </w:pPr>
      <w:rPr>
        <w:sz w:val="24"/>
        <w:b/>
        <w:color w:val="black"/>
      </w:rPr>
    </w:p>
    <w:p>
      <w:pPr>
        <w:jc w:val="both"/>
        <w:outlineLvl w:val="1"/>
      </w:pPr>
      <w:r>
        <w:rPr>
          <w:rFonts w:hAnsi="Arial"/>
          <w:rFonts w:ascii="Arial"/>
          <w:sz w:val="24"/>
          <w:color w:val="black"/>
        </w:rPr>
        <w:t xml:space="preserve">ii) Estructura, comprendida la especificación de isómeros, cuando proceda, y la estructura de la clase química;</w:t>
      </w:r>
    </w:p>
    <w:p>
      <w:pPr>
        <w:jc w:val="both"/>
        <w:outlineLvl w:val="1"/>
      </w:pPr>
      <w:rPr>
        <w:sz w:val="24"/>
        <w:b/>
        <w:color w:val="black"/>
      </w:rPr>
    </w:p>
    <w:p>
      <w:pPr>
        <w:jc w:val="both"/>
        <w:outlineLvl w:val="1"/>
      </w:pPr>
      <w:r>
        <w:rPr>
          <w:rFonts w:hAnsi="Arial"/>
          <w:rFonts w:ascii="Arial"/>
          <w:sz w:val="24"/>
          <w:color w:val="black"/>
        </w:rPr>
        <w:t xml:space="preserve">b) </w:t>
      </w:r>
      <w:r>
        <w:rPr>
          <w:rFonts w:hAnsi="Arial"/>
          <w:rFonts w:ascii="Arial"/>
          <w:sz w:val="24"/>
          <w:i/>
          <w:color w:val="black"/>
        </w:rPr>
        <w:t>Persistencia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i) Prueba de que la vida media del producto químico en el agua es superior a dos meses o que su vida media en la tierra es superior a seis meses o que su vida media en los sedimentos es superior a seis meses; o</w:t>
      </w:r>
    </w:p>
    <w:p>
      <w:pPr>
        <w:jc w:val="both"/>
        <w:outlineLvl w:val="1"/>
      </w:pPr>
      <w:rPr>
        <w:sz w:val="24"/>
        <w:b/>
        <w:color w:val="black"/>
      </w:rPr>
    </w:p>
    <w:p>
      <w:pPr>
        <w:jc w:val="both"/>
        <w:outlineLvl w:val="1"/>
      </w:pPr>
      <w:r>
        <w:rPr>
          <w:rFonts w:hAnsi="Arial"/>
          <w:rFonts w:ascii="Arial"/>
          <w:sz w:val="24"/>
          <w:color w:val="black"/>
        </w:rPr>
        <w:t xml:space="preserve">ii) Prueba de que el producto químico es de cualquier otra forma suficientemente persistente para justificar que se le tenga en consideración en el ámbito del presente Convenio;</w:t>
      </w:r>
    </w:p>
    <w:p>
      <w:pPr>
        <w:jc w:val="both"/>
        <w:outlineLvl w:val="1"/>
      </w:pPr>
      <w:rPr>
        <w:sz w:val="24"/>
        <w:b/>
        <w:color w:val="black"/>
      </w:rPr>
    </w:p>
    <w:p>
      <w:pPr>
        <w:jc w:val="both"/>
        <w:outlineLvl w:val="1"/>
      </w:pPr>
      <w:r>
        <w:rPr>
          <w:rFonts w:hAnsi="Arial"/>
          <w:rFonts w:ascii="Arial"/>
          <w:sz w:val="24"/>
          <w:color w:val="black"/>
        </w:rPr>
        <w:t xml:space="preserve">c) </w:t>
      </w:r>
      <w:r>
        <w:rPr>
          <w:rFonts w:hAnsi="Arial"/>
          <w:rFonts w:ascii="Arial"/>
          <w:sz w:val="24"/>
          <w:i/>
          <w:color w:val="black"/>
        </w:rPr>
        <w:t>Bioacumulación</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i) Prueba de que el factor de bioconcentración o el factor de bioacumulación del producto químico en las especies acuáticas es superior a 5.000 o, a falta de datos al respecto, que el log Kow es superior a 5;</w:t>
      </w:r>
    </w:p>
    <w:p>
      <w:pPr>
        <w:jc w:val="both"/>
        <w:outlineLvl w:val="1"/>
      </w:pPr>
      <w:rPr>
        <w:sz w:val="24"/>
        <w:b/>
        <w:color w:val="black"/>
      </w:rPr>
    </w:p>
    <w:p>
      <w:pPr>
        <w:jc w:val="both"/>
        <w:outlineLvl w:val="1"/>
      </w:pPr>
      <w:r>
        <w:rPr>
          <w:rFonts w:hAnsi="Arial"/>
          <w:rFonts w:ascii="Arial"/>
          <w:sz w:val="24"/>
          <w:color w:val="black"/>
        </w:rPr>
        <w:t xml:space="preserve">ii) Prueba de que el producto químico presenta otros motivos de preocupación, como una elevada bioacumulación en otras especies, elevada toxicidad o ecotoxicidad; o</w:t>
      </w:r>
    </w:p>
    <w:p>
      <w:pPr>
        <w:jc w:val="both"/>
        <w:outlineLvl w:val="1"/>
      </w:pPr>
      <w:rPr>
        <w:sz w:val="24"/>
        <w:b/>
        <w:color w:val="black"/>
      </w:rPr>
    </w:p>
    <w:p>
      <w:pPr>
        <w:jc w:val="both"/>
        <w:outlineLvl w:val="1"/>
      </w:pPr>
      <w:r>
        <w:rPr>
          <w:rFonts w:hAnsi="Arial"/>
          <w:rFonts w:ascii="Arial"/>
          <w:sz w:val="24"/>
          <w:color w:val="black"/>
        </w:rPr>
        <w:t xml:space="preserve">iii) Datos de vigilancia de la biota que indiquen que el potencial de bioacumulación del producto químico es suficiente para justificar que se le tenga en consideración en el ámbito del presente Convenio;</w:t>
      </w:r>
    </w:p>
    <w:p>
      <w:pPr>
        <w:jc w:val="both"/>
        <w:outlineLvl w:val="1"/>
      </w:pPr>
      <w:rPr>
        <w:sz w:val="24"/>
        <w:b/>
        <w:color w:val="black"/>
      </w:rPr>
    </w:p>
    <w:p>
      <w:pPr>
        <w:jc w:val="both"/>
        <w:outlineLvl w:val="1"/>
      </w:pPr>
      <w:r>
        <w:rPr>
          <w:rFonts w:hAnsi="Arial"/>
          <w:rFonts w:ascii="Arial"/>
          <w:sz w:val="24"/>
          <w:color w:val="black"/>
        </w:rPr>
        <w:t xml:space="preserve">d) </w:t>
      </w:r>
      <w:r>
        <w:rPr>
          <w:rFonts w:hAnsi="Arial"/>
          <w:rFonts w:ascii="Arial"/>
          <w:sz w:val="24"/>
          <w:i/>
          <w:color w:val="black"/>
        </w:rPr>
        <w:t xml:space="preserve">Potencial de transporte a larga distancia en el medio ambiente:</w:t>
      </w:r>
    </w:p>
    <w:p>
      <w:pPr>
        <w:jc w:val="both"/>
        <w:outlineLvl w:val="1"/>
      </w:pPr>
      <w:rPr>
        <w:sz w:val="24"/>
        <w:b/>
        <w:color w:val="black"/>
      </w:rPr>
    </w:p>
    <w:p>
      <w:pPr>
        <w:jc w:val="both"/>
        <w:outlineLvl w:val="1"/>
      </w:pPr>
      <w:r>
        <w:rPr>
          <w:rFonts w:hAnsi="Arial"/>
          <w:rFonts w:ascii="Arial"/>
          <w:sz w:val="24"/>
          <w:color w:val="black"/>
        </w:rPr>
        <w:t xml:space="preserve">i) Niveles medidos del producto químico en sitios distantes de la fuente de liberación que puedan ser motivo de preocupación;</w:t>
      </w:r>
    </w:p>
    <w:p>
      <w:pPr>
        <w:jc w:val="both"/>
        <w:outlineLvl w:val="1"/>
      </w:pPr>
      <w:rPr>
        <w:sz w:val="24"/>
        <w:b/>
        <w:color w:val="black"/>
      </w:rPr>
    </w:p>
    <w:p>
      <w:pPr>
        <w:jc w:val="both"/>
        <w:outlineLvl w:val="1"/>
      </w:pPr>
      <w:r>
        <w:rPr>
          <w:rFonts w:hAnsi="Arial"/>
          <w:rFonts w:ascii="Arial"/>
          <w:sz w:val="24"/>
          <w:color w:val="black"/>
        </w:rPr>
        <w:t xml:space="preserve">ii) Datos de vigilancia que muestren que el transporte a larga distancia del producto químico en el medio ambiente, con potencial para la transferencia a un medio receptor, puede haber ocurrido por medio del aire, agua o especies migratorias; o</w:t>
      </w:r>
    </w:p>
    <w:p>
      <w:pPr>
        <w:jc w:val="both"/>
        <w:outlineLvl w:val="1"/>
      </w:pPr>
      <w:rPr>
        <w:sz w:val="24"/>
        <w:b/>
        <w:color w:val="black"/>
      </w:rPr>
    </w:p>
    <w:p>
      <w:pPr>
        <w:jc w:val="both"/>
        <w:outlineLvl w:val="1"/>
      </w:pPr>
      <w:r>
        <w:rPr>
          <w:rFonts w:hAnsi="Arial"/>
          <w:rFonts w:ascii="Arial"/>
          <w:sz w:val="24"/>
          <w:color w:val="black"/>
        </w:rPr>
        <w:t xml:space="preserve">iii) Propiedades del destino en el medio ambiente y/o resultados de modelos que demuestren que el producto químico tiene un potencial de transporte a larga distancia en el medio ambiente por aire, agua o especies migratorias, con potencial de transferencia a un medio receptor en sitios distantes de las fuentes de su liberación. En el caso de un producto químico que migre en forma importante por aire, su vida media en el aire deberá ser superior a dos días; y</w:t>
      </w:r>
    </w:p>
    <w:p>
      <w:pPr>
        <w:jc w:val="both"/>
        <w:outlineLvl w:val="1"/>
      </w:pPr>
      <w:rPr>
        <w:sz w:val="24"/>
        <w:b/>
        <w:color w:val="black"/>
      </w:rPr>
    </w:p>
    <w:p>
      <w:pPr>
        <w:jc w:val="both"/>
        <w:outlineLvl w:val="1"/>
      </w:pPr>
      <w:r>
        <w:rPr>
          <w:rFonts w:hAnsi="Arial"/>
          <w:rFonts w:ascii="Arial"/>
          <w:sz w:val="24"/>
          <w:color w:val="black"/>
        </w:rPr>
        <w:t xml:space="preserve">e) </w:t>
      </w:r>
      <w:r>
        <w:rPr>
          <w:rFonts w:hAnsi="Arial"/>
          <w:rFonts w:ascii="Arial"/>
          <w:sz w:val="24"/>
          <w:i/>
          <w:color w:val="black"/>
        </w:rPr>
        <w:t xml:space="preserve">Efectos adversos</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i) Pruebas de efectos adversos para la salud humana o el medio ambiente que justifiquen que al producto químico se le tenga en consideración en el ámbito del presente Convenio; o</w:t>
      </w:r>
    </w:p>
    <w:p>
      <w:pPr>
        <w:jc w:val="both"/>
        <w:outlineLvl w:val="1"/>
      </w:pPr>
      <w:rPr>
        <w:sz w:val="24"/>
        <w:b/>
        <w:color w:val="black"/>
      </w:rPr>
    </w:p>
    <w:p>
      <w:pPr>
        <w:jc w:val="both"/>
        <w:outlineLvl w:val="1"/>
      </w:pPr>
      <w:r>
        <w:rPr>
          <w:rFonts w:hAnsi="Arial"/>
          <w:rFonts w:ascii="Arial"/>
          <w:sz w:val="24"/>
          <w:color w:val="black"/>
        </w:rPr>
        <w:t xml:space="preserve">ii) Datos de toxicidad o ecotoxicidad que indiquen el potencial de daño a la salud humana o al medio ambiente.</w:t>
      </w:r>
    </w:p>
    <w:p>
      <w:pPr>
        <w:jc w:val="both"/>
        <w:outlineLvl w:val="1"/>
      </w:pPr>
      <w:rPr>
        <w:sz w:val="24"/>
        <w:b/>
        <w:color w:val="black"/>
      </w:rPr>
    </w:p>
    <w:p>
      <w:pPr>
        <w:jc w:val="both"/>
        <w:outlineLvl w:val="1"/>
      </w:pPr>
      <w:r>
        <w:rPr>
          <w:rFonts w:hAnsi="Arial"/>
          <w:rFonts w:ascii="Arial"/>
          <w:sz w:val="24"/>
          <w:color w:val="black"/>
        </w:rPr>
        <w:t xml:space="preserve">2. La Parte proponente entregará una declaración de las razones de esa preocupación, incluida, cuando sea posible, una comparación de los datos de toxicidad o ecotoxicidad con los niveles detectados o previstos de un producto químico que sean resultado o se prevean como resultado de su transporte a larga distancia en el medio ambiente, y una breve declaración en que se indique la necesidad de un control mundial.</w:t>
      </w:r>
    </w:p>
    <w:p>
      <w:pPr>
        <w:jc w:val="both"/>
        <w:outlineLvl w:val="1"/>
      </w:pPr>
      <w:rPr>
        <w:sz w:val="24"/>
        <w:b/>
        <w:color w:val="black"/>
      </w:rPr>
    </w:p>
    <w:p>
      <w:pPr>
        <w:jc w:val="both"/>
        <w:outlineLvl w:val="1"/>
      </w:pPr>
      <w:r>
        <w:rPr>
          <w:rFonts w:hAnsi="Arial"/>
          <w:rFonts w:ascii="Arial"/>
          <w:sz w:val="24"/>
          <w:color w:val="black"/>
        </w:rPr>
        <w:t xml:space="preserve">3. La Parte proponente, en la medida de lo posible y teniendo en cuenta sus capacidades, suministrará más información para apoyar el examen de la propuesta mencionada en el párrafo 4 del artículo F. Para elaborar esa propuesta, la Parte podrá aprovechar los conocimientos técnicos de cualquier fuente.</w:t>
      </w:r>
    </w:p>
    <w:p>
      <w:pPr>
        <w:jc w:val="both"/>
        <w:outlineLvl w:val="1"/>
      </w:pPr>
      <w:rPr>
        <w:sz w:val="24"/>
        <w:i/>
        <w:color w:val="black"/>
      </w:rPr>
    </w:p>
    <w:p>
      <w:pPr>
        <w:jc w:val="center"/>
        <w:outlineLvl w:val="1"/>
      </w:pPr>
      <w:r>
        <w:rPr>
          <w:rFonts w:hAnsi="Arial"/>
          <w:rFonts w:ascii="Arial"/>
          <w:sz w:val="24"/>
          <w:i/>
          <w:vanish/>
          <w:color w:val="black"/>
        </w:rPr>
        <w:t>&amp;$</w:t>
      </w:r>
      <w:bookmarkStart w:id="139486" w:name="ANEXO E"/>
      <w:r>
        <w:rPr>
          <w:rFonts w:hAnsi="Arial"/>
          <w:rFonts w:ascii="Arial"/>
          <w:sz w:val="24"/>
          <w:i/>
          <w:color w:val="navy"/>
        </w:rPr>
        <w:t xml:space="preserve">ANEXO E. </w:t>
      </w:r>
    </w:p>
    <w:p>
      <w:pPr>
        <w:jc w:val="center"/>
        <w:outlineLvl w:val="1"/>
      </w:pPr>
      <w:r>
        <w:rPr>
          <w:rFonts w:hAnsi="Arial"/>
          <w:rFonts w:ascii="Arial"/>
          <w:sz w:val="24"/>
          <w:i/>
          <w:color w:val="navy"/>
        </w:rPr>
        <w:t xml:space="preserve">REQUISITOS DE INFORMACION PARA EL PERFIL DE RIESGOS.</w:t>
      </w:r>
      <w:bookmarkEnd w:id="139486"/>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objetivo del examen es evaluar si es probable que un producto químico, como resultado de su transporte a larga distancia en el medio ambiente, pueda tener importantes efectos adversos en la salud humana y/o el medio ambiente de tal magnitud que justifiquen la adopción de medidas en el plano mundial. Para ese fin, se elaborará un perfil de riesgos en el que se profundizará más detalladamente y se evaluará la información a que se hace referencia en el anexo D, que ha de incluir, en la medida de lo posible, información del siguiente tipo:</w:t>
      </w:r>
    </w:p>
    <w:p>
      <w:pPr>
        <w:jc w:val="both"/>
        <w:outlineLvl w:val="1"/>
      </w:pPr>
      <w:rPr>
        <w:sz w:val="24"/>
        <w:b/>
        <w:color w:val="black"/>
      </w:rPr>
    </w:p>
    <w:p>
      <w:pPr>
        <w:jc w:val="both"/>
        <w:outlineLvl w:val="1"/>
      </w:pPr>
      <w:r>
        <w:rPr>
          <w:rFonts w:hAnsi="Arial"/>
          <w:rFonts w:ascii="Arial"/>
          <w:sz w:val="24"/>
          <w:color w:val="black"/>
        </w:rPr>
        <w:t xml:space="preserve">a) Fuentes, incluyendo, cuando proceda:</w:t>
      </w:r>
    </w:p>
    <w:p>
      <w:pPr>
        <w:jc w:val="both"/>
        <w:outlineLvl w:val="1"/>
      </w:pPr>
      <w:rPr>
        <w:sz w:val="24"/>
        <w:b/>
        <w:color w:val="black"/>
      </w:rPr>
    </w:p>
    <w:p>
      <w:pPr>
        <w:jc w:val="both"/>
        <w:outlineLvl w:val="1"/>
      </w:pPr>
      <w:r>
        <w:rPr>
          <w:rFonts w:hAnsi="Arial"/>
          <w:rFonts w:ascii="Arial"/>
          <w:sz w:val="24"/>
          <w:color w:val="black"/>
        </w:rPr>
        <w:t xml:space="preserve">i) Datos de producción, incluida la cantidad y el lugar; </w:t>
      </w:r>
    </w:p>
    <w:p>
      <w:pPr>
        <w:jc w:val="both"/>
        <w:outlineLvl w:val="1"/>
      </w:pPr>
      <w:rPr>
        <w:sz w:val="24"/>
        <w:b/>
        <w:color w:val="black"/>
      </w:rPr>
    </w:p>
    <w:p>
      <w:pPr>
        <w:jc w:val="both"/>
        <w:outlineLvl w:val="1"/>
      </w:pPr>
      <w:r>
        <w:rPr>
          <w:rFonts w:hAnsi="Arial"/>
          <w:rFonts w:ascii="Arial"/>
          <w:sz w:val="24"/>
          <w:color w:val="black"/>
        </w:rPr>
        <w:t xml:space="preserve">ii) Usos, y</w:t>
      </w:r>
    </w:p>
    <w:p>
      <w:pPr>
        <w:jc w:val="both"/>
        <w:outlineLvl w:val="1"/>
      </w:pPr>
      <w:rPr>
        <w:sz w:val="24"/>
        <w:b/>
        <w:color w:val="black"/>
      </w:rPr>
    </w:p>
    <w:p>
      <w:pPr>
        <w:jc w:val="both"/>
        <w:outlineLvl w:val="1"/>
      </w:pPr>
      <w:r>
        <w:rPr>
          <w:rFonts w:hAnsi="Arial"/>
          <w:rFonts w:ascii="Arial"/>
          <w:sz w:val="24"/>
          <w:color w:val="black"/>
        </w:rPr>
        <w:t xml:space="preserve">iii) Liberaciones, como por ejemplo descargas, pérdidas y emisiones;</w:t>
      </w:r>
    </w:p>
    <w:p>
      <w:pPr>
        <w:jc w:val="both"/>
        <w:outlineLvl w:val="1"/>
      </w:pPr>
      <w:rPr>
        <w:sz w:val="24"/>
        <w:b/>
        <w:color w:val="black"/>
      </w:rPr>
    </w:p>
    <w:p>
      <w:pPr>
        <w:jc w:val="both"/>
        <w:outlineLvl w:val="1"/>
      </w:pPr>
      <w:r>
        <w:rPr>
          <w:rFonts w:hAnsi="Arial"/>
          <w:rFonts w:ascii="Arial"/>
          <w:sz w:val="24"/>
          <w:color w:val="black"/>
        </w:rPr>
        <w:t xml:space="preserve">b) Evaluación del peligro para el punto terminal o los puntos terminales que sean motivo de preocupación, incluido un examen de las interacciones toxicológicas en las que intervenga más de un producto químico;</w:t>
      </w:r>
    </w:p>
    <w:p>
      <w:pPr>
        <w:jc w:val="both"/>
        <w:outlineLvl w:val="1"/>
      </w:pPr>
      <w:rPr>
        <w:sz w:val="24"/>
        <w:b/>
        <w:color w:val="black"/>
      </w:rPr>
    </w:p>
    <w:p>
      <w:pPr>
        <w:jc w:val="both"/>
        <w:outlineLvl w:val="1"/>
      </w:pPr>
      <w:r>
        <w:rPr>
          <w:rFonts w:hAnsi="Arial"/>
          <w:rFonts w:ascii="Arial"/>
          <w:sz w:val="24"/>
          <w:color w:val="black"/>
        </w:rPr>
        <w:t xml:space="preserve">c) Destino en el medio ambiente, incluidos datos e información sobre el producto químico y sus propiedades físicas y su persistencia, y el modo en que estas se vinculan con su transporte en el medio ambiente, su transferencia dentro de segmentos del medio ambiente y, entre ellos, su degradación y su transformación en otros productos químicos. Se incluirá una determinación del factor de bioconcentración o el factor de bioacumulación, sobre la base de valores medidos, salvo que se estime que los datos de vigilancia satisfacen esa necesidad;</w:t>
      </w:r>
    </w:p>
    <w:p>
      <w:pPr>
        <w:jc w:val="both"/>
        <w:outlineLvl w:val="1"/>
      </w:pPr>
      <w:rPr>
        <w:sz w:val="24"/>
        <w:b/>
        <w:color w:val="black"/>
      </w:rPr>
    </w:p>
    <w:p>
      <w:pPr>
        <w:jc w:val="both"/>
        <w:outlineLvl w:val="1"/>
      </w:pPr>
      <w:r>
        <w:rPr>
          <w:rFonts w:hAnsi="Arial"/>
          <w:rFonts w:ascii="Arial"/>
          <w:sz w:val="24"/>
          <w:color w:val="black"/>
        </w:rPr>
        <w:t xml:space="preserve">d) Datos de vigilancia;</w:t>
      </w:r>
    </w:p>
    <w:p>
      <w:pPr>
        <w:jc w:val="both"/>
        <w:outlineLvl w:val="1"/>
      </w:pPr>
      <w:rPr>
        <w:sz w:val="24"/>
        <w:b/>
        <w:color w:val="black"/>
      </w:rPr>
    </w:p>
    <w:p>
      <w:pPr>
        <w:jc w:val="both"/>
        <w:outlineLvl w:val="1"/>
      </w:pPr>
      <w:r>
        <w:rPr>
          <w:rFonts w:hAnsi="Arial"/>
          <w:rFonts w:ascii="Arial"/>
          <w:sz w:val="24"/>
          <w:color w:val="black"/>
        </w:rPr>
        <w:t xml:space="preserve">e) Exposición en zonas locales y, en particular, como resultado del transporte a larga distancia en el medio ambiente, con inclusión de información sobre la disponibilidad biológica;</w:t>
      </w:r>
    </w:p>
    <w:p>
      <w:pPr>
        <w:jc w:val="both"/>
        <w:outlineLvl w:val="1"/>
      </w:pPr>
      <w:rPr>
        <w:sz w:val="24"/>
        <w:b/>
        <w:color w:val="black"/>
      </w:rPr>
    </w:p>
    <w:p>
      <w:pPr>
        <w:jc w:val="both"/>
        <w:outlineLvl w:val="1"/>
      </w:pPr>
      <w:r>
        <w:rPr>
          <w:rFonts w:hAnsi="Arial"/>
          <w:rFonts w:ascii="Arial"/>
          <w:sz w:val="24"/>
          <w:color w:val="black"/>
        </w:rPr>
        <w:t xml:space="preserve">f) Evaluaciones de los riesgos nacionales e internacionales, valoraciones o perfiles de riesgos e información de etiquetado y clasificaciones del peligro, cuando existan; y</w:t>
      </w:r>
    </w:p>
    <w:p>
      <w:pPr>
        <w:jc w:val="both"/>
        <w:outlineLvl w:val="1"/>
      </w:pPr>
      <w:rPr>
        <w:sz w:val="24"/>
        <w:b/>
        <w:color w:val="black"/>
      </w:rPr>
    </w:p>
    <w:p>
      <w:pPr>
        <w:jc w:val="both"/>
        <w:outlineLvl w:val="1"/>
      </w:pPr>
      <w:r>
        <w:rPr>
          <w:rFonts w:hAnsi="Arial"/>
          <w:rFonts w:ascii="Arial"/>
          <w:sz w:val="24"/>
          <w:color w:val="black"/>
        </w:rPr>
        <w:t xml:space="preserve">g) Situación del producto químico en el marco de los convenios internacionales.</w:t>
      </w:r>
    </w:p>
    <w:p>
      <w:pPr>
        <w:jc w:val="both"/>
        <w:outlineLvl w:val="1"/>
      </w:pPr>
      <w:rPr>
        <w:sz w:val="24"/>
        <w:i/>
        <w:color w:val="black"/>
      </w:rPr>
    </w:p>
    <w:p>
      <w:pPr>
        <w:jc w:val="center"/>
        <w:outlineLvl w:val="1"/>
      </w:pPr>
      <w:r>
        <w:rPr>
          <w:rFonts w:hAnsi="Arial"/>
          <w:rFonts w:ascii="Arial"/>
          <w:sz w:val="24"/>
          <w:i/>
          <w:vanish/>
          <w:color w:val="black"/>
        </w:rPr>
        <w:t>&amp;$</w:t>
      </w:r>
      <w:bookmarkStart w:id="139487" w:name="ANEXO F"/>
      <w:r>
        <w:rPr>
          <w:rFonts w:hAnsi="Arial"/>
          <w:rFonts w:ascii="Arial"/>
          <w:sz w:val="24"/>
          <w:i/>
          <w:color w:val="navy"/>
        </w:rPr>
        <w:t xml:space="preserve">ANEXO F. </w:t>
      </w:r>
    </w:p>
    <w:p>
      <w:pPr>
        <w:jc w:val="center"/>
        <w:outlineLvl w:val="1"/>
      </w:pPr>
      <w:r>
        <w:rPr>
          <w:rFonts w:hAnsi="Arial"/>
          <w:rFonts w:ascii="Arial"/>
          <w:sz w:val="24"/>
          <w:i/>
          <w:color w:val="navy"/>
        </w:rPr>
        <w:t xml:space="preserve">INFORMACION SOBRE CONSIDERACIONES SOCIOECONOMICAS.</w:t>
      </w:r>
      <w:bookmarkEnd w:id="139487"/>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Debería realizarse una evaluación de las posibles medidas de control relativas a los productos químicos bajo examen para su incorporación en el presente Convenio, abarcando toda la gama de opciones, incluidos el manejo y la eliminación. Con ese fin, debería proporcionarse la información pertinente sobre las consideraciones socioeconómicas relacionadas con las posibles medidas de control para que la Conferencia de las Partes pueda adoptar una decisión. En esa información han de tenerse debidamente en cuenta las diferentes capacidades y condiciones de las Partes y ha de prestarse consideración a la lista indicativa de elementos que figura a continuación:</w:t>
      </w:r>
    </w:p>
    <w:p>
      <w:pPr>
        <w:jc w:val="both"/>
        <w:outlineLvl w:val="1"/>
      </w:pPr>
      <w:rPr>
        <w:sz w:val="24"/>
        <w:b/>
        <w:color w:val="black"/>
      </w:rPr>
    </w:p>
    <w:p>
      <w:pPr>
        <w:jc w:val="both"/>
        <w:outlineLvl w:val="1"/>
      </w:pPr>
      <w:r>
        <w:rPr>
          <w:rFonts w:hAnsi="Arial"/>
          <w:rFonts w:ascii="Arial"/>
          <w:sz w:val="24"/>
          <w:color w:val="black"/>
        </w:rPr>
        <w:t xml:space="preserve">a) Eficacia y eficiencia de las posibles medidas de control para lograr los fines de reducción de riesgos:</w:t>
      </w:r>
    </w:p>
    <w:p>
      <w:pPr>
        <w:jc w:val="both"/>
        <w:outlineLvl w:val="1"/>
      </w:pPr>
      <w:rPr>
        <w:sz w:val="24"/>
        <w:b/>
        <w:color w:val="black"/>
      </w:rPr>
    </w:p>
    <w:p>
      <w:pPr>
        <w:jc w:val="both"/>
        <w:outlineLvl w:val="1"/>
      </w:pPr>
      <w:r>
        <w:rPr>
          <w:rFonts w:hAnsi="Arial"/>
          <w:rFonts w:ascii="Arial"/>
          <w:sz w:val="24"/>
          <w:color w:val="black"/>
        </w:rPr>
        <w:t xml:space="preserve">i) Viabilidad técnica; y</w:t>
      </w:r>
    </w:p>
    <w:p>
      <w:pPr>
        <w:jc w:val="both"/>
        <w:outlineLvl w:val="1"/>
      </w:pPr>
      <w:rPr>
        <w:sz w:val="24"/>
        <w:b/>
        <w:color w:val="black"/>
      </w:rPr>
    </w:p>
    <w:p>
      <w:pPr>
        <w:jc w:val="both"/>
        <w:outlineLvl w:val="1"/>
      </w:pPr>
      <w:r>
        <w:rPr>
          <w:rFonts w:hAnsi="Arial"/>
          <w:rFonts w:ascii="Arial"/>
          <w:sz w:val="24"/>
          <w:color w:val="black"/>
        </w:rPr>
        <w:t xml:space="preserve">ii) Costos, incluidos los costos ambientales y para la salud;</w:t>
      </w:r>
    </w:p>
    <w:p>
      <w:pPr>
        <w:jc w:val="both"/>
        <w:outlineLvl w:val="1"/>
      </w:pPr>
      <w:rPr>
        <w:sz w:val="24"/>
        <w:b/>
        <w:color w:val="black"/>
      </w:rPr>
    </w:p>
    <w:p>
      <w:pPr>
        <w:jc w:val="both"/>
        <w:outlineLvl w:val="1"/>
      </w:pPr>
      <w:r>
        <w:rPr>
          <w:rFonts w:hAnsi="Arial"/>
          <w:rFonts w:ascii="Arial"/>
          <w:sz w:val="24"/>
          <w:color w:val="black"/>
        </w:rPr>
        <w:t xml:space="preserve">b) Alternativas (productos y procesos):</w:t>
      </w:r>
    </w:p>
    <w:p>
      <w:pPr>
        <w:jc w:val="both"/>
        <w:outlineLvl w:val="1"/>
      </w:pPr>
      <w:rPr>
        <w:sz w:val="24"/>
        <w:b/>
        <w:color w:val="black"/>
      </w:rPr>
    </w:p>
    <w:p>
      <w:pPr>
        <w:jc w:val="both"/>
        <w:outlineLvl w:val="1"/>
      </w:pPr>
      <w:r>
        <w:rPr>
          <w:rFonts w:hAnsi="Arial"/>
          <w:rFonts w:ascii="Arial"/>
          <w:sz w:val="24"/>
          <w:color w:val="black"/>
        </w:rPr>
        <w:t xml:space="preserve">i) Viabilidad técnica;</w:t>
      </w:r>
    </w:p>
    <w:p>
      <w:pPr>
        <w:jc w:val="both"/>
        <w:outlineLvl w:val="1"/>
      </w:pPr>
      <w:rPr>
        <w:sz w:val="24"/>
        <w:b/>
        <w:color w:val="black"/>
      </w:rPr>
    </w:p>
    <w:p>
      <w:pPr>
        <w:jc w:val="both"/>
        <w:outlineLvl w:val="1"/>
      </w:pPr>
      <w:r>
        <w:rPr>
          <w:rFonts w:hAnsi="Arial"/>
          <w:rFonts w:ascii="Arial"/>
          <w:sz w:val="24"/>
          <w:color w:val="black"/>
        </w:rPr>
        <w:t xml:space="preserve">ii) Costos, incluidos los costos ambientales y para la salud; </w:t>
      </w:r>
    </w:p>
    <w:p>
      <w:pPr>
        <w:jc w:val="both"/>
        <w:outlineLvl w:val="1"/>
      </w:pPr>
      <w:rPr>
        <w:sz w:val="24"/>
        <w:b/>
        <w:color w:val="black"/>
      </w:rPr>
    </w:p>
    <w:p>
      <w:pPr>
        <w:jc w:val="both"/>
        <w:outlineLvl w:val="1"/>
      </w:pPr>
      <w:r>
        <w:rPr>
          <w:rFonts w:hAnsi="Arial"/>
          <w:rFonts w:ascii="Arial"/>
          <w:sz w:val="24"/>
          <w:color w:val="black"/>
        </w:rPr>
        <w:t xml:space="preserve">iii) Eficacia;</w:t>
      </w:r>
    </w:p>
    <w:p>
      <w:pPr>
        <w:jc w:val="both"/>
        <w:outlineLvl w:val="1"/>
      </w:pPr>
      <w:rPr>
        <w:sz w:val="24"/>
        <w:b/>
        <w:color w:val="black"/>
      </w:rPr>
    </w:p>
    <w:p>
      <w:pPr>
        <w:jc w:val="both"/>
        <w:outlineLvl w:val="1"/>
      </w:pPr>
      <w:r>
        <w:rPr>
          <w:rFonts w:hAnsi="Arial"/>
          <w:rFonts w:ascii="Arial"/>
          <w:sz w:val="24"/>
          <w:color w:val="black"/>
        </w:rPr>
        <w:t xml:space="preserve">iv) Riesgo;</w:t>
      </w:r>
    </w:p>
    <w:p>
      <w:pPr>
        <w:jc w:val="both"/>
        <w:outlineLvl w:val="1"/>
      </w:pPr>
      <w:rPr>
        <w:sz w:val="24"/>
        <w:b/>
        <w:color w:val="black"/>
      </w:rPr>
    </w:p>
    <w:p>
      <w:pPr>
        <w:jc w:val="both"/>
        <w:outlineLvl w:val="1"/>
      </w:pPr>
      <w:r>
        <w:rPr>
          <w:rFonts w:hAnsi="Arial"/>
          <w:rFonts w:ascii="Arial"/>
          <w:sz w:val="24"/>
          <w:color w:val="black"/>
        </w:rPr>
        <w:t xml:space="preserve">v) Disponibilidad; y</w:t>
      </w:r>
    </w:p>
    <w:p>
      <w:pPr>
        <w:jc w:val="both"/>
        <w:outlineLvl w:val="1"/>
      </w:pPr>
      <w:rPr>
        <w:sz w:val="24"/>
        <w:b/>
        <w:color w:val="black"/>
      </w:rPr>
    </w:p>
    <w:p>
      <w:pPr>
        <w:jc w:val="both"/>
        <w:outlineLvl w:val="1"/>
      </w:pPr>
      <w:r>
        <w:rPr>
          <w:rFonts w:hAnsi="Arial"/>
          <w:rFonts w:ascii="Arial"/>
          <w:sz w:val="24"/>
          <w:color w:val="black"/>
        </w:rPr>
        <w:t xml:space="preserve">vi) Accesibilidad;</w:t>
      </w:r>
    </w:p>
    <w:p>
      <w:pPr>
        <w:jc w:val="both"/>
        <w:outlineLvl w:val="1"/>
      </w:pPr>
      <w:rPr>
        <w:sz w:val="24"/>
        <w:b/>
        <w:color w:val="black"/>
      </w:rPr>
    </w:p>
    <w:p>
      <w:pPr>
        <w:jc w:val="both"/>
        <w:outlineLvl w:val="1"/>
      </w:pPr>
      <w:r>
        <w:rPr>
          <w:rFonts w:hAnsi="Arial"/>
          <w:rFonts w:ascii="Arial"/>
          <w:sz w:val="24"/>
          <w:color w:val="black"/>
        </w:rPr>
        <w:t xml:space="preserve">c) Efectos positivos y/o negativos de la aplicación de las posibles medidas de control para la sociedad:</w:t>
      </w:r>
    </w:p>
    <w:p>
      <w:pPr>
        <w:jc w:val="both"/>
        <w:outlineLvl w:val="1"/>
      </w:pPr>
      <w:rPr>
        <w:sz w:val="24"/>
        <w:b/>
        <w:color w:val="black"/>
      </w:rPr>
    </w:p>
    <w:p>
      <w:pPr>
        <w:jc w:val="both"/>
        <w:outlineLvl w:val="1"/>
      </w:pPr>
      <w:r>
        <w:rPr>
          <w:rFonts w:hAnsi="Arial"/>
          <w:rFonts w:ascii="Arial"/>
          <w:sz w:val="24"/>
          <w:color w:val="black"/>
        </w:rPr>
        <w:t xml:space="preserve">i) Salud, incluida la salud pública, ambiental y en el lugar de trabajo;</w:t>
      </w:r>
    </w:p>
    <w:p>
      <w:pPr>
        <w:jc w:val="both"/>
        <w:outlineLvl w:val="1"/>
      </w:pPr>
      <w:rPr>
        <w:sz w:val="24"/>
        <w:b/>
        <w:color w:val="black"/>
      </w:rPr>
    </w:p>
    <w:p>
      <w:pPr>
        <w:jc w:val="both"/>
        <w:outlineLvl w:val="1"/>
      </w:pPr>
      <w:r>
        <w:rPr>
          <w:rFonts w:hAnsi="Arial"/>
          <w:rFonts w:ascii="Arial"/>
          <w:sz w:val="24"/>
          <w:color w:val="black"/>
        </w:rPr>
        <w:t xml:space="preserve">ii) Agricultura, incluidas la acuicultura y la silvicultura;</w:t>
      </w:r>
    </w:p>
    <w:p>
      <w:pPr>
        <w:jc w:val="both"/>
        <w:outlineLvl w:val="1"/>
      </w:pPr>
      <w:rPr>
        <w:sz w:val="24"/>
        <w:b/>
        <w:color w:val="black"/>
      </w:rPr>
    </w:p>
    <w:p>
      <w:pPr>
        <w:jc w:val="both"/>
        <w:outlineLvl w:val="1"/>
      </w:pPr>
      <w:r>
        <w:rPr>
          <w:rFonts w:hAnsi="Arial"/>
          <w:rFonts w:ascii="Arial"/>
          <w:sz w:val="24"/>
          <w:color w:val="black"/>
        </w:rPr>
        <w:t xml:space="preserve">iii) Biota (diversidad biológica);</w:t>
      </w:r>
    </w:p>
    <w:p>
      <w:pPr>
        <w:jc w:val="both"/>
        <w:outlineLvl w:val="1"/>
      </w:pPr>
      <w:rPr>
        <w:sz w:val="24"/>
        <w:b/>
        <w:color w:val="black"/>
      </w:rPr>
    </w:p>
    <w:p>
      <w:pPr>
        <w:jc w:val="both"/>
        <w:outlineLvl w:val="1"/>
      </w:pPr>
      <w:r>
        <w:rPr>
          <w:rFonts w:hAnsi="Arial"/>
          <w:rFonts w:ascii="Arial"/>
          <w:sz w:val="24"/>
          <w:color w:val="black"/>
        </w:rPr>
        <w:t xml:space="preserve">iv) Aspectos económicos;</w:t>
      </w:r>
    </w:p>
    <w:p>
      <w:pPr>
        <w:jc w:val="both"/>
        <w:outlineLvl w:val="1"/>
      </w:pPr>
      <w:rPr>
        <w:sz w:val="24"/>
        <w:b/>
        <w:color w:val="black"/>
      </w:rPr>
    </w:p>
    <w:p>
      <w:pPr>
        <w:jc w:val="both"/>
        <w:outlineLvl w:val="1"/>
      </w:pPr>
      <w:r>
        <w:rPr>
          <w:rFonts w:hAnsi="Arial"/>
          <w:rFonts w:ascii="Arial"/>
          <w:sz w:val="24"/>
          <w:color w:val="black"/>
        </w:rPr>
        <w:t xml:space="preserve">v) Transición al desarrollo sostenible; y</w:t>
      </w:r>
    </w:p>
    <w:p>
      <w:pPr>
        <w:jc w:val="both"/>
        <w:outlineLvl w:val="1"/>
      </w:pPr>
      <w:rPr>
        <w:sz w:val="24"/>
        <w:b/>
        <w:color w:val="black"/>
      </w:rPr>
    </w:p>
    <w:p>
      <w:pPr>
        <w:jc w:val="both"/>
        <w:outlineLvl w:val="1"/>
      </w:pPr>
      <w:r>
        <w:rPr>
          <w:rFonts w:hAnsi="Arial"/>
          <w:rFonts w:ascii="Arial"/>
          <w:sz w:val="24"/>
          <w:color w:val="black"/>
        </w:rPr>
        <w:t xml:space="preserve">vi) Costos sociales;</w:t>
      </w:r>
    </w:p>
    <w:p>
      <w:pPr>
        <w:jc w:val="both"/>
        <w:outlineLvl w:val="1"/>
      </w:pPr>
      <w:rPr>
        <w:sz w:val="24"/>
        <w:b/>
        <w:color w:val="black"/>
      </w:rPr>
    </w:p>
    <w:p>
      <w:pPr>
        <w:jc w:val="both"/>
        <w:outlineLvl w:val="1"/>
      </w:pPr>
      <w:r>
        <w:rPr>
          <w:rFonts w:hAnsi="Arial"/>
          <w:rFonts w:ascii="Arial"/>
          <w:sz w:val="24"/>
          <w:color w:val="black"/>
        </w:rPr>
        <w:t xml:space="preserve">d) Consecuencias de los desechos y la eliminación (en particular, existencias de plaguicidas caducos y saneamiento de emplazamientos contaminados):</w:t>
      </w:r>
    </w:p>
    <w:p>
      <w:pPr>
        <w:jc w:val="both"/>
        <w:outlineLvl w:val="1"/>
      </w:pPr>
      <w:rPr>
        <w:sz w:val="24"/>
        <w:b/>
        <w:color w:val="black"/>
      </w:rPr>
    </w:p>
    <w:p>
      <w:pPr>
        <w:jc w:val="both"/>
        <w:outlineLvl w:val="1"/>
      </w:pPr>
      <w:r>
        <w:rPr>
          <w:rFonts w:hAnsi="Arial"/>
          <w:rFonts w:ascii="Arial"/>
          <w:sz w:val="24"/>
          <w:color w:val="black"/>
        </w:rPr>
        <w:t xml:space="preserve">i) Viabilidad técnica; y</w:t>
      </w:r>
    </w:p>
    <w:p>
      <w:pPr>
        <w:jc w:val="both"/>
        <w:outlineLvl w:val="1"/>
      </w:pPr>
      <w:rPr>
        <w:sz w:val="24"/>
        <w:b/>
        <w:color w:val="black"/>
      </w:rPr>
    </w:p>
    <w:p>
      <w:pPr>
        <w:jc w:val="both"/>
        <w:outlineLvl w:val="1"/>
      </w:pPr>
      <w:r>
        <w:rPr>
          <w:rFonts w:hAnsi="Arial"/>
          <w:rFonts w:ascii="Arial"/>
          <w:sz w:val="24"/>
          <w:color w:val="black"/>
        </w:rPr>
        <w:t xml:space="preserve">ii) Costo;</w:t>
      </w:r>
    </w:p>
    <w:p>
      <w:pPr>
        <w:jc w:val="both"/>
        <w:outlineLvl w:val="1"/>
      </w:pPr>
      <w:rPr>
        <w:sz w:val="24"/>
        <w:b/>
        <w:color w:val="black"/>
      </w:rPr>
    </w:p>
    <w:p>
      <w:pPr>
        <w:jc w:val="both"/>
        <w:outlineLvl w:val="1"/>
      </w:pPr>
      <w:r>
        <w:rPr>
          <w:rFonts w:hAnsi="Arial"/>
          <w:rFonts w:ascii="Arial"/>
          <w:sz w:val="24"/>
          <w:color w:val="black"/>
        </w:rPr>
        <w:t xml:space="preserve">e) Acceso a la información y formación del público;</w:t>
      </w:r>
    </w:p>
    <w:p>
      <w:pPr>
        <w:jc w:val="both"/>
        <w:outlineLvl w:val="1"/>
      </w:pPr>
      <w:rPr>
        <w:sz w:val="24"/>
        <w:b/>
        <w:color w:val="black"/>
      </w:rPr>
    </w:p>
    <w:p>
      <w:pPr>
        <w:jc w:val="both"/>
        <w:outlineLvl w:val="1"/>
      </w:pPr>
      <w:r>
        <w:rPr>
          <w:rFonts w:hAnsi="Arial"/>
          <w:rFonts w:ascii="Arial"/>
          <w:sz w:val="24"/>
          <w:color w:val="black"/>
        </w:rPr>
        <w:t xml:space="preserve">f) Estado de la capacidad de control y vigilancia; y</w:t>
      </w:r>
    </w:p>
    <w:p>
      <w:pPr>
        <w:jc w:val="both"/>
        <w:outlineLvl w:val="1"/>
      </w:pPr>
      <w:rPr>
        <w:sz w:val="24"/>
        <w:b/>
        <w:color w:val="black"/>
      </w:rPr>
    </w:p>
    <w:p>
      <w:pPr>
        <w:jc w:val="both"/>
        <w:outlineLvl w:val="1"/>
      </w:pPr>
      <w:r>
        <w:rPr>
          <w:rFonts w:hAnsi="Arial"/>
          <w:rFonts w:ascii="Arial"/>
          <w:sz w:val="24"/>
          <w:color w:val="black"/>
        </w:rPr>
        <w:t xml:space="preserve">g) Cualesquiera medidas de control adoptadas a nivel nacional o regional, incluida la información sobre alternativas y otras informaciones pertinentes sobre gestión de riesgos</w:t>
      </w:r>
    </w:p>
    <w:p>
      <w:pPr>
        <w:jc w:val="both"/>
        <w:outlineLvl w:val="1"/>
      </w:pPr>
      <w:r>
        <w:drawing>
          <wp:inline distT="0" distB="0" distL="0" distR="0">
            <wp:extent cx="3774440" cy="468757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3774440" cy="4687570"/>
                    </a:xfrm>
                    <a:prstGeom prst="rect">
                      <a:avLst/>
                    </a:prstGeom>
                  </pic:spPr>
                </pic:pic>
              </a:graphicData>
            </a:graphic>
          </wp:inline>
        </w:drawing>
      </w:r>
    </w:p>
    <w:p>
      <w:pPr>
        <w:jc w:val="both"/>
        <w:outlineLvl w:val="1"/>
      </w:pPr>
      <w:rPr>
        <w:sz w:val="24"/>
        <w:b/>
        <w:color w:val="black"/>
      </w:rPr>
    </w:p>
    <w:p>
      <w:pPr>
        <w:jc w:val="center"/>
        <w:outlineLvl w:val="1"/>
      </w:pPr>
      <w:r>
        <w:rPr>
          <w:rFonts w:hAnsi="Arial"/>
          <w:rFonts w:ascii="Arial"/>
          <w:sz w:val="24"/>
          <w:b/>
          <w:color w:val="black"/>
        </w:rPr>
        <w:t xml:space="preserve">NACIONES UNIDAS</w:t>
      </w:r>
    </w:p>
    <w:p>
      <w:pPr>
        <w:jc w:val="center"/>
        <w:outlineLvl w:val="1"/>
      </w:pPr>
      <w:rPr>
        <w:sz w:val="24"/>
        <w:b/>
        <w:color w:val="black"/>
      </w:rPr>
    </w:p>
    <w:p>
      <w:pPr>
        <w:jc w:val="center"/>
        <w:outlineLvl w:val="1"/>
      </w:pPr>
      <w:r>
        <w:rPr>
          <w:rFonts w:hAnsi="Arial"/>
          <w:rFonts w:ascii="Arial"/>
          <w:sz w:val="24"/>
          <w:color w:val="black"/>
        </w:rPr>
        <w:t xml:space="preserve">Referencia: C.N. 157.2003.TREATIES-6 (Notificación Depositario)</w:t>
      </w:r>
    </w:p>
    <w:p>
      <w:pPr>
        <w:jc w:val="center"/>
        <w:outlineLvl w:val="1"/>
      </w:pPr>
      <w:rPr>
        <w:sz w:val="24"/>
        <w:b/>
        <w:color w:val="black"/>
      </w:rPr>
    </w:p>
    <w:p>
      <w:pPr>
        <w:jc w:val="center"/>
        <w:outlineLvl w:val="1"/>
      </w:pPr>
      <w:r>
        <w:rPr>
          <w:rFonts w:hAnsi="Arial"/>
          <w:rFonts w:ascii="Arial"/>
          <w:sz w:val="24"/>
          <w:color w:val="black"/>
        </w:rPr>
        <w:t xml:space="preserve">CONVENCION DE ESTOCOLMO ACERCA DE CONTAMINANTES</w:t>
      </w:r>
    </w:p>
    <w:p>
      <w:pPr>
        <w:jc w:val="center"/>
        <w:outlineLvl w:val="1"/>
      </w:pPr>
      <w:rPr>
        <w:sz w:val="24"/>
        <w:b/>
        <w:color w:val="black"/>
      </w:rPr>
    </w:p>
    <w:p>
      <w:pPr>
        <w:jc w:val="center"/>
        <w:outlineLvl w:val="1"/>
      </w:pPr>
      <w:r>
        <w:rPr>
          <w:rFonts w:hAnsi="Arial"/>
          <w:rFonts w:ascii="Arial"/>
          <w:sz w:val="24"/>
          <w:color w:val="black"/>
        </w:rPr>
        <w:t xml:space="preserve">ORGANICOS PERSISTENTES</w:t>
      </w:r>
    </w:p>
    <w:p>
      <w:pPr>
        <w:jc w:val="center"/>
        <w:outlineLvl w:val="1"/>
      </w:pPr>
      <w:rPr>
        <w:sz w:val="24"/>
        <w:b/>
        <w:color w:val="black"/>
      </w:rPr>
    </w:p>
    <w:p>
      <w:pPr>
        <w:jc w:val="center"/>
        <w:outlineLvl w:val="1"/>
      </w:pPr>
      <w:r>
        <w:rPr>
          <w:rFonts w:hAnsi="Arial"/>
          <w:rFonts w:ascii="Arial"/>
          <w:sz w:val="24"/>
          <w:color w:val="black"/>
        </w:rPr>
        <w:t xml:space="preserve">ESTOCOLMO, 22 DE MAYO DE 2001.</w:t>
      </w:r>
    </w:p>
    <w:p>
      <w:pPr>
        <w:jc w:val="center"/>
        <w:outlineLvl w:val="1"/>
      </w:pPr>
      <w:rPr>
        <w:sz w:val="24"/>
        <w:b/>
        <w:color w:val="black"/>
      </w:rPr>
    </w:p>
    <w:p>
      <w:pPr>
        <w:jc w:val="center"/>
        <w:outlineLvl w:val="1"/>
      </w:pPr>
      <w:r>
        <w:rPr>
          <w:rFonts w:hAnsi="Arial"/>
          <w:rFonts w:ascii="Arial"/>
          <w:sz w:val="24"/>
          <w:color w:val="black"/>
        </w:rPr>
        <w:t xml:space="preserve">CORRECCION AL TEXTO ORIGINAL DE LA CONVENCION</w:t>
      </w:r>
    </w:p>
    <w:p>
      <w:pPr>
        <w:jc w:val="center"/>
        <w:outlineLvl w:val="1"/>
      </w:pPr>
      <w:rPr>
        <w:sz w:val="24"/>
        <w:b/>
        <w:color w:val="black"/>
      </w:rPr>
    </w:p>
    <w:p>
      <w:pPr>
        <w:jc w:val="center"/>
        <w:outlineLvl w:val="1"/>
      </w:pPr>
      <w:r>
        <w:rPr>
          <w:rFonts w:hAnsi="Arial"/>
          <w:rFonts w:ascii="Arial"/>
          <w:sz w:val="24"/>
          <w:color w:val="black"/>
        </w:rPr>
        <w:t xml:space="preserve">(TEXTO AUTENTICO EN ESPAÑOL) Y PARA LAS COPIAS CERTIFICADAS</w:t>
      </w:r>
    </w:p>
    <w:p>
      <w:pPr>
        <w:jc w:val="both"/>
        <w:outlineLvl w:val="1"/>
      </w:pPr>
      <w:rPr>
        <w:sz w:val="24"/>
        <w:b/>
        <w:color w:val="black"/>
      </w:rPr>
    </w:p>
    <w:p>
      <w:pPr>
        <w:jc w:val="both"/>
        <w:outlineLvl w:val="1"/>
      </w:pPr>
      <w:r>
        <w:rPr>
          <w:rFonts w:hAnsi="Arial"/>
          <w:rFonts w:ascii="Arial"/>
          <w:sz w:val="24"/>
          <w:color w:val="black"/>
        </w:rPr>
        <w:t xml:space="preserve">El Secretario general de las Naciones Unidas, en calidad de depositario, informa lo siguiente:</w:t>
      </w:r>
    </w:p>
    <w:p>
      <w:pPr>
        <w:jc w:val="both"/>
        <w:outlineLvl w:val="1"/>
      </w:pPr>
      <w:rPr>
        <w:sz w:val="24"/>
        <w:b/>
        <w:color w:val="black"/>
      </w:rPr>
    </w:p>
    <w:p>
      <w:pPr>
        <w:jc w:val="both"/>
        <w:outlineLvl w:val="1"/>
      </w:pPr>
      <w:r>
        <w:rPr>
          <w:rFonts w:hAnsi="Arial"/>
          <w:rFonts w:ascii="Arial"/>
          <w:sz w:val="24"/>
          <w:color w:val="black"/>
        </w:rPr>
        <w:t xml:space="preserve">Para el 19 de febrero de 2003, fecha en que el periodo especificado de notificación de objeción, a la corrección propuesta expiraba, no se ha notificado de ninguna objeción al Secretario General.</w:t>
      </w:r>
    </w:p>
    <w:p>
      <w:pPr>
        <w:jc w:val="both"/>
        <w:outlineLvl w:val="1"/>
      </w:pPr>
      <w:rPr>
        <w:sz w:val="24"/>
        <w:b/>
        <w:color w:val="black"/>
      </w:rPr>
    </w:p>
    <w:p>
      <w:pPr>
        <w:jc w:val="both"/>
        <w:outlineLvl w:val="1"/>
      </w:pPr>
      <w:r>
        <w:rPr>
          <w:rFonts w:hAnsi="Arial"/>
          <w:rFonts w:ascii="Arial"/>
          <w:sz w:val="24"/>
          <w:color w:val="black"/>
        </w:rPr>
        <w:t xml:space="preserve">Por consiguiente, el Secretario General ha puesto en vigor la corrección del artículo 1o del texto original de la Convención (texto auténtico en español) y las copias certificadas. Por la presente se transmite el proceso verbal de rectificación correspondiente.</w:t>
      </w:r>
    </w:p>
    <w:p>
      <w:pPr>
        <w:jc w:val="both"/>
        <w:outlineLvl w:val="1"/>
      </w:pPr>
      <w:rPr>
        <w:sz w:val="24"/>
        <w:b/>
        <w:color w:val="black"/>
      </w:rPr>
    </w:p>
    <w:p>
      <w:pPr>
        <w:jc w:val="both"/>
        <w:outlineLvl w:val="1"/>
      </w:pPr>
      <w:r>
        <w:rPr>
          <w:rFonts w:hAnsi="Arial"/>
          <w:rFonts w:ascii="Arial"/>
          <w:sz w:val="24"/>
          <w:color w:val="black"/>
        </w:rPr>
        <w:t xml:space="preserve">21 de febrero de 2003.</w:t>
      </w:r>
    </w:p>
    <w:p>
      <w:pPr>
        <w:jc w:val="both"/>
        <w:outlineLvl w:val="1"/>
      </w:pPr>
      <w:rPr>
        <w:sz w:val="24"/>
        <w:b/>
        <w:color w:val="black"/>
      </w:rPr>
    </w:p>
    <w:p>
      <w:pPr>
        <w:jc w:val="both"/>
        <w:outlineLvl w:val="1"/>
      </w:pPr>
      <w:r>
        <w:rPr>
          <w:rFonts w:hAnsi="Arial"/>
          <w:rFonts w:ascii="Arial"/>
          <w:sz w:val="24"/>
          <w:color w:val="black"/>
        </w:rPr>
        <w:t>(Firma)</w:t>
      </w:r>
    </w:p>
    <w:p>
      <w:pPr>
        <w:jc w:val="both"/>
        <w:outlineLvl w:val="1"/>
      </w:pPr>
      <w:rPr>
        <w:sz w:val="24"/>
        <w:b/>
        <w:color w:val="black"/>
      </w:rPr>
    </w:p>
    <w:p>
      <w:pPr>
        <w:jc w:val="both"/>
        <w:outlineLvl w:val="1"/>
      </w:pPr>
      <w:r>
        <w:rPr>
          <w:rFonts w:hAnsi="Arial"/>
          <w:rFonts w:ascii="Arial"/>
          <w:sz w:val="24"/>
          <w:color w:val="black"/>
        </w:rPr>
        <w:t xml:space="preserve">1 Refiérase a la notificación depositario C.N. 1204.2002.TREATIES-63 del 19 de noviembre de 2002 (Propuesta de corrección al texto original de la Convención (Texto auténtico en español) y a las copias certificadas.</w:t>
      </w:r>
    </w:p>
    <w:p>
      <w:pPr>
        <w:jc w:val="both"/>
        <w:outlineLvl w:val="1"/>
      </w:pPr>
      <w:rPr>
        <w:sz w:val="24"/>
        <w:b/>
        <w:color w:val="black"/>
      </w:rPr>
    </w:p>
    <w:p>
      <w:pPr>
        <w:jc w:val="both"/>
        <w:outlineLvl w:val="1"/>
      </w:pPr>
      <w:r>
        <w:rPr>
          <w:rFonts w:hAnsi="Arial"/>
          <w:rFonts w:ascii="Arial"/>
          <w:sz w:val="24"/>
          <w:color w:val="black"/>
        </w:rPr>
        <w:t xml:space="preserve">Atención: Servicios de Tratado de los Ministerios de Relaciones Exteriores y de Organizaciones Internacionales participantes. Las notificaciones depositarios están disponibles a las Misiones Permanentes de las Naciones Unidas, en la siguiente dirección de correo electrónico: </w:t>
      </w:r>
      <w:r>
        <w:rPr>
          <w:rFonts w:hAnsi="Arial"/>
          <w:rFonts w:ascii="Arial"/>
          <w:sz w:val="24"/>
          <w:u w:val="single"/>
          <w:color w:val="black"/>
        </w:rPr>
        <w:t xml:space="preserve">missions@un.int. </w:t>
      </w:r>
      <w:r>
        <w:rPr>
          <w:rFonts w:hAnsi="Arial"/>
          <w:rFonts w:ascii="Arial"/>
          <w:sz w:val="24"/>
          <w:u w:val="none"/>
          <w:color w:val="black"/>
        </w:rPr>
        <w:t xml:space="preserve">Nótese que los anexos de las notificaciones depositarias son distribuidos solo en formato de copia dura. Las versiones de copia dura de las notificaciones depositarias se encuentran disponibles para ser recogidas por las Misiones Permanentes de la habitación NL-300. Dichas notificaciones también se encuentran disponibles en United Nations Treaty Collection en Internet </w:t>
      </w:r>
      <w:r>
        <w:rPr>
          <w:rFonts w:hAnsi="Arial"/>
          <w:rFonts w:ascii="Arial"/>
          <w:sz w:val="24"/>
          <w:u w:val="single"/>
          <w:color w:val="black"/>
        </w:rPr>
        <w:t>http://untreaty.un.org</w:t>
      </w:r>
      <w:r>
        <w:rPr>
          <w:rFonts w:hAnsi="Arial"/>
          <w:rFonts w:ascii="Arial"/>
          <w:sz w:val="24"/>
          <w:u w:val="none"/>
          <w:color w:val="black"/>
        </w:rPr>
        <w:t>.</w:t>
      </w:r>
    </w:p>
    <w:p>
      <w:pPr>
        <w:jc w:val="both"/>
        <w:outlineLvl w:val="1"/>
      </w:pPr>
      <w:rPr>
        <w:sz w:val="24"/>
        <w:b/>
        <w:color w:val="black"/>
      </w:rPr>
    </w:p>
    <w:p>
      <w:pPr>
        <w:jc w:val="center"/>
        <w:outlineLvl w:val="1"/>
      </w:pPr>
      <w:r>
        <w:rPr>
          <w:rFonts w:hAnsi="Arial"/>
          <w:rFonts w:ascii="Arial"/>
          <w:sz w:val="24"/>
          <w:b/>
          <w:color w:val="black"/>
        </w:rPr>
        <w:t xml:space="preserve">NACIONES UNIDAS</w:t>
      </w:r>
    </w:p>
    <w:p>
      <w:pPr>
        <w:jc w:val="center"/>
        <w:outlineLvl w:val="1"/>
      </w:pPr>
      <w:rPr>
        <w:sz w:val="24"/>
        <w:b/>
        <w:color w:val="black"/>
      </w:rPr>
    </w:p>
    <w:p>
      <w:pPr>
        <w:jc w:val="center"/>
        <w:outlineLvl w:val="1"/>
      </w:pPr>
      <w:r>
        <w:rPr>
          <w:rFonts w:hAnsi="Arial"/>
          <w:rFonts w:ascii="Arial"/>
          <w:sz w:val="24"/>
          <w:color w:val="black"/>
        </w:rPr>
        <w:t xml:space="preserve">CONVENCION DE ESTOCOLMO ACERCA DE CONTAMINANTES ORGANICOS PERSISTENTES ADOPTADA EN ESTOCOLMO EL 22 DE MAYO DE 2001</w:t>
      </w:r>
    </w:p>
    <w:p>
      <w:pPr>
        <w:jc w:val="center"/>
        <w:outlineLvl w:val="1"/>
      </w:pPr>
      <w:rPr>
        <w:sz w:val="24"/>
        <w:b/>
        <w:color w:val="black"/>
      </w:rPr>
    </w:p>
    <w:p>
      <w:pPr>
        <w:jc w:val="center"/>
        <w:outlineLvl w:val="1"/>
      </w:pPr>
      <w:r>
        <w:rPr>
          <w:rFonts w:hAnsi="Arial"/>
          <w:rFonts w:ascii="Arial"/>
          <w:sz w:val="24"/>
          <w:u w:val="single"/>
          <w:color w:val="black"/>
        </w:rPr>
        <w:t xml:space="preserve">PROCESO VERBAL DE RECTIFICACION</w:t>
      </w:r>
    </w:p>
    <w:p>
      <w:pPr>
        <w:jc w:val="center"/>
        <w:outlineLvl w:val="1"/>
      </w:pPr>
      <w:rPr>
        <w:sz w:val="24"/>
        <w:b/>
        <w:color w:val="black"/>
      </w:rPr>
    </w:p>
    <w:p>
      <w:pPr>
        <w:jc w:val="center"/>
        <w:outlineLvl w:val="1"/>
      </w:pPr>
      <w:r>
        <w:rPr>
          <w:rFonts w:hAnsi="Arial"/>
          <w:rFonts w:ascii="Arial"/>
          <w:sz w:val="24"/>
          <w:u w:val="single"/>
          <w:color w:val="black"/>
        </w:rPr>
        <w:t xml:space="preserve">DEL TEXTO ORIGINAL DE LA CONVENCION</w:t>
      </w:r>
    </w:p>
    <w:p>
      <w:pPr>
        <w:jc w:val="both"/>
        <w:outlineLvl w:val="1"/>
      </w:pPr>
      <w:rPr>
        <w:sz w:val="24"/>
        <w:b/>
        <w:color w:val="black"/>
      </w:rPr>
    </w:p>
    <w:p>
      <w:pPr>
        <w:jc w:val="both"/>
        <w:outlineLvl w:val="1"/>
      </w:pPr>
      <w:r>
        <w:rPr>
          <w:rFonts w:hAnsi="Arial"/>
          <w:rFonts w:ascii="Arial"/>
          <w:sz w:val="24"/>
          <w:color w:val="black"/>
        </w:rPr>
        <w:t xml:space="preserve">EL SECRETARIO GENERAL DE LAS NACIONES UNIDAS, en calidad de depositario de la Convención de Estocolmo acerca de Contaminantes Orgánicos Persistentes, adoptada en Estocolmo el 22 de mayo de 2001 (Convención).</w:t>
      </w:r>
    </w:p>
    <w:p>
      <w:pPr>
        <w:jc w:val="both"/>
        <w:outlineLvl w:val="1"/>
      </w:pPr>
      <w:rPr>
        <w:sz w:val="24"/>
        <w:b/>
        <w:color w:val="black"/>
      </w:rPr>
    </w:p>
    <w:p>
      <w:pPr>
        <w:jc w:val="both"/>
        <w:outlineLvl w:val="1"/>
      </w:pPr>
      <w:r>
        <w:rPr>
          <w:rFonts w:hAnsi="Arial"/>
          <w:rFonts w:ascii="Arial"/>
          <w:sz w:val="24"/>
          <w:color w:val="black"/>
        </w:rPr>
        <w:t xml:space="preserve">CONSIDERANDO que aparentemente existe un error en el artículo 1o del original de la Convención. (Texto auténtico en español).</w:t>
      </w:r>
    </w:p>
    <w:p>
      <w:pPr>
        <w:jc w:val="both"/>
        <w:outlineLvl w:val="1"/>
      </w:pPr>
      <w:rPr>
        <w:sz w:val="24"/>
        <w:b/>
        <w:color w:val="black"/>
      </w:rPr>
    </w:p>
    <w:p>
      <w:pPr>
        <w:jc w:val="both"/>
        <w:outlineLvl w:val="1"/>
      </w:pPr>
      <w:r>
        <w:rPr>
          <w:rFonts w:hAnsi="Arial"/>
          <w:rFonts w:ascii="Arial"/>
          <w:sz w:val="24"/>
          <w:color w:val="black"/>
        </w:rPr>
        <w:t xml:space="preserve">CONSIDERANDO que la corrección propuesta correspondiente ha sido comunicada a todos los Estados Interesados por medio de Notificación Depositaria C.N. 1204.2002TREATIES-63 del 19 de noviembre de 2002.</w:t>
      </w:r>
    </w:p>
    <w:p>
      <w:pPr>
        <w:jc w:val="both"/>
        <w:outlineLvl w:val="1"/>
      </w:pPr>
      <w:rPr>
        <w:sz w:val="24"/>
        <w:b/>
        <w:color w:val="black"/>
      </w:rPr>
    </w:p>
    <w:p>
      <w:pPr>
        <w:jc w:val="both"/>
        <w:outlineLvl w:val="1"/>
      </w:pPr>
      <w:r>
        <w:rPr>
          <w:rFonts w:hAnsi="Arial"/>
          <w:rFonts w:ascii="Arial"/>
          <w:sz w:val="24"/>
          <w:color w:val="black"/>
        </w:rPr>
        <w:t xml:space="preserve">CONSIDERANDO que para el 19 de febrero de 2003, fecha en que el periodo especificado de notificación de objeción a la corrección propuesta expiraba, no se ha notificado de ninguna objeción.</w:t>
      </w:r>
    </w:p>
    <w:p>
      <w:pPr>
        <w:jc w:val="both"/>
        <w:outlineLvl w:val="1"/>
      </w:pPr>
      <w:rPr>
        <w:sz w:val="24"/>
        <w:b/>
        <w:color w:val="black"/>
      </w:rPr>
    </w:p>
    <w:p>
      <w:pPr>
        <w:jc w:val="both"/>
        <w:outlineLvl w:val="1"/>
      </w:pPr>
      <w:r>
        <w:rPr>
          <w:rFonts w:hAnsi="Arial"/>
          <w:rFonts w:ascii="Arial"/>
          <w:sz w:val="24"/>
          <w:color w:val="black"/>
        </w:rPr>
        <w:t xml:space="preserve">HA CAUSADO la corrección respectiva según lo indicado en la notificación arriba mencionada para ser puesta en vigor en el texto original de dicha Convención cuya corrección también aplica a las copias certificadas de la Convención, establecida el 19 de junio de 2001.</w:t>
      </w:r>
    </w:p>
    <w:p>
      <w:pPr>
        <w:jc w:val="both"/>
        <w:outlineLvl w:val="1"/>
      </w:pPr>
      <w:rPr>
        <w:sz w:val="24"/>
        <w:b/>
        <w:color w:val="black"/>
      </w:rPr>
    </w:p>
    <w:p>
      <w:pPr>
        <w:jc w:val="both"/>
        <w:outlineLvl w:val="1"/>
      </w:pPr>
      <w:r>
        <w:rPr>
          <w:rFonts w:hAnsi="Arial"/>
          <w:rFonts w:ascii="Arial"/>
          <w:sz w:val="24"/>
          <w:color w:val="black"/>
        </w:rPr>
        <w:t xml:space="preserve">EN TESTIMONIO DEL CUAL, YO, Hans Corell, Sub-Secretario General, Asesor Legal, firmo este proceso verbal.</w:t>
      </w:r>
    </w:p>
    <w:p>
      <w:pPr>
        <w:jc w:val="both"/>
        <w:outlineLvl w:val="1"/>
      </w:pPr>
      <w:rPr>
        <w:sz w:val="24"/>
        <w:b/>
        <w:color w:val="black"/>
      </w:rPr>
    </w:p>
    <w:p>
      <w:pPr>
        <w:jc w:val="both"/>
        <w:outlineLvl w:val="1"/>
      </w:pPr>
      <w:r>
        <w:rPr>
          <w:rFonts w:hAnsi="Arial"/>
          <w:rFonts w:ascii="Arial"/>
          <w:sz w:val="24"/>
          <w:color w:val="black"/>
        </w:rPr>
        <w:t xml:space="preserve">HECHO en las instalaciones centrales de las Naciones Unidas, el 21 de febrero de 2003.</w:t>
      </w:r>
    </w:p>
    <w:p>
      <w:pPr>
        <w:jc w:val="both"/>
        <w:outlineLvl w:val="1"/>
      </w:pPr>
      <w:rPr>
        <w:sz w:val="24"/>
        <w:b/>
        <w:color w:val="black"/>
      </w:rPr>
    </w:p>
    <w:p>
      <w:pPr>
        <w:jc w:val="both"/>
        <w:outlineLvl w:val="1"/>
      </w:pPr>
      <w:r>
        <w:rPr>
          <w:rFonts w:hAnsi="Arial"/>
          <w:rFonts w:ascii="Arial"/>
          <w:sz w:val="24"/>
          <w:color w:val="black"/>
        </w:rPr>
        <w:t xml:space="preserve">(Firma) </w:t>
      </w:r>
      <w:r>
        <w:rPr>
          <w:rFonts w:hAnsi="Arial"/>
          <w:rFonts w:ascii="Arial"/>
          <w:sz w:val="24"/>
          <w:i/>
          <w:color w:val="black"/>
        </w:rPr>
        <w:t xml:space="preserve">Hans Corell.</w:t>
      </w:r>
    </w:p>
    <w:p>
      <w:pPr>
        <w:jc w:val="both"/>
        <w:outlineLvl w:val="1"/>
      </w:pPr>
      <w:rPr>
        <w:sz w:val="24"/>
        <w:b/>
        <w:color w:val="black"/>
      </w:rPr>
    </w:p>
    <w:p>
      <w:pPr>
        <w:jc w:val="center"/>
        <w:outlineLvl w:val="1"/>
      </w:pPr>
      <w:r>
        <w:rPr>
          <w:rFonts w:hAnsi="Arial"/>
          <w:rFonts w:ascii="Arial"/>
          <w:sz w:val="24"/>
          <w:b/>
          <w:color w:val="black"/>
        </w:rPr>
        <w:t xml:space="preserve">NACIONES UNIDAS</w:t>
      </w:r>
    </w:p>
    <w:p>
      <w:pPr>
        <w:jc w:val="center"/>
        <w:outlineLvl w:val="1"/>
      </w:pPr>
      <w:rPr>
        <w:sz w:val="24"/>
        <w:b/>
        <w:color w:val="black"/>
      </w:rPr>
    </w:p>
    <w:p>
      <w:pPr>
        <w:jc w:val="center"/>
        <w:outlineLvl w:val="1"/>
      </w:pPr>
      <w:r>
        <w:rPr>
          <w:rFonts w:hAnsi="Arial"/>
          <w:rFonts w:ascii="Arial"/>
          <w:sz w:val="24"/>
          <w:color w:val="black"/>
        </w:rPr>
        <w:t xml:space="preserve">Referencia: C.N.157.2003.TREATIES-6 (Notificación Depositaria)</w:t>
      </w:r>
    </w:p>
    <w:p>
      <w:pPr>
        <w:jc w:val="center"/>
        <w:outlineLvl w:val="1"/>
      </w:pPr>
      <w:rPr>
        <w:sz w:val="24"/>
        <w:b/>
        <w:color w:val="black"/>
      </w:rPr>
    </w:p>
    <w:p>
      <w:pPr>
        <w:jc w:val="center"/>
        <w:outlineLvl w:val="1"/>
      </w:pPr>
      <w:r>
        <w:rPr>
          <w:rFonts w:hAnsi="Arial"/>
          <w:rFonts w:ascii="Arial"/>
          <w:sz w:val="24"/>
          <w:color w:val="black"/>
        </w:rPr>
        <w:t xml:space="preserve">CONVENCION DE ESTOCOLMO ACERCA DE CONTAMINANTES</w:t>
      </w:r>
    </w:p>
    <w:p>
      <w:pPr>
        <w:jc w:val="center"/>
        <w:outlineLvl w:val="1"/>
      </w:pPr>
      <w:rPr>
        <w:sz w:val="24"/>
        <w:b/>
        <w:color w:val="black"/>
      </w:rPr>
    </w:p>
    <w:p>
      <w:pPr>
        <w:jc w:val="center"/>
        <w:outlineLvl w:val="1"/>
      </w:pPr>
      <w:r>
        <w:rPr>
          <w:rFonts w:hAnsi="Arial"/>
          <w:rFonts w:ascii="Arial"/>
          <w:sz w:val="24"/>
          <w:color w:val="black"/>
        </w:rPr>
        <w:t xml:space="preserve">ORGANICOS PERSISTENTES</w:t>
      </w:r>
    </w:p>
    <w:p>
      <w:pPr>
        <w:jc w:val="center"/>
        <w:outlineLvl w:val="1"/>
      </w:pPr>
      <w:rPr>
        <w:sz w:val="24"/>
        <w:b/>
        <w:color w:val="black"/>
      </w:rPr>
    </w:p>
    <w:p>
      <w:pPr>
        <w:jc w:val="center"/>
        <w:outlineLvl w:val="1"/>
      </w:pPr>
      <w:r>
        <w:rPr>
          <w:rFonts w:hAnsi="Arial"/>
          <w:rFonts w:ascii="Arial"/>
          <w:sz w:val="24"/>
          <w:color w:val="black"/>
        </w:rPr>
        <w:t xml:space="preserve">ESTOCOLMO, 22 DE MAYO DE 2001.</w:t>
      </w:r>
    </w:p>
    <w:p>
      <w:pPr>
        <w:jc w:val="center"/>
        <w:outlineLvl w:val="1"/>
      </w:pPr>
      <w:rPr>
        <w:sz w:val="24"/>
        <w:b/>
        <w:color w:val="black"/>
      </w:rPr>
    </w:p>
    <w:p>
      <w:pPr>
        <w:jc w:val="center"/>
        <w:outlineLvl w:val="1"/>
      </w:pPr>
      <w:r>
        <w:rPr>
          <w:rFonts w:hAnsi="Arial"/>
          <w:rFonts w:ascii="Arial"/>
          <w:sz w:val="24"/>
          <w:color w:val="black"/>
        </w:rPr>
        <w:t xml:space="preserve">CORRECCION DEL TEXTO ORIGINAL DE LA CONVENCION</w:t>
      </w:r>
    </w:p>
    <w:p>
      <w:pPr>
        <w:jc w:val="center"/>
        <w:outlineLvl w:val="1"/>
      </w:pPr>
      <w:rPr>
        <w:sz w:val="24"/>
        <w:b/>
        <w:color w:val="black"/>
      </w:rPr>
    </w:p>
    <w:p>
      <w:pPr>
        <w:jc w:val="center"/>
        <w:outlineLvl w:val="1"/>
      </w:pPr>
      <w:r>
        <w:rPr>
          <w:rFonts w:hAnsi="Arial"/>
          <w:rFonts w:ascii="Arial"/>
          <w:sz w:val="24"/>
          <w:color w:val="black"/>
        </w:rPr>
        <w:t xml:space="preserve">(TEXTO AUTENTICO EN ESPAÑOL) Y PARA LAS COPIAS CERTIFICADAS</w:t>
      </w:r>
    </w:p>
    <w:p>
      <w:pPr>
        <w:jc w:val="both"/>
        <w:outlineLvl w:val="1"/>
      </w:pPr>
      <w:rPr>
        <w:sz w:val="24"/>
        <w:b/>
        <w:color w:val="black"/>
      </w:rPr>
    </w:p>
    <w:p>
      <w:pPr>
        <w:jc w:val="both"/>
        <w:outlineLvl w:val="1"/>
      </w:pPr>
      <w:r>
        <w:rPr>
          <w:rFonts w:hAnsi="Arial"/>
          <w:rFonts w:ascii="Arial"/>
          <w:sz w:val="24"/>
          <w:color w:val="black"/>
        </w:rPr>
        <w:t xml:space="preserve">El Secretario General de las Naciones Unidas, en calidad de depositario, informa lo siguiente:</w:t>
      </w:r>
    </w:p>
    <w:p>
      <w:pPr>
        <w:jc w:val="both"/>
        <w:outlineLvl w:val="1"/>
      </w:pPr>
      <w:rPr>
        <w:sz w:val="24"/>
        <w:b/>
        <w:color w:val="black"/>
      </w:rPr>
    </w:p>
    <w:p>
      <w:pPr>
        <w:jc w:val="both"/>
        <w:outlineLvl w:val="1"/>
      </w:pPr>
      <w:r>
        <w:rPr>
          <w:rFonts w:hAnsi="Arial"/>
          <w:rFonts w:ascii="Arial"/>
          <w:sz w:val="24"/>
          <w:color w:val="black"/>
        </w:rPr>
        <w:t xml:space="preserve">Se ha llamado la atención del Secretario General, en lo referente a un aparente error en el artículo 1o del texto original de la Convención (Texto auténtico en español) según lo reproducido en las copias certificadas circuladas por notificación depositaria C.N.1204.2002TREATIES-63 del 19 de noviembre de 2001.</w:t>
      </w:r>
    </w:p>
    <w:p>
      <w:pPr>
        <w:jc w:val="both"/>
        <w:outlineLvl w:val="1"/>
      </w:pPr>
      <w:rPr>
        <w:sz w:val="24"/>
        <w:b/>
        <w:color w:val="black"/>
      </w:rPr>
    </w:p>
    <w:p>
      <w:pPr>
        <w:jc w:val="both"/>
        <w:outlineLvl w:val="1"/>
      </w:pPr>
      <w:r>
        <w:rPr>
          <w:rFonts w:hAnsi="Arial"/>
          <w:rFonts w:ascii="Arial"/>
          <w:sz w:val="24"/>
          <w:color w:val="black"/>
        </w:rPr>
        <w:t xml:space="preserve">El artículo 1o del texto auténtico en español dice lo siguiente:</w:t>
      </w:r>
    </w:p>
    <w:p>
      <w:pPr>
        <w:jc w:val="both"/>
        <w:outlineLvl w:val="1"/>
      </w:pPr>
      <w:rPr>
        <w:sz w:val="24"/>
        <w:b/>
        <w:color w:val="black"/>
      </w:rPr>
    </w:p>
    <w:p>
      <w:pPr>
        <w:jc w:val="both"/>
        <w:outlineLvl w:val="1"/>
      </w:pPr>
      <w:r>
        <w:rPr>
          <w:rFonts w:hAnsi="Arial"/>
          <w:rFonts w:ascii="Arial"/>
          <w:sz w:val="24"/>
          <w:color w:val="black"/>
        </w:rPr>
        <w:t xml:space="preserve">“Teniendo presente el </w:t>
      </w:r>
      <w:r>
        <w:rPr>
          <w:rFonts w:hAnsi="Arial"/>
          <w:rFonts w:ascii="Arial"/>
          <w:sz w:val="24"/>
          <w:b/>
          <w:u w:val="single"/>
          <w:color w:val="black"/>
        </w:rPr>
        <w:t xml:space="preserve">principio </w:t>
      </w:r>
      <w:r>
        <w:rPr>
          <w:rFonts w:hAnsi="Arial"/>
          <w:rFonts w:ascii="Arial"/>
          <w:sz w:val="24"/>
          <w:u w:val="none"/>
          <w:color w:val="black"/>
        </w:rPr>
        <w:t xml:space="preserve">de precaución consagrado en el principio 15 de la Declaración de Río sobre el Medio Ambiente y el Desarrollo, el objetivo del presente Convenio es proteger la salud humana y el medio ambiente frente a los contaminantes orgánicos persistentes”.</w:t>
      </w:r>
    </w:p>
    <w:p>
      <w:pPr>
        <w:jc w:val="both"/>
        <w:outlineLvl w:val="1"/>
      </w:pPr>
      <w:rPr>
        <w:sz w:val="24"/>
        <w:b/>
        <w:color w:val="black"/>
      </w:rPr>
    </w:p>
    <w:p>
      <w:pPr>
        <w:jc w:val="both"/>
        <w:outlineLvl w:val="1"/>
      </w:pPr>
      <w:r>
        <w:rPr>
          <w:rFonts w:hAnsi="Arial"/>
          <w:rFonts w:ascii="Arial"/>
          <w:sz w:val="24"/>
          <w:color w:val="black"/>
        </w:rPr>
        <w:t xml:space="preserve">Se propone reemplazar en el artículo 1o del texto auténtico en español, la palabra “principio” por la palabra “criterio” para que el parágrafo, luego de ser corregido, diga lo siguiente:</w:t>
      </w:r>
    </w:p>
    <w:p>
      <w:pPr>
        <w:jc w:val="both"/>
        <w:outlineLvl w:val="1"/>
      </w:pPr>
      <w:rPr>
        <w:sz w:val="24"/>
        <w:b/>
        <w:color w:val="black"/>
      </w:rPr>
    </w:p>
    <w:p>
      <w:pPr>
        <w:jc w:val="both"/>
        <w:outlineLvl w:val="1"/>
      </w:pPr>
      <w:r>
        <w:rPr>
          <w:rFonts w:hAnsi="Arial"/>
          <w:rFonts w:ascii="Arial"/>
          <w:sz w:val="24"/>
          <w:color w:val="black"/>
        </w:rPr>
        <w:t xml:space="preserve">“Teniendo presente el </w:t>
      </w:r>
      <w:r>
        <w:rPr>
          <w:rFonts w:hAnsi="Arial"/>
          <w:rFonts w:ascii="Arial"/>
          <w:sz w:val="24"/>
          <w:b/>
          <w:u w:val="single"/>
          <w:color w:val="black"/>
        </w:rPr>
        <w:t xml:space="preserve">criterio </w:t>
      </w:r>
      <w:r>
        <w:rPr>
          <w:rFonts w:hAnsi="Arial"/>
          <w:rFonts w:ascii="Arial"/>
          <w:sz w:val="24"/>
          <w:u w:val="none"/>
          <w:color w:val="black"/>
        </w:rPr>
        <w:t xml:space="preserve">de precaución consagrado en el principio 15 de la Declaración de Río sobre el Medio Ambiente y el Desarrollo, el objetivo del presente Convenio es proteger la salud humana y el medio ambiente frente a los contaminantes orgánicos persistentes”.</w:t>
      </w:r>
    </w:p>
    <w:p>
      <w:pPr>
        <w:jc w:val="both"/>
        <w:outlineLvl w:val="1"/>
      </w:pPr>
      <w:rPr>
        <w:sz w:val="24"/>
        <w:b/>
        <w:color w:val="black"/>
      </w:rPr>
    </w:p>
    <w:p>
      <w:pPr>
        <w:jc w:val="both"/>
        <w:outlineLvl w:val="1"/>
      </w:pPr>
      <w:r>
        <w:rPr>
          <w:rFonts w:hAnsi="Arial"/>
          <w:rFonts w:ascii="Arial"/>
          <w:sz w:val="24"/>
          <w:color w:val="black"/>
        </w:rPr>
        <w:t xml:space="preserve">De acuerdo a lo establecido en la práctica depositaria, y al menos que haya una objeción de hacer alguna corrección en particular, por parte de algún Estado Signatario o Estado Contratante, el Secretario General propone para efectuar en el artículo relevante del texto auténtico en español de la Convención, la corrección anteriormente escrita, la cual aplicaría a las copias certificadas.</w:t>
      </w:r>
    </w:p>
    <w:p>
      <w:pPr>
        <w:jc w:val="both"/>
        <w:outlineLvl w:val="1"/>
      </w:pPr>
      <w:rPr>
        <w:sz w:val="24"/>
        <w:b/>
        <w:color w:val="black"/>
      </w:rPr>
    </w:p>
    <w:p>
      <w:pPr>
        <w:jc w:val="both"/>
        <w:outlineLvl w:val="1"/>
      </w:pPr>
      <w:r>
        <w:rPr>
          <w:rFonts w:hAnsi="Arial"/>
          <w:rFonts w:ascii="Arial"/>
          <w:sz w:val="24"/>
          <w:color w:val="black"/>
        </w:rPr>
        <w:t xml:space="preserve">Cualquier objeción deberá ser comunicada al Secretario General, antes del miércoles, 19 de febrero de 2003.</w:t>
      </w:r>
    </w:p>
    <w:p>
      <w:pPr>
        <w:jc w:val="both"/>
        <w:outlineLvl w:val="1"/>
      </w:pPr>
      <w:rPr>
        <w:sz w:val="24"/>
        <w:b/>
        <w:color w:val="black"/>
      </w:rPr>
    </w:p>
    <w:p>
      <w:pPr>
        <w:jc w:val="both"/>
        <w:outlineLvl w:val="1"/>
      </w:pPr>
      <w:r>
        <w:rPr>
          <w:rFonts w:hAnsi="Arial"/>
          <w:rFonts w:ascii="Arial"/>
          <w:sz w:val="24"/>
          <w:color w:val="black"/>
        </w:rPr>
        <w:t xml:space="preserve">19 de noviembre de 2002. (Firma)</w:t>
      </w:r>
    </w:p>
    <w:p>
      <w:pPr>
        <w:jc w:val="both"/>
        <w:outlineLvl w:val="1"/>
      </w:pPr>
      <w:rPr>
        <w:sz w:val="24"/>
        <w:b/>
        <w:color w:val="black"/>
      </w:rPr>
    </w:p>
    <w:p>
      <w:pPr>
        <w:jc w:val="both"/>
        <w:outlineLvl w:val="1"/>
      </w:pPr>
      <w:r>
        <w:rPr>
          <w:rFonts w:hAnsi="Arial"/>
          <w:rFonts w:ascii="Arial"/>
          <w:sz w:val="24"/>
          <w:color w:val="black"/>
        </w:rPr>
        <w:t xml:space="preserve">Atención: Servicios de Tratados de los Ministerios de Relaciones Exteriores y de Organizaciones Internacionales participantes. Las notificaciones depositarias están a disposición de las Misiones Permanentes de las Naciones Unidas, en la siguiente dirección de correo electrónico: </w:t>
      </w:r>
      <w:r>
        <w:rPr>
          <w:rFonts w:hAnsi="Arial"/>
          <w:rFonts w:ascii="Arial"/>
          <w:sz w:val="24"/>
          <w:u w:val="single"/>
          <w:color w:val="black"/>
        </w:rPr>
        <w:t xml:space="preserve">missions@un.int. </w:t>
      </w:r>
      <w:r>
        <w:rPr>
          <w:rFonts w:hAnsi="Arial"/>
          <w:rFonts w:ascii="Arial"/>
          <w:sz w:val="24"/>
          <w:u w:val="none"/>
          <w:color w:val="black"/>
        </w:rPr>
        <w:t xml:space="preserve">Obsérvese que los anexos de las notificaciones depositarias son distribuidos solo en formato de copia dura. Las versiones de copia dura de las notificaciones depositarias se encuentran disponibles para ser recogidas por las Misiones Permanentes de la habitación NL-300.</w:t>
      </w:r>
    </w:p>
    <w:p>
      <w:pPr>
        <w:jc w:val="both"/>
        <w:outlineLvl w:val="1"/>
      </w:pPr>
      <w:rPr>
        <w:sz w:val="24"/>
        <w:b/>
        <w:color w:val="black"/>
      </w:rPr>
    </w:p>
    <w:p>
      <w:pPr>
        <w:jc w:val="both"/>
        <w:outlineLvl w:val="1"/>
      </w:pPr>
      <w:r>
        <w:rPr>
          <w:rFonts w:hAnsi="Arial"/>
          <w:rFonts w:ascii="Arial"/>
          <w:sz w:val="24"/>
          <w:b/>
          <w:color w:val="black"/>
        </w:rPr>
        <w:t xml:space="preserve">Convenio de Estocolmo sobre contaminantes orgánicos persistentes</w:t>
      </w:r>
    </w:p>
    <w:p>
      <w:pPr>
        <w:jc w:val="both"/>
        <w:outlineLvl w:val="1"/>
      </w:pPr>
      <w:rPr>
        <w:sz w:val="24"/>
        <w:b/>
        <w:color w:val="black"/>
      </w:rPr>
    </w:p>
    <w:p>
      <w:pPr>
        <w:jc w:val="both"/>
        <w:outlineLvl w:val="1"/>
      </w:pPr>
      <w:r>
        <w:rPr>
          <w:rFonts w:hAnsi="Arial"/>
          <w:rFonts w:ascii="Arial"/>
          <w:sz w:val="24"/>
          <w:b/>
          <w:color w:val="black"/>
        </w:rPr>
        <w:t xml:space="preserve">Estocolmo, 22 de mayo de 2001</w:t>
      </w:r>
    </w:p>
    <w:p>
      <w:pPr>
        <w:jc w:val="both"/>
        <w:outlineLvl w:val="1"/>
      </w:pPr>
      <w:rPr>
        <w:sz w:val="24"/>
        <w:b/>
        <w:color w:val="black"/>
      </w:rPr>
    </w:p>
    <w:p>
      <w:pPr>
        <w:jc w:val="both"/>
        <w:outlineLvl w:val="1"/>
      </w:pPr>
      <w:r>
        <w:rPr>
          <w:rFonts w:hAnsi="Arial"/>
          <w:rFonts w:ascii="Arial"/>
          <w:sz w:val="24"/>
          <w:b/>
          <w:color w:val="black"/>
        </w:rPr>
        <w:t xml:space="preserve">Adopción del anexo G al Convenio de Estocolmo</w:t>
      </w:r>
    </w:p>
    <w:p>
      <w:pPr>
        <w:jc w:val="both"/>
        <w:outlineLvl w:val="1"/>
      </w:pPr>
      <w:rPr>
        <w:sz w:val="24"/>
        <w:b/>
        <w:color w:val="black"/>
      </w:rPr>
    </w:p>
    <w:p>
      <w:pPr>
        <w:jc w:val="both"/>
        <w:outlineLvl w:val="1"/>
      </w:pPr>
      <w:r>
        <w:rPr>
          <w:rFonts w:hAnsi="Arial"/>
          <w:rFonts w:ascii="Arial"/>
          <w:sz w:val="24"/>
          <w:color w:val="black"/>
        </w:rPr>
        <w:t xml:space="preserve">La Conferencia de las Partes en el Convenio de Estocolmo sobre contaminantes orgánicos persistentes, en virtud de la decisión SC-1/2, de 6 de mayo de 2005, adoptada en su primera reunión, aprobó como anexo G del Convenio, el procedimiento arbitral a los efectos de lo dispuesto en el inciso a) del párrafo 2 del artículo 18 del Convenio, y el proceso de conciliación a los efectos de lo dispuesto en el párrafo 6 del artículo 18 del Convenio. El procedimiento arbitral y el proceso de conciliación adoptados figuran en el anexo de la decisión SC-112, contenido en el anexo I del informe de la primera reunión (UNEP/POPS/COP.2/31).</w:t>
      </w:r>
    </w:p>
    <w:p>
      <w:pPr>
        <w:jc w:val="both"/>
        <w:outlineLvl w:val="1"/>
      </w:pPr>
      <w:rPr>
        <w:sz w:val="24"/>
        <w:b/>
        <w:color w:val="black"/>
      </w:rPr>
    </w:p>
    <w:p>
      <w:pPr>
        <w:jc w:val="both"/>
        <w:outlineLvl w:val="1"/>
      </w:pPr>
      <w:r>
        <w:rPr>
          <w:rFonts w:hAnsi="Arial"/>
          <w:rFonts w:ascii="Arial"/>
          <w:sz w:val="24"/>
          <w:color w:val="black"/>
        </w:rPr>
        <w:t xml:space="preserve">Conforme al inciso b) del párrafo 3 del artículo 22 del Convenio, las Partes que no puedan aceptar un anexo adicional lo notificarán por escrito al Depositario dentro del plazo de un año contado a partir de la fecha en que el Depositario haya comunicado la aprobación del anexo adicional. El Depositario comunicará sin demora a todas las Partes cualquier notificación de ese tipo que haya recibido. Una Parte podrá en cualquier momento retirar una notificación de no aceptación que haya hecho anteriormente respecto de cualquier anexo adicional y, en tal caso, el anexo entrará en vigor respecto de esa Parte con arreglo al apartado c). Conforme al apartado c) del párrafo 3 al cumplirse el plazo de un año contado a partir de la fecha en que el Depositario haya comunicado la aprobación de un anexo adicional, el anexo entrará en vigor para todas las Partes que no hayan hecho una notificación de conformidad con las disposiciones del apartado b).</w:t>
      </w:r>
    </w:p>
    <w:p>
      <w:pPr>
        <w:jc w:val="both"/>
        <w:outlineLvl w:val="1"/>
      </w:pPr>
      <w:rPr>
        <w:sz w:val="24"/>
        <w:b/>
        <w:color w:val="black"/>
      </w:rPr>
    </w:p>
    <w:p>
      <w:pPr>
        <w:jc w:val="both"/>
        <w:outlineLvl w:val="1"/>
      </w:pPr>
      <w:r>
        <w:rPr>
          <w:rFonts w:hAnsi="Arial"/>
          <w:rFonts w:ascii="Arial"/>
          <w:sz w:val="24"/>
          <w:color w:val="black"/>
        </w:rPr>
        <w:t xml:space="preserve">El original del anexo G, cuyos textos en los otros cinco idiomas oficiales de las Naciones Unidas son igualmente auténticos figuran en el anexo de la presente nota.</w:t>
      </w:r>
    </w:p>
    <w:p>
      <w:pPr>
        <w:jc w:val="both"/>
        <w:outlineLvl w:val="1"/>
      </w:pPr>
      <w:rPr>
        <w:sz w:val="24"/>
        <w:b/>
        <w:color w:val="black"/>
      </w:rPr>
    </w:p>
    <w:p>
      <w:pPr>
        <w:jc w:val="both"/>
        <w:outlineLvl w:val="1"/>
      </w:pPr>
      <w:r>
        <w:rPr>
          <w:rFonts w:hAnsi="Arial"/>
          <w:rFonts w:ascii="Arial"/>
          <w:sz w:val="24"/>
          <w:b/>
          <w:color w:val="black"/>
        </w:rPr>
        <w:t xml:space="preserve">Anexo G al Convenio de Estocolmo</w:t>
      </w:r>
    </w:p>
    <w:p>
      <w:pPr>
        <w:jc w:val="both"/>
        <w:outlineLvl w:val="1"/>
      </w:pPr>
      <w:rPr>
        <w:sz w:val="24"/>
        <w:b/>
        <w:color w:val="black"/>
      </w:rPr>
    </w:p>
    <w:p>
      <w:pPr>
        <w:jc w:val="both"/>
        <w:outlineLvl w:val="1"/>
      </w:pPr>
      <w:r>
        <w:rPr>
          <w:rFonts w:hAnsi="Arial"/>
          <w:rFonts w:ascii="Arial"/>
          <w:sz w:val="24"/>
          <w:color w:val="black"/>
        </w:rPr>
        <w:t xml:space="preserve">(Decisión SC-1/2 de la Conferencia de las Partes)</w:t>
      </w:r>
    </w:p>
    <w:p>
      <w:pPr>
        <w:jc w:val="both"/>
        <w:outlineLvl w:val="1"/>
      </w:pPr>
      <w:rPr>
        <w:sz w:val="24"/>
        <w:b/>
        <w:color w:val="black"/>
      </w:rPr>
    </w:p>
    <w:p>
      <w:pPr>
        <w:jc w:val="both"/>
        <w:outlineLvl w:val="1"/>
      </w:pPr>
      <w:r>
        <w:rPr>
          <w:rFonts w:hAnsi="Arial"/>
          <w:rFonts w:ascii="Arial"/>
          <w:sz w:val="24"/>
          <w:b/>
          <w:color w:val="black"/>
        </w:rPr>
        <w:t xml:space="preserve">I. Procedimiento arbitral</w:t>
      </w:r>
    </w:p>
    <w:p>
      <w:pPr>
        <w:jc w:val="both"/>
        <w:outlineLvl w:val="1"/>
      </w:pPr>
      <w:rPr>
        <w:sz w:val="24"/>
        <w:b/>
        <w:color w:val="black"/>
      </w:rPr>
    </w:p>
    <w:p>
      <w:pPr>
        <w:jc w:val="both"/>
        <w:outlineLvl w:val="1"/>
      </w:pPr>
      <w:r>
        <w:rPr>
          <w:rFonts w:hAnsi="Arial"/>
          <w:rFonts w:ascii="Arial"/>
          <w:sz w:val="24"/>
          <w:color w:val="black"/>
        </w:rPr>
        <w:t xml:space="preserve">El procedimiento arbitral, a los efectos de lo dispuesto en el inciso a) del párrafo 2 del artículo 18 del Convenio será el siguiente:</w:t>
      </w:r>
    </w:p>
    <w:p>
      <w:pPr>
        <w:jc w:val="both"/>
        <w:outlineLvl w:val="1"/>
      </w:pPr>
      <w:rPr>
        <w:sz w:val="24"/>
        <w:b/>
        <w:color w:val="black"/>
      </w:rPr>
    </w:p>
    <w:p>
      <w:pPr>
        <w:jc w:val="both"/>
        <w:outlineLvl w:val="1"/>
      </w:pPr>
      <w:r>
        <w:rPr>
          <w:rFonts w:hAnsi="Arial"/>
          <w:rFonts w:ascii="Arial"/>
          <w:sz w:val="24"/>
          <w:b/>
          <w:color w:val="black"/>
        </w:rPr>
        <w:t xml:space="preserve">Artículo 1.</w:t>
      </w:r>
    </w:p>
    <w:p>
      <w:pPr>
        <w:jc w:val="both"/>
        <w:outlineLvl w:val="1"/>
      </w:pPr>
      <w:rPr>
        <w:sz w:val="24"/>
        <w:b/>
        <w:color w:val="black"/>
      </w:rPr>
    </w:p>
    <w:p>
      <w:pPr>
        <w:jc w:val="both"/>
        <w:outlineLvl w:val="1"/>
      </w:pPr>
      <w:r>
        <w:rPr>
          <w:rFonts w:hAnsi="Arial"/>
          <w:rFonts w:ascii="Arial"/>
          <w:sz w:val="24"/>
          <w:color w:val="black"/>
        </w:rPr>
        <w:t xml:space="preserve">1.Una Parte podrá iniciar un recurso arbitral de conformidad con el artículo 18 del Convenio por notificación escrita dirigida a la otra parte en la controversia. La notificación irá acompañada de una declaración sobre la demanda, junto con los documentos justificativos, y expondrá el objeto del arbitraje e incluirá, en especial, los artículos del Convenio cuya interpretación o aplicación están en discusión.</w:t>
      </w:r>
    </w:p>
    <w:p>
      <w:pPr>
        <w:jc w:val="both"/>
        <w:outlineLvl w:val="1"/>
      </w:pPr>
      <w:rPr>
        <w:sz w:val="24"/>
        <w:b/>
        <w:color w:val="black"/>
      </w:rPr>
    </w:p>
    <w:p>
      <w:pPr>
        <w:jc w:val="both"/>
        <w:outlineLvl w:val="1"/>
      </w:pPr>
      <w:r>
        <w:rPr>
          <w:rFonts w:hAnsi="Arial"/>
          <w:rFonts w:ascii="Arial"/>
          <w:sz w:val="24"/>
          <w:color w:val="black"/>
        </w:rPr>
        <w:t xml:space="preserve">2. La parte demandante notificará a la secretaría que las partes están sometiendo una controversia al arbitraje en cumplimiento del artículo 18. La notificación irá acompañada de la notificación escrita de la parte demandante, la declaración sobre la demanda y los documentos justificativos a que se hace mención en el párrafo 1 </w:t>
      </w:r>
      <w:r>
        <w:rPr>
          <w:rFonts w:hAnsi="Arial"/>
          <w:rFonts w:ascii="Arial"/>
          <w:sz w:val="24"/>
          <w:i/>
          <w:color w:val="black"/>
        </w:rPr>
        <w:t>supra</w:t>
      </w:r>
      <w:r>
        <w:rPr>
          <w:rFonts w:hAnsi="Arial"/>
          <w:rFonts w:ascii="Arial"/>
          <w:sz w:val="24"/>
          <w:color w:val="black"/>
        </w:rPr>
        <w:t xml:space="preserve">. La secretaría transmitirá la información así recibida a todas las Partes.</w:t>
      </w:r>
    </w:p>
    <w:p>
      <w:pPr>
        <w:jc w:val="both"/>
        <w:outlineLvl w:val="1"/>
      </w:pPr>
      <w:rPr>
        <w:sz w:val="24"/>
        <w:b/>
        <w:color w:val="black"/>
      </w:rPr>
    </w:p>
    <w:p>
      <w:pPr>
        <w:jc w:val="both"/>
        <w:outlineLvl w:val="1"/>
      </w:pPr>
      <w:r>
        <w:rPr>
          <w:rFonts w:hAnsi="Arial"/>
          <w:rFonts w:ascii="Arial"/>
          <w:sz w:val="24"/>
          <w:b/>
          <w:color w:val="black"/>
        </w:rPr>
        <w:t xml:space="preserve">Artículo 2.</w:t>
      </w:r>
    </w:p>
    <w:p>
      <w:pPr>
        <w:jc w:val="both"/>
        <w:outlineLvl w:val="1"/>
      </w:pPr>
      <w:rPr>
        <w:sz w:val="24"/>
        <w:b/>
        <w:color w:val="black"/>
      </w:rPr>
    </w:p>
    <w:p>
      <w:pPr>
        <w:jc w:val="both"/>
        <w:outlineLvl w:val="1"/>
      </w:pPr>
      <w:r>
        <w:rPr>
          <w:rFonts w:hAnsi="Arial"/>
          <w:rFonts w:ascii="Arial"/>
          <w:sz w:val="24"/>
          <w:color w:val="black"/>
        </w:rPr>
        <w:t xml:space="preserve">1. Si la controversia se remite para arbitraje de conformidad con el artículo 1 </w:t>
      </w:r>
      <w:r>
        <w:rPr>
          <w:rFonts w:hAnsi="Arial"/>
          <w:rFonts w:ascii="Arial"/>
          <w:sz w:val="24"/>
          <w:i/>
          <w:color w:val="black"/>
        </w:rPr>
        <w:t>supra</w:t>
      </w:r>
      <w:r>
        <w:rPr>
          <w:rFonts w:hAnsi="Arial"/>
          <w:rFonts w:ascii="Arial"/>
          <w:sz w:val="24"/>
          <w:color w:val="black"/>
        </w:rPr>
        <w:t xml:space="preserve">, se establecerá un tribunal arbitral. Estará compuesto de tres miembros.</w:t>
      </w:r>
    </w:p>
    <w:p>
      <w:pPr>
        <w:jc w:val="both"/>
        <w:outlineLvl w:val="1"/>
      </w:pPr>
      <w:rPr>
        <w:sz w:val="24"/>
        <w:b/>
        <w:color w:val="black"/>
      </w:rPr>
    </w:p>
    <w:p>
      <w:pPr>
        <w:jc w:val="both"/>
        <w:outlineLvl w:val="1"/>
      </w:pPr>
      <w:r>
        <w:rPr>
          <w:rFonts w:hAnsi="Arial"/>
          <w:rFonts w:ascii="Arial"/>
          <w:sz w:val="24"/>
          <w:color w:val="black"/>
        </w:rPr>
        <w:t xml:space="preserve">2. Cada una de las partes en la controversia nombrará un árbitro, y los dos árbitros así nombrados designarán, por común acuerdo, el tercer árbitro que será el Presidente del tribunal. El Presidente del tribunal no será nacional de ninguna de las partes en la controversia, ni tendrá su lugar habitual de residencia en el territorio de una de estas partes, ni estará empleado por ninguna de ellas, ni se habrá ocupado del caso en cualquier otra capacidad.</w:t>
      </w:r>
    </w:p>
    <w:p>
      <w:pPr>
        <w:jc w:val="both"/>
        <w:outlineLvl w:val="1"/>
      </w:pPr>
      <w:rPr>
        <w:sz w:val="24"/>
        <w:b/>
        <w:color w:val="black"/>
      </w:rPr>
    </w:p>
    <w:p>
      <w:pPr>
        <w:jc w:val="both"/>
        <w:outlineLvl w:val="1"/>
      </w:pPr>
      <w:r>
        <w:rPr>
          <w:rFonts w:hAnsi="Arial"/>
          <w:rFonts w:ascii="Arial"/>
          <w:sz w:val="24"/>
          <w:color w:val="black"/>
        </w:rPr>
        <w:t xml:space="preserve">3. En las controversias entre más de dos partes; las partes con el mismo interés nombrarán un árbitro conjuntamente y por acuerdo.</w:t>
      </w:r>
    </w:p>
    <w:p>
      <w:pPr>
        <w:jc w:val="both"/>
        <w:outlineLvl w:val="1"/>
      </w:pPr>
      <w:rPr>
        <w:sz w:val="24"/>
        <w:b/>
        <w:color w:val="black"/>
      </w:rPr>
    </w:p>
    <w:p>
      <w:pPr>
        <w:jc w:val="both"/>
        <w:outlineLvl w:val="1"/>
      </w:pPr>
      <w:r>
        <w:rPr>
          <w:rFonts w:hAnsi="Arial"/>
          <w:rFonts w:ascii="Arial"/>
          <w:sz w:val="24"/>
          <w:color w:val="black"/>
        </w:rPr>
        <w:t xml:space="preserve">4. Toda vacante se llenará en la forma prescrita para el nombramiento inicial.</w:t>
      </w:r>
    </w:p>
    <w:p>
      <w:pPr>
        <w:jc w:val="both"/>
        <w:outlineLvl w:val="1"/>
      </w:pPr>
      <w:rPr>
        <w:sz w:val="24"/>
        <w:b/>
        <w:color w:val="black"/>
      </w:rPr>
    </w:p>
    <w:p>
      <w:pPr>
        <w:jc w:val="both"/>
        <w:outlineLvl w:val="1"/>
      </w:pPr>
      <w:r>
        <w:rPr>
          <w:rFonts w:hAnsi="Arial"/>
          <w:rFonts w:ascii="Arial"/>
          <w:sz w:val="24"/>
          <w:color w:val="black"/>
        </w:rPr>
        <w:t xml:space="preserve">5. Si las partes no están de acuerdo, en la materia de la controversia antes de que el Presidente del tribunal arbitral sea designado, el tribunal arbitral determinará la materia de la controversia.</w:t>
      </w:r>
    </w:p>
    <w:p>
      <w:pPr>
        <w:jc w:val="both"/>
        <w:outlineLvl w:val="1"/>
      </w:pPr>
      <w:rPr>
        <w:sz w:val="24"/>
        <w:b/>
        <w:color w:val="black"/>
      </w:rPr>
    </w:p>
    <w:p>
      <w:pPr>
        <w:jc w:val="both"/>
        <w:outlineLvl w:val="1"/>
      </w:pPr>
      <w:r>
        <w:rPr>
          <w:rFonts w:hAnsi="Arial"/>
          <w:rFonts w:ascii="Arial"/>
          <w:sz w:val="24"/>
          <w:b/>
          <w:color w:val="black"/>
        </w:rPr>
        <w:t xml:space="preserve">Artículo 3.</w:t>
      </w:r>
    </w:p>
    <w:p>
      <w:pPr>
        <w:jc w:val="both"/>
        <w:outlineLvl w:val="1"/>
      </w:pPr>
      <w:rPr>
        <w:sz w:val="24"/>
        <w:b/>
        <w:color w:val="black"/>
      </w:rPr>
    </w:p>
    <w:p>
      <w:pPr>
        <w:jc w:val="both"/>
        <w:outlineLvl w:val="1"/>
      </w:pPr>
      <w:r>
        <w:rPr>
          <w:rFonts w:hAnsi="Arial"/>
          <w:rFonts w:ascii="Arial"/>
          <w:sz w:val="24"/>
          <w:color w:val="black"/>
        </w:rPr>
        <w:t xml:space="preserve">1. Si una de las partes en la controversia no nombra un árbitro en un plazo de dos meses contados a partir de la fecha en que la parte acusada recibe la notificación del arbitraje, potra parte podrá informar al Secretario General de las Naciones Unidas, quien procederá a la designación en un plazo de otros dos meses.</w:t>
      </w:r>
    </w:p>
    <w:p>
      <w:pPr>
        <w:jc w:val="both"/>
        <w:outlineLvl w:val="1"/>
      </w:pPr>
      <w:rPr>
        <w:sz w:val="24"/>
        <w:b/>
        <w:color w:val="black"/>
      </w:rPr>
    </w:p>
    <w:p>
      <w:pPr>
        <w:jc w:val="both"/>
        <w:outlineLvl w:val="1"/>
      </w:pPr>
      <w:r>
        <w:rPr>
          <w:rFonts w:hAnsi="Arial"/>
          <w:rFonts w:ascii="Arial"/>
          <w:sz w:val="24"/>
          <w:color w:val="black"/>
        </w:rPr>
        <w:t xml:space="preserve">2. Si el Presidente del tribunal arbitral no ha sido designado en un plazo de dos meses a partir de la fecha de nombramiento del segundo árbitro, el Secretario General de las Naciones Unidas, previa solicitud de una parte, designará al Presidente en un plazo de otros dos meses.</w:t>
      </w:r>
    </w:p>
    <w:p>
      <w:pPr>
        <w:jc w:val="both"/>
        <w:outlineLvl w:val="1"/>
      </w:pPr>
      <w:rPr>
        <w:sz w:val="24"/>
        <w:b/>
        <w:color w:val="black"/>
      </w:rPr>
    </w:p>
    <w:p>
      <w:pPr>
        <w:jc w:val="both"/>
        <w:outlineLvl w:val="1"/>
      </w:pPr>
      <w:r>
        <w:rPr>
          <w:rFonts w:hAnsi="Arial"/>
          <w:rFonts w:ascii="Arial"/>
          <w:sz w:val="24"/>
          <w:b/>
          <w:color w:val="black"/>
        </w:rPr>
        <w:t xml:space="preserve">Artículo 4.</w:t>
      </w:r>
    </w:p>
    <w:p>
      <w:pPr>
        <w:jc w:val="both"/>
        <w:outlineLvl w:val="1"/>
      </w:pPr>
      <w:rPr>
        <w:sz w:val="24"/>
        <w:b/>
        <w:color w:val="black"/>
      </w:rPr>
    </w:p>
    <w:p>
      <w:pPr>
        <w:jc w:val="both"/>
        <w:outlineLvl w:val="1"/>
      </w:pPr>
      <w:r>
        <w:rPr>
          <w:rFonts w:hAnsi="Arial"/>
          <w:rFonts w:ascii="Arial"/>
          <w:sz w:val="24"/>
          <w:color w:val="black"/>
        </w:rPr>
        <w:t xml:space="preserve">El tribunal arbitral dictará sus fallos de conformidad con las disposiciones del Convenio y el derecho internacional.</w:t>
      </w:r>
    </w:p>
    <w:p>
      <w:pPr>
        <w:jc w:val="both"/>
        <w:outlineLvl w:val="1"/>
      </w:pPr>
      <w:rPr>
        <w:sz w:val="24"/>
        <w:b/>
        <w:color w:val="black"/>
      </w:rPr>
    </w:p>
    <w:p>
      <w:pPr>
        <w:jc w:val="both"/>
        <w:outlineLvl w:val="1"/>
      </w:pPr>
      <w:r>
        <w:rPr>
          <w:rFonts w:hAnsi="Arial"/>
          <w:rFonts w:ascii="Arial"/>
          <w:sz w:val="24"/>
          <w:b/>
          <w:color w:val="black"/>
        </w:rPr>
        <w:t xml:space="preserve">Artículo 5.</w:t>
      </w:r>
    </w:p>
    <w:p>
      <w:pPr>
        <w:jc w:val="both"/>
        <w:outlineLvl w:val="1"/>
      </w:pPr>
      <w:rPr>
        <w:sz w:val="24"/>
        <w:b/>
        <w:color w:val="black"/>
      </w:rPr>
    </w:p>
    <w:p>
      <w:pPr>
        <w:jc w:val="both"/>
        <w:outlineLvl w:val="1"/>
      </w:pPr>
      <w:r>
        <w:rPr>
          <w:rFonts w:hAnsi="Arial"/>
          <w:rFonts w:ascii="Arial"/>
          <w:sz w:val="24"/>
          <w:color w:val="black"/>
        </w:rPr>
        <w:t xml:space="preserve">A menos que las partes en la controversia dispongan otra cosa, el tribunal arbitral establecerá su propio reglamento.</w:t>
      </w:r>
    </w:p>
    <w:p>
      <w:pPr>
        <w:jc w:val="both"/>
        <w:outlineLvl w:val="1"/>
      </w:pPr>
      <w:rPr>
        <w:sz w:val="24"/>
        <w:b/>
        <w:color w:val="black"/>
      </w:rPr>
    </w:p>
    <w:p>
      <w:pPr>
        <w:jc w:val="both"/>
        <w:outlineLvl w:val="1"/>
      </w:pPr>
      <w:r>
        <w:rPr>
          <w:rFonts w:hAnsi="Arial"/>
          <w:rFonts w:ascii="Arial"/>
          <w:sz w:val="24"/>
          <w:b/>
          <w:color w:val="black"/>
        </w:rPr>
        <w:t xml:space="preserve">Artículo 6.</w:t>
      </w:r>
    </w:p>
    <w:p>
      <w:pPr>
        <w:jc w:val="both"/>
        <w:outlineLvl w:val="1"/>
      </w:pPr>
      <w:rPr>
        <w:sz w:val="24"/>
        <w:b/>
        <w:color w:val="black"/>
      </w:rPr>
    </w:p>
    <w:p>
      <w:pPr>
        <w:jc w:val="both"/>
        <w:outlineLvl w:val="1"/>
      </w:pPr>
      <w:r>
        <w:rPr>
          <w:rFonts w:hAnsi="Arial"/>
          <w:rFonts w:ascii="Arial"/>
          <w:sz w:val="24"/>
          <w:color w:val="black"/>
        </w:rPr>
        <w:t xml:space="preserve">El tribunal arbitral podrá, previa solicitud de una de las partes, indicar medidas esenciales y provisionales de protección.</w:t>
      </w:r>
    </w:p>
    <w:p>
      <w:pPr>
        <w:jc w:val="both"/>
        <w:outlineLvl w:val="1"/>
      </w:pPr>
      <w:rPr>
        <w:sz w:val="24"/>
        <w:b/>
        <w:color w:val="black"/>
      </w:rPr>
    </w:p>
    <w:p>
      <w:pPr>
        <w:jc w:val="both"/>
        <w:outlineLvl w:val="1"/>
      </w:pPr>
      <w:r>
        <w:rPr>
          <w:rFonts w:hAnsi="Arial"/>
          <w:rFonts w:ascii="Arial"/>
          <w:sz w:val="24"/>
          <w:b/>
          <w:color w:val="black"/>
        </w:rPr>
        <w:t xml:space="preserve">Artículo 7.</w:t>
      </w:r>
    </w:p>
    <w:p>
      <w:pPr>
        <w:jc w:val="both"/>
        <w:outlineLvl w:val="1"/>
      </w:pPr>
      <w:rPr>
        <w:sz w:val="24"/>
        <w:b/>
        <w:color w:val="black"/>
      </w:rPr>
    </w:p>
    <w:p>
      <w:pPr>
        <w:jc w:val="both"/>
        <w:outlineLvl w:val="1"/>
      </w:pPr>
      <w:r>
        <w:rPr>
          <w:rFonts w:hAnsi="Arial"/>
          <w:rFonts w:ascii="Arial"/>
          <w:sz w:val="24"/>
          <w:color w:val="black"/>
        </w:rPr>
        <w:t xml:space="preserve">Las partes en la controversia facilitarán la labor del tribunal arbitral y, en especial, utilizando todos los medios a su disposición:</w:t>
      </w:r>
    </w:p>
    <w:p>
      <w:pPr>
        <w:jc w:val="both"/>
        <w:outlineLvl w:val="1"/>
      </w:pPr>
      <w:rPr>
        <w:sz w:val="24"/>
        <w:b/>
        <w:color w:val="black"/>
      </w:rPr>
    </w:p>
    <w:p>
      <w:pPr>
        <w:jc w:val="both"/>
        <w:outlineLvl w:val="1"/>
      </w:pPr>
      <w:r>
        <w:rPr>
          <w:rFonts w:hAnsi="Arial"/>
          <w:rFonts w:ascii="Arial"/>
          <w:sz w:val="24"/>
          <w:color w:val="black"/>
        </w:rPr>
        <w:t xml:space="preserve">a) Le proporcionarán todos los documentos, información y facilidades pertinentes, y</w:t>
      </w:r>
    </w:p>
    <w:p>
      <w:pPr>
        <w:jc w:val="both"/>
        <w:outlineLvl w:val="1"/>
      </w:pPr>
      <w:rPr>
        <w:sz w:val="24"/>
        <w:b/>
        <w:color w:val="black"/>
      </w:rPr>
    </w:p>
    <w:p>
      <w:pPr>
        <w:jc w:val="both"/>
        <w:outlineLvl w:val="1"/>
      </w:pPr>
      <w:r>
        <w:rPr>
          <w:rFonts w:hAnsi="Arial"/>
          <w:rFonts w:ascii="Arial"/>
          <w:sz w:val="24"/>
          <w:color w:val="black"/>
        </w:rPr>
        <w:t xml:space="preserve">b) Le permitirán, cuando sea necesario, citar y oír a testigos o peritos.</w:t>
      </w:r>
    </w:p>
    <w:p>
      <w:pPr>
        <w:jc w:val="both"/>
        <w:outlineLvl w:val="1"/>
      </w:pPr>
      <w:rPr>
        <w:sz w:val="24"/>
        <w:b/>
        <w:color w:val="black"/>
      </w:rPr>
    </w:p>
    <w:p>
      <w:pPr>
        <w:jc w:val="both"/>
        <w:outlineLvl w:val="1"/>
      </w:pPr>
      <w:r>
        <w:rPr>
          <w:rFonts w:hAnsi="Arial"/>
          <w:rFonts w:ascii="Arial"/>
          <w:sz w:val="24"/>
          <w:b/>
          <w:color w:val="black"/>
        </w:rPr>
        <w:t xml:space="preserve">Artículo 8.</w:t>
      </w:r>
    </w:p>
    <w:p>
      <w:pPr>
        <w:jc w:val="both"/>
        <w:outlineLvl w:val="1"/>
      </w:pPr>
      <w:rPr>
        <w:sz w:val="24"/>
        <w:b/>
        <w:color w:val="black"/>
      </w:rPr>
    </w:p>
    <w:p>
      <w:pPr>
        <w:jc w:val="both"/>
        <w:outlineLvl w:val="1"/>
      </w:pPr>
      <w:r>
        <w:rPr>
          <w:rFonts w:hAnsi="Arial"/>
          <w:rFonts w:ascii="Arial"/>
          <w:sz w:val="24"/>
          <w:color w:val="black"/>
        </w:rPr>
        <w:t xml:space="preserve">Las partes y los árbitros tienen la obligación de proteger el carácter confidencial de toda información que reciban con este carácter durante las actuaciones del tribunal arbitral.</w:t>
      </w:r>
    </w:p>
    <w:p>
      <w:pPr>
        <w:jc w:val="both"/>
        <w:outlineLvl w:val="1"/>
      </w:pPr>
      <w:rPr>
        <w:sz w:val="24"/>
        <w:b/>
        <w:color w:val="black"/>
      </w:rPr>
    </w:p>
    <w:p>
      <w:pPr>
        <w:jc w:val="both"/>
        <w:outlineLvl w:val="1"/>
      </w:pPr>
      <w:r>
        <w:rPr>
          <w:rFonts w:hAnsi="Arial"/>
          <w:rFonts w:ascii="Arial"/>
          <w:sz w:val="24"/>
          <w:b/>
          <w:color w:val="black"/>
        </w:rPr>
        <w:t xml:space="preserve">Artículo 9.</w:t>
      </w:r>
    </w:p>
    <w:p>
      <w:pPr>
        <w:jc w:val="both"/>
        <w:outlineLvl w:val="1"/>
      </w:pPr>
      <w:rPr>
        <w:sz w:val="24"/>
        <w:b/>
        <w:color w:val="black"/>
      </w:rPr>
    </w:p>
    <w:p>
      <w:pPr>
        <w:jc w:val="both"/>
        <w:outlineLvl w:val="1"/>
      </w:pPr>
      <w:r>
        <w:rPr>
          <w:rFonts w:hAnsi="Arial"/>
          <w:rFonts w:ascii="Arial"/>
          <w:sz w:val="24"/>
          <w:color w:val="black"/>
        </w:rPr>
        <w:t xml:space="preserve">Salvo que el tribunal determine otra cosa debido a circunstancias particulares del caso, los costos del tribunal serán sufragados por las partes en la controversia, en proporciones iguales. El tribunal mantendrá un registro de todos los gastos y presentará un estado final a las partes.</w:t>
      </w:r>
    </w:p>
    <w:p>
      <w:pPr>
        <w:jc w:val="both"/>
        <w:outlineLvl w:val="1"/>
      </w:pPr>
      <w:rPr>
        <w:sz w:val="24"/>
        <w:b/>
        <w:color w:val="black"/>
      </w:rPr>
    </w:p>
    <w:p>
      <w:pPr>
        <w:jc w:val="both"/>
        <w:outlineLvl w:val="1"/>
      </w:pPr>
      <w:r>
        <w:rPr>
          <w:rFonts w:hAnsi="Arial"/>
          <w:rFonts w:ascii="Arial"/>
          <w:sz w:val="24"/>
          <w:b/>
          <w:color w:val="black"/>
        </w:rPr>
        <w:t xml:space="preserve">Artículo 10.</w:t>
      </w:r>
    </w:p>
    <w:p>
      <w:pPr>
        <w:jc w:val="both"/>
        <w:outlineLvl w:val="1"/>
      </w:pPr>
      <w:rPr>
        <w:sz w:val="24"/>
        <w:b/>
        <w:color w:val="black"/>
      </w:rPr>
    </w:p>
    <w:p>
      <w:pPr>
        <w:jc w:val="both"/>
        <w:outlineLvl w:val="1"/>
      </w:pPr>
      <w:r>
        <w:rPr>
          <w:rFonts w:hAnsi="Arial"/>
          <w:rFonts w:ascii="Arial"/>
          <w:sz w:val="24"/>
          <w:color w:val="black"/>
        </w:rPr>
        <w:t xml:space="preserve">Una Parte que tenga un interés de carácter jurídico en la materia objeto de la controversia y que pueda verse afectada por el fallo del caso, podrá intervenir en las actuaciones con el consentimiento del tribunal.</w:t>
      </w:r>
    </w:p>
    <w:p>
      <w:pPr>
        <w:jc w:val="both"/>
        <w:outlineLvl w:val="1"/>
      </w:pPr>
      <w:rPr>
        <w:sz w:val="24"/>
        <w:b/>
        <w:color w:val="black"/>
      </w:rPr>
    </w:p>
    <w:p>
      <w:pPr>
        <w:jc w:val="both"/>
        <w:outlineLvl w:val="1"/>
      </w:pPr>
      <w:r>
        <w:rPr>
          <w:rFonts w:hAnsi="Arial"/>
          <w:rFonts w:ascii="Arial"/>
          <w:sz w:val="24"/>
          <w:b/>
          <w:color w:val="black"/>
        </w:rPr>
        <w:t xml:space="preserve">Artículo 11.</w:t>
      </w:r>
    </w:p>
    <w:p>
      <w:pPr>
        <w:jc w:val="both"/>
        <w:outlineLvl w:val="1"/>
      </w:pPr>
      <w:rPr>
        <w:sz w:val="24"/>
        <w:b/>
        <w:color w:val="black"/>
      </w:rPr>
    </w:p>
    <w:p>
      <w:pPr>
        <w:jc w:val="both"/>
        <w:outlineLvl w:val="1"/>
      </w:pPr>
      <w:r>
        <w:rPr>
          <w:rFonts w:hAnsi="Arial"/>
          <w:rFonts w:ascii="Arial"/>
          <w:sz w:val="24"/>
          <w:color w:val="black"/>
        </w:rPr>
        <w:t xml:space="preserve">El tribunal podrá conocer de las demandas de reconvención directamente relacionadas con el objeto de la controversia, y resolverlas.</w:t>
      </w:r>
    </w:p>
    <w:p>
      <w:pPr>
        <w:jc w:val="both"/>
        <w:outlineLvl w:val="1"/>
      </w:pPr>
      <w:rPr>
        <w:sz w:val="24"/>
        <w:b/>
        <w:color w:val="black"/>
      </w:rPr>
    </w:p>
    <w:p>
      <w:pPr>
        <w:jc w:val="both"/>
        <w:outlineLvl w:val="1"/>
      </w:pPr>
      <w:r>
        <w:rPr>
          <w:rFonts w:hAnsi="Arial"/>
          <w:rFonts w:ascii="Arial"/>
          <w:sz w:val="24"/>
          <w:b/>
          <w:color w:val="black"/>
        </w:rPr>
        <w:t xml:space="preserve">Artículo 12.</w:t>
      </w:r>
    </w:p>
    <w:p>
      <w:pPr>
        <w:jc w:val="both"/>
        <w:outlineLvl w:val="1"/>
      </w:pPr>
      <w:rPr>
        <w:sz w:val="24"/>
        <w:b/>
        <w:color w:val="black"/>
      </w:rPr>
    </w:p>
    <w:p>
      <w:pPr>
        <w:jc w:val="both"/>
        <w:outlineLvl w:val="1"/>
      </w:pPr>
      <w:r>
        <w:rPr>
          <w:rFonts w:hAnsi="Arial"/>
          <w:rFonts w:ascii="Arial"/>
          <w:sz w:val="24"/>
          <w:color w:val="black"/>
        </w:rPr>
        <w:t xml:space="preserve">Las decisiones, tanto de procedimiento como de fondo, del tribunal arbitral se adoptarán por una mayoría de votos de sus miembros.</w:t>
      </w:r>
    </w:p>
    <w:p>
      <w:pPr>
        <w:jc w:val="both"/>
        <w:outlineLvl w:val="1"/>
      </w:pPr>
      <w:rPr>
        <w:sz w:val="24"/>
        <w:b/>
        <w:color w:val="black"/>
      </w:rPr>
    </w:p>
    <w:p>
      <w:pPr>
        <w:jc w:val="both"/>
        <w:outlineLvl w:val="1"/>
      </w:pPr>
      <w:r>
        <w:rPr>
          <w:rFonts w:hAnsi="Arial"/>
          <w:rFonts w:ascii="Arial"/>
          <w:sz w:val="24"/>
          <w:b/>
          <w:color w:val="black"/>
        </w:rPr>
        <w:t xml:space="preserve">Artículo 13.</w:t>
      </w:r>
    </w:p>
    <w:p>
      <w:pPr>
        <w:jc w:val="both"/>
        <w:outlineLvl w:val="1"/>
      </w:pPr>
      <w:rPr>
        <w:sz w:val="24"/>
        <w:b/>
        <w:color w:val="black"/>
      </w:rPr>
    </w:p>
    <w:p>
      <w:pPr>
        <w:jc w:val="both"/>
        <w:outlineLvl w:val="1"/>
      </w:pPr>
      <w:r>
        <w:rPr>
          <w:rFonts w:hAnsi="Arial"/>
          <w:rFonts w:ascii="Arial"/>
          <w:sz w:val="24"/>
          <w:color w:val="black"/>
        </w:rPr>
        <w:t xml:space="preserve">1. Si una de las partes en la controversia no comparece ante el tribunal o no defiende su caso, la otra parte podrá solicitar al tribunal que continúe el procedimiento y proceda a dar su fallo. El hecho de que una parte no comparezca o no defienda su posición, no constituirá un obstáculo para el procedimiento.</w:t>
      </w:r>
    </w:p>
    <w:p>
      <w:pPr>
        <w:jc w:val="both"/>
        <w:outlineLvl w:val="1"/>
      </w:pPr>
      <w:rPr>
        <w:sz w:val="24"/>
        <w:b/>
        <w:color w:val="black"/>
      </w:rPr>
    </w:p>
    <w:p>
      <w:pPr>
        <w:jc w:val="both"/>
        <w:outlineLvl w:val="1"/>
      </w:pPr>
      <w:r>
        <w:rPr>
          <w:rFonts w:hAnsi="Arial"/>
          <w:rFonts w:ascii="Arial"/>
          <w:sz w:val="24"/>
          <w:color w:val="black"/>
        </w:rPr>
        <w:t xml:space="preserve">2. Antes de dictar su fallo definitivo, el tribunal arbitral deberá comprobar que la demanda se basa adecuadamente en los hechos y la legislación.</w:t>
      </w:r>
    </w:p>
    <w:p>
      <w:pPr>
        <w:jc w:val="both"/>
        <w:outlineLvl w:val="1"/>
      </w:pPr>
      <w:rPr>
        <w:sz w:val="24"/>
        <w:b/>
        <w:color w:val="black"/>
      </w:rPr>
    </w:p>
    <w:p>
      <w:pPr>
        <w:jc w:val="both"/>
        <w:outlineLvl w:val="1"/>
      </w:pPr>
      <w:r>
        <w:rPr>
          <w:rFonts w:hAnsi="Arial"/>
          <w:rFonts w:ascii="Arial"/>
          <w:sz w:val="24"/>
          <w:b/>
          <w:color w:val="black"/>
        </w:rPr>
        <w:t xml:space="preserve">Artículo 14.</w:t>
      </w:r>
    </w:p>
    <w:p>
      <w:pPr>
        <w:jc w:val="both"/>
        <w:outlineLvl w:val="1"/>
      </w:pPr>
      <w:rPr>
        <w:sz w:val="24"/>
        <w:b/>
        <w:color w:val="black"/>
      </w:rPr>
    </w:p>
    <w:p>
      <w:pPr>
        <w:jc w:val="both"/>
        <w:outlineLvl w:val="1"/>
      </w:pPr>
      <w:r>
        <w:rPr>
          <w:rFonts w:hAnsi="Arial"/>
          <w:rFonts w:ascii="Arial"/>
          <w:sz w:val="24"/>
          <w:color w:val="black"/>
        </w:rPr>
        <w:t xml:space="preserve">El tribunal dictará su fallo definitivo en un plazo de cinco meses contados a partir de la fecha en que esté ya plenamente constituido, a menos que considere necesario prorrogar el plazo por un período que no excederá de otros cinco meses.</w:t>
      </w:r>
    </w:p>
    <w:p>
      <w:pPr>
        <w:jc w:val="both"/>
        <w:outlineLvl w:val="1"/>
      </w:pPr>
      <w:rPr>
        <w:sz w:val="24"/>
        <w:b/>
        <w:color w:val="black"/>
      </w:rPr>
    </w:p>
    <w:p>
      <w:pPr>
        <w:jc w:val="both"/>
        <w:outlineLvl w:val="1"/>
      </w:pPr>
      <w:r>
        <w:rPr>
          <w:rFonts w:hAnsi="Arial"/>
          <w:rFonts w:ascii="Arial"/>
          <w:sz w:val="24"/>
          <w:b/>
          <w:color w:val="black"/>
        </w:rPr>
        <w:t xml:space="preserve">Artículo 15.</w:t>
      </w:r>
    </w:p>
    <w:p>
      <w:pPr>
        <w:jc w:val="both"/>
        <w:outlineLvl w:val="1"/>
      </w:pPr>
      <w:rPr>
        <w:sz w:val="24"/>
        <w:b/>
        <w:color w:val="black"/>
      </w:rPr>
    </w:p>
    <w:p>
      <w:pPr>
        <w:jc w:val="both"/>
        <w:outlineLvl w:val="1"/>
      </w:pPr>
      <w:r>
        <w:rPr>
          <w:rFonts w:hAnsi="Arial"/>
          <w:rFonts w:ascii="Arial"/>
          <w:sz w:val="24"/>
          <w:color w:val="black"/>
        </w:rPr>
        <w:t xml:space="preserve">El fallo definitivo del tribunal arbitral se limitará a la cuestión que sea objeto de la controversia y expondrá las razones en que se basa. Incluirá los nombres de los miembros que han participado y la fecha del fallo definitivo. Cualquier miembro del tribunal podrá adjuntar una opinión separada o discrepante al fallo definitivo.</w:t>
      </w:r>
    </w:p>
    <w:p>
      <w:pPr>
        <w:jc w:val="both"/>
        <w:outlineLvl w:val="1"/>
      </w:pPr>
      <w:rPr>
        <w:sz w:val="24"/>
        <w:b/>
        <w:color w:val="black"/>
      </w:rPr>
    </w:p>
    <w:p>
      <w:pPr>
        <w:jc w:val="both"/>
        <w:outlineLvl w:val="1"/>
      </w:pPr>
      <w:r>
        <w:rPr>
          <w:rFonts w:hAnsi="Arial"/>
          <w:rFonts w:ascii="Arial"/>
          <w:sz w:val="24"/>
          <w:b/>
          <w:color w:val="black"/>
        </w:rPr>
        <w:t xml:space="preserve">Artículo 16.</w:t>
      </w:r>
    </w:p>
    <w:p>
      <w:pPr>
        <w:jc w:val="both"/>
        <w:outlineLvl w:val="1"/>
      </w:pPr>
      <w:rPr>
        <w:sz w:val="24"/>
        <w:b/>
        <w:color w:val="black"/>
      </w:rPr>
    </w:p>
    <w:p>
      <w:pPr>
        <w:jc w:val="both"/>
        <w:outlineLvl w:val="1"/>
      </w:pPr>
      <w:r>
        <w:rPr>
          <w:rFonts w:hAnsi="Arial"/>
          <w:rFonts w:ascii="Arial"/>
          <w:sz w:val="24"/>
          <w:color w:val="black"/>
        </w:rPr>
        <w:t xml:space="preserve">El fallo será vinculante para las partes en la controversia. La interpretación del Convenio en el fallo también será vinculante para una Parte que intervenga de conformidad con lo dispuesto en el artículo 10 </w:t>
      </w:r>
      <w:r>
        <w:rPr>
          <w:rFonts w:hAnsi="Arial"/>
          <w:rFonts w:ascii="Arial"/>
          <w:sz w:val="24"/>
          <w:i/>
          <w:color w:val="black"/>
        </w:rPr>
        <w:t xml:space="preserve">supra </w:t>
      </w:r>
      <w:r>
        <w:rPr>
          <w:rFonts w:hAnsi="Arial"/>
          <w:rFonts w:ascii="Arial"/>
          <w:sz w:val="24"/>
          <w:color w:val="black"/>
        </w:rPr>
        <w:t xml:space="preserve">en la medida en que esté relacionada con las cuestiones respecto de las cuales haya intervenido esa Parte. Será inapelable a menos que las partes en la controversia hayan convenido previamente en un procedimiento de apelación.</w:t>
      </w:r>
    </w:p>
    <w:p>
      <w:pPr>
        <w:jc w:val="both"/>
        <w:outlineLvl w:val="1"/>
      </w:pPr>
      <w:rPr>
        <w:sz w:val="24"/>
        <w:b/>
        <w:color w:val="black"/>
      </w:rPr>
    </w:p>
    <w:p>
      <w:pPr>
        <w:jc w:val="both"/>
        <w:outlineLvl w:val="1"/>
      </w:pPr>
      <w:r>
        <w:rPr>
          <w:rFonts w:hAnsi="Arial"/>
          <w:rFonts w:ascii="Arial"/>
          <w:sz w:val="24"/>
          <w:b/>
          <w:color w:val="black"/>
        </w:rPr>
        <w:t xml:space="preserve">Artículo 17.</w:t>
      </w:r>
    </w:p>
    <w:p>
      <w:pPr>
        <w:jc w:val="both"/>
        <w:outlineLvl w:val="1"/>
      </w:pPr>
      <w:rPr>
        <w:sz w:val="24"/>
        <w:b/>
        <w:color w:val="black"/>
      </w:rPr>
    </w:p>
    <w:p>
      <w:pPr>
        <w:jc w:val="both"/>
        <w:outlineLvl w:val="1"/>
      </w:pPr>
      <w:r>
        <w:rPr>
          <w:rFonts w:hAnsi="Arial"/>
          <w:rFonts w:ascii="Arial"/>
          <w:sz w:val="24"/>
          <w:color w:val="black"/>
        </w:rPr>
        <w:t xml:space="preserve">Toda controversia que pueda surgir entre quienes están sometidos al fallo definitivo de conformidad con el artículo 16 </w:t>
      </w:r>
      <w:r>
        <w:rPr>
          <w:rFonts w:hAnsi="Arial"/>
          <w:rFonts w:ascii="Arial"/>
          <w:sz w:val="24"/>
          <w:i/>
          <w:color w:val="black"/>
        </w:rPr>
        <w:t>supra</w:t>
      </w:r>
      <w:r>
        <w:rPr>
          <w:rFonts w:hAnsi="Arial"/>
          <w:rFonts w:ascii="Arial"/>
          <w:sz w:val="24"/>
          <w:color w:val="black"/>
        </w:rPr>
        <w:t xml:space="preserve">, en lo que respecta a la interpretación o a la forma de aplicación del fallo, podrá ser presentada por cualquiera de ellos al tribunal arbitral que lo dictó para que este se pronuncie al respecto.</w:t>
      </w:r>
    </w:p>
    <w:p>
      <w:pPr>
        <w:jc w:val="both"/>
        <w:outlineLvl w:val="1"/>
      </w:pPr>
      <w:rPr>
        <w:sz w:val="24"/>
        <w:b/>
        <w:color w:val="black"/>
      </w:rPr>
    </w:p>
    <w:p>
      <w:pPr>
        <w:jc w:val="both"/>
        <w:outlineLvl w:val="1"/>
      </w:pPr>
      <w:r>
        <w:rPr>
          <w:rFonts w:hAnsi="Arial"/>
          <w:rFonts w:ascii="Arial"/>
          <w:sz w:val="24"/>
          <w:b/>
          <w:color w:val="black"/>
        </w:rPr>
        <w:t xml:space="preserve">II. Procedimiento de conciliación</w:t>
      </w:r>
    </w:p>
    <w:p>
      <w:pPr>
        <w:jc w:val="both"/>
        <w:outlineLvl w:val="1"/>
      </w:pPr>
      <w:rPr>
        <w:sz w:val="24"/>
        <w:b/>
        <w:color w:val="black"/>
      </w:rPr>
    </w:p>
    <w:p>
      <w:pPr>
        <w:jc w:val="both"/>
        <w:outlineLvl w:val="1"/>
      </w:pPr>
      <w:r>
        <w:rPr>
          <w:rFonts w:hAnsi="Arial"/>
          <w:rFonts w:ascii="Arial"/>
          <w:sz w:val="24"/>
          <w:color w:val="black"/>
        </w:rPr>
        <w:t xml:space="preserve">El procedimiento de conciliación, a los efectos de lo dispuesto en el párrafo 6 del artículo 18 del Convenio, será el siguiente:</w:t>
      </w:r>
    </w:p>
    <w:p>
      <w:pPr>
        <w:jc w:val="both"/>
        <w:outlineLvl w:val="1"/>
      </w:pPr>
      <w:rPr>
        <w:sz w:val="24"/>
        <w:b/>
        <w:color w:val="black"/>
      </w:rPr>
    </w:p>
    <w:p>
      <w:pPr>
        <w:jc w:val="both"/>
        <w:outlineLvl w:val="1"/>
      </w:pPr>
      <w:r>
        <w:rPr>
          <w:rFonts w:hAnsi="Arial"/>
          <w:rFonts w:ascii="Arial"/>
          <w:sz w:val="24"/>
          <w:b/>
          <w:color w:val="black"/>
        </w:rPr>
        <w:t xml:space="preserve">Artículo 1. </w:t>
      </w:r>
    </w:p>
    <w:p>
      <w:pPr>
        <w:jc w:val="both"/>
        <w:outlineLvl w:val="1"/>
      </w:pPr>
      <w:rPr>
        <w:sz w:val="24"/>
        <w:b/>
        <w:color w:val="black"/>
      </w:rPr>
    </w:p>
    <w:p>
      <w:pPr>
        <w:jc w:val="both"/>
        <w:outlineLvl w:val="1"/>
      </w:pPr>
      <w:r>
        <w:rPr>
          <w:rFonts w:hAnsi="Arial"/>
          <w:rFonts w:ascii="Arial"/>
          <w:sz w:val="24"/>
          <w:color w:val="black"/>
        </w:rPr>
        <w:t xml:space="preserve">1. Una solicitud de una parte en una controversia para establecer una comisión de conciliación con arreglo al párrafo 6 del artículo 18 será dirigida, por escrito, a la secretaría. La secretaría informará inmediatamente a todas las Partes en el Convenio como corresponda.</w:t>
      </w:r>
    </w:p>
    <w:p>
      <w:pPr>
        <w:jc w:val="both"/>
        <w:outlineLvl w:val="1"/>
      </w:pPr>
      <w:rPr>
        <w:sz w:val="24"/>
        <w:b/>
        <w:color w:val="black"/>
      </w:rPr>
    </w:p>
    <w:p>
      <w:pPr>
        <w:jc w:val="both"/>
        <w:outlineLvl w:val="1"/>
      </w:pPr>
      <w:r>
        <w:rPr>
          <w:rFonts w:hAnsi="Arial"/>
          <w:rFonts w:ascii="Arial"/>
          <w:sz w:val="24"/>
          <w:color w:val="black"/>
        </w:rPr>
        <w:t xml:space="preserve">2. A menos que las partes decidan otra cosa, la comisión de conciliación estará integrada por tres miembros, uno nombrado por cada parte interesada y un Presidente escogido conjuntamente por esos miembros.</w:t>
      </w:r>
    </w:p>
    <w:p>
      <w:pPr>
        <w:jc w:val="both"/>
        <w:outlineLvl w:val="1"/>
      </w:pPr>
      <w:rPr>
        <w:sz w:val="24"/>
        <w:b/>
        <w:color w:val="black"/>
      </w:rPr>
    </w:p>
    <w:p>
      <w:pPr>
        <w:jc w:val="both"/>
        <w:outlineLvl w:val="1"/>
      </w:pPr>
      <w:r>
        <w:rPr>
          <w:rFonts w:hAnsi="Arial"/>
          <w:rFonts w:ascii="Arial"/>
          <w:sz w:val="24"/>
          <w:b/>
          <w:color w:val="black"/>
        </w:rPr>
        <w:t xml:space="preserve">Artículo 2. </w:t>
      </w:r>
    </w:p>
    <w:p>
      <w:pPr>
        <w:jc w:val="both"/>
        <w:outlineLvl w:val="1"/>
      </w:pPr>
      <w:rPr>
        <w:sz w:val="24"/>
        <w:b/>
        <w:color w:val="black"/>
      </w:rPr>
    </w:p>
    <w:p>
      <w:pPr>
        <w:jc w:val="both"/>
        <w:outlineLvl w:val="1"/>
      </w:pPr>
      <w:r>
        <w:rPr>
          <w:rFonts w:hAnsi="Arial"/>
          <w:rFonts w:ascii="Arial"/>
          <w:sz w:val="24"/>
          <w:color w:val="black"/>
        </w:rPr>
        <w:t xml:space="preserve">En las controversias entre más de dos partes, las partes con el mismo interés nombrarán a sus miembros de la comisión conjuntamente y por acuerdo.</w:t>
      </w:r>
    </w:p>
    <w:p>
      <w:pPr>
        <w:jc w:val="both"/>
        <w:outlineLvl w:val="1"/>
      </w:pPr>
      <w:rPr>
        <w:sz w:val="24"/>
        <w:b/>
        <w:color w:val="black"/>
      </w:rPr>
    </w:p>
    <w:p>
      <w:pPr>
        <w:jc w:val="both"/>
        <w:outlineLvl w:val="1"/>
      </w:pPr>
      <w:r>
        <w:rPr>
          <w:rFonts w:hAnsi="Arial"/>
          <w:rFonts w:ascii="Arial"/>
          <w:sz w:val="24"/>
          <w:b/>
          <w:color w:val="black"/>
        </w:rPr>
        <w:t xml:space="preserve">Artículo 3.</w:t>
      </w:r>
    </w:p>
    <w:p>
      <w:pPr>
        <w:jc w:val="both"/>
        <w:outlineLvl w:val="1"/>
      </w:pPr>
      <w:rPr>
        <w:sz w:val="24"/>
        <w:b/>
        <w:color w:val="black"/>
      </w:rPr>
    </w:p>
    <w:p>
      <w:pPr>
        <w:jc w:val="both"/>
        <w:outlineLvl w:val="1"/>
      </w:pPr>
      <w:r>
        <w:rPr>
          <w:rFonts w:hAnsi="Arial"/>
          <w:rFonts w:ascii="Arial"/>
          <w:sz w:val="24"/>
          <w:color w:val="black"/>
        </w:rPr>
        <w:t xml:space="preserve">Si cualquier nombramiento por las partes no se hace en un plazo de dos meses a partir de la fecha de recepción por la secretaría de la solicitud escrita a que se hace referencia en el artículo 1, el Secretario General de las Naciones Unidas, previa solicitud de una parte, hará esos nombramientos en un plazo adicional de dos meses.</w:t>
      </w:r>
    </w:p>
    <w:p>
      <w:pPr>
        <w:jc w:val="both"/>
        <w:outlineLvl w:val="1"/>
      </w:pPr>
      <w:rPr>
        <w:sz w:val="24"/>
        <w:b/>
        <w:color w:val="black"/>
      </w:rPr>
    </w:p>
    <w:p>
      <w:pPr>
        <w:jc w:val="both"/>
        <w:outlineLvl w:val="1"/>
      </w:pPr>
      <w:r>
        <w:rPr>
          <w:rFonts w:hAnsi="Arial"/>
          <w:rFonts w:ascii="Arial"/>
          <w:sz w:val="24"/>
          <w:b/>
          <w:color w:val="black"/>
        </w:rPr>
        <w:t xml:space="preserve">Artículo 4.</w:t>
      </w:r>
    </w:p>
    <w:p>
      <w:pPr>
        <w:jc w:val="both"/>
        <w:outlineLvl w:val="1"/>
      </w:pPr>
      <w:rPr>
        <w:sz w:val="24"/>
        <w:b/>
        <w:color w:val="black"/>
      </w:rPr>
    </w:p>
    <w:p>
      <w:pPr>
        <w:jc w:val="both"/>
        <w:outlineLvl w:val="1"/>
      </w:pPr>
      <w:r>
        <w:rPr>
          <w:rFonts w:hAnsi="Arial"/>
          <w:rFonts w:ascii="Arial"/>
          <w:sz w:val="24"/>
          <w:color w:val="black"/>
        </w:rPr>
        <w:t xml:space="preserve">Si el Presidente de la comisión de conciliación no ha sido escogido en un plazo de dos meses después de que el segundo miembro de la comisión haya sido nombrado, el Secretario General de las Naciones Unidas designará, previa solicitud de una parte, al Presidente en un plazo adicional de dos meses.</w:t>
      </w:r>
    </w:p>
    <w:p>
      <w:pPr>
        <w:jc w:val="both"/>
        <w:outlineLvl w:val="1"/>
      </w:pPr>
      <w:rPr>
        <w:sz w:val="24"/>
        <w:b/>
        <w:color w:val="black"/>
      </w:rPr>
    </w:p>
    <w:p>
      <w:pPr>
        <w:jc w:val="both"/>
        <w:outlineLvl w:val="1"/>
      </w:pPr>
      <w:r>
        <w:rPr>
          <w:rFonts w:hAnsi="Arial"/>
          <w:rFonts w:ascii="Arial"/>
          <w:sz w:val="24"/>
          <w:b/>
          <w:color w:val="black"/>
        </w:rPr>
        <w:t xml:space="preserve">Artículo 5.</w:t>
      </w:r>
    </w:p>
    <w:p>
      <w:pPr>
        <w:jc w:val="both"/>
        <w:outlineLvl w:val="1"/>
      </w:pPr>
      <w:rPr>
        <w:sz w:val="24"/>
        <w:b/>
        <w:color w:val="black"/>
      </w:rPr>
    </w:p>
    <w:p>
      <w:pPr>
        <w:jc w:val="both"/>
        <w:outlineLvl w:val="1"/>
      </w:pPr>
      <w:r>
        <w:rPr>
          <w:rFonts w:hAnsi="Arial"/>
          <w:rFonts w:ascii="Arial"/>
          <w:sz w:val="24"/>
          <w:color w:val="black"/>
        </w:rPr>
        <w:t xml:space="preserve">1. A menos que las partes en la controversia decidan otra cosa, la comisión de conciliación determinará su propio reglamento.</w:t>
      </w:r>
    </w:p>
    <w:p>
      <w:pPr>
        <w:jc w:val="both"/>
        <w:outlineLvl w:val="1"/>
      </w:pPr>
      <w:rPr>
        <w:sz w:val="24"/>
        <w:b/>
        <w:color w:val="black"/>
      </w:rPr>
    </w:p>
    <w:p>
      <w:pPr>
        <w:jc w:val="both"/>
        <w:outlineLvl w:val="1"/>
      </w:pPr>
      <w:r>
        <w:rPr>
          <w:rFonts w:hAnsi="Arial"/>
          <w:rFonts w:ascii="Arial"/>
          <w:sz w:val="24"/>
          <w:color w:val="black"/>
        </w:rPr>
        <w:t xml:space="preserve">2. Las partes y los miembros de la comisión tienen la obligación de proteger el carácter confidencial de la información que reciban con este carácter durante las actuaciones de la comisión.</w:t>
      </w:r>
    </w:p>
    <w:p>
      <w:pPr>
        <w:jc w:val="both"/>
        <w:outlineLvl w:val="1"/>
      </w:pPr>
      <w:rPr>
        <w:sz w:val="24"/>
        <w:b/>
        <w:color w:val="black"/>
      </w:rPr>
    </w:p>
    <w:p>
      <w:pPr>
        <w:jc w:val="both"/>
        <w:outlineLvl w:val="1"/>
      </w:pPr>
      <w:r>
        <w:rPr>
          <w:rFonts w:hAnsi="Arial"/>
          <w:rFonts w:ascii="Arial"/>
          <w:sz w:val="24"/>
          <w:b/>
          <w:color w:val="black"/>
        </w:rPr>
        <w:t xml:space="preserve">Artículo 6.</w:t>
      </w:r>
    </w:p>
    <w:p>
      <w:pPr>
        <w:jc w:val="both"/>
        <w:outlineLvl w:val="1"/>
      </w:pPr>
      <w:rPr>
        <w:sz w:val="24"/>
        <w:b/>
        <w:color w:val="black"/>
      </w:rPr>
    </w:p>
    <w:p>
      <w:pPr>
        <w:jc w:val="both"/>
        <w:outlineLvl w:val="1"/>
      </w:pPr>
      <w:r>
        <w:rPr>
          <w:rFonts w:hAnsi="Arial"/>
          <w:rFonts w:ascii="Arial"/>
          <w:sz w:val="24"/>
          <w:color w:val="black"/>
        </w:rPr>
        <w:t xml:space="preserve">La comisión de conciliación adoptará sus decisiones por mayoría de votos de sus miembros. </w:t>
      </w:r>
    </w:p>
    <w:p>
      <w:pPr>
        <w:jc w:val="both"/>
        <w:outlineLvl w:val="1"/>
      </w:pPr>
      <w:rPr>
        <w:sz w:val="24"/>
        <w:b/>
        <w:color w:val="black"/>
      </w:rPr>
    </w:p>
    <w:p>
      <w:pPr>
        <w:jc w:val="both"/>
        <w:outlineLvl w:val="1"/>
      </w:pPr>
      <w:r>
        <w:rPr>
          <w:rFonts w:hAnsi="Arial"/>
          <w:rFonts w:ascii="Arial"/>
          <w:sz w:val="24"/>
          <w:b/>
          <w:color w:val="black"/>
        </w:rPr>
        <w:t xml:space="preserve">Artículo 7.</w:t>
      </w:r>
    </w:p>
    <w:p>
      <w:pPr>
        <w:jc w:val="both"/>
        <w:outlineLvl w:val="1"/>
      </w:pPr>
      <w:rPr>
        <w:sz w:val="24"/>
        <w:b/>
        <w:color w:val="black"/>
      </w:rPr>
    </w:p>
    <w:p>
      <w:pPr>
        <w:jc w:val="both"/>
        <w:outlineLvl w:val="1"/>
      </w:pPr>
      <w:r>
        <w:rPr>
          <w:rFonts w:hAnsi="Arial"/>
          <w:rFonts w:ascii="Arial"/>
          <w:sz w:val="24"/>
          <w:color w:val="black"/>
        </w:rPr>
        <w:t xml:space="preserve">En un plazo de 12 meses después de su establecimiento, la comisión de conciliación presentará un informe con recomendaciones para la solución de la controversia, que las partes considerarán en buena fe.</w:t>
      </w:r>
    </w:p>
    <w:p>
      <w:pPr>
        <w:jc w:val="both"/>
        <w:outlineLvl w:val="1"/>
      </w:pPr>
      <w:rPr>
        <w:sz w:val="24"/>
        <w:b/>
        <w:color w:val="black"/>
      </w:rPr>
    </w:p>
    <w:p>
      <w:pPr>
        <w:jc w:val="both"/>
        <w:outlineLvl w:val="1"/>
      </w:pPr>
      <w:r>
        <w:rPr>
          <w:rFonts w:hAnsi="Arial"/>
          <w:rFonts w:ascii="Arial"/>
          <w:sz w:val="24"/>
          <w:b/>
          <w:color w:val="black"/>
        </w:rPr>
        <w:t xml:space="preserve">Artículo 8.</w:t>
      </w:r>
    </w:p>
    <w:p>
      <w:pPr>
        <w:jc w:val="both"/>
        <w:outlineLvl w:val="1"/>
      </w:pPr>
      <w:rPr>
        <w:sz w:val="24"/>
        <w:b/>
        <w:color w:val="black"/>
      </w:rPr>
    </w:p>
    <w:p>
      <w:pPr>
        <w:jc w:val="both"/>
        <w:outlineLvl w:val="1"/>
      </w:pPr>
      <w:r>
        <w:rPr>
          <w:rFonts w:hAnsi="Arial"/>
          <w:rFonts w:ascii="Arial"/>
          <w:sz w:val="24"/>
          <w:color w:val="black"/>
        </w:rPr>
        <w:t xml:space="preserve">La comisión resolverá todo desacuerdo respecto de si la comisión de conciliación tiene competencia para examinar una cuestión que se le haya remitido.</w:t>
      </w:r>
    </w:p>
    <w:p>
      <w:pPr>
        <w:jc w:val="both"/>
        <w:outlineLvl w:val="1"/>
      </w:pPr>
      <w:rPr>
        <w:sz w:val="24"/>
        <w:b/>
        <w:color w:val="black"/>
      </w:rPr>
    </w:p>
    <w:p>
      <w:pPr>
        <w:jc w:val="both"/>
        <w:outlineLvl w:val="1"/>
      </w:pPr>
      <w:r>
        <w:rPr>
          <w:rFonts w:hAnsi="Arial"/>
          <w:rFonts w:ascii="Arial"/>
          <w:sz w:val="24"/>
          <w:b/>
          <w:color w:val="black"/>
        </w:rPr>
        <w:t xml:space="preserve">Artículo 9.</w:t>
      </w:r>
    </w:p>
    <w:p>
      <w:pPr>
        <w:jc w:val="both"/>
        <w:outlineLvl w:val="1"/>
      </w:pPr>
      <w:rPr>
        <w:sz w:val="24"/>
        <w:b/>
        <w:color w:val="black"/>
      </w:rPr>
    </w:p>
    <w:p>
      <w:pPr>
        <w:jc w:val="both"/>
        <w:outlineLvl w:val="1"/>
      </w:pPr>
      <w:r>
        <w:rPr>
          <w:rFonts w:hAnsi="Arial"/>
          <w:rFonts w:ascii="Arial"/>
          <w:sz w:val="24"/>
          <w:color w:val="black"/>
        </w:rPr>
        <w:t xml:space="preserve">Los gastos de la comisión serán sufragados por las partes en la controversia en las proporciones que hayan acordado. La comisión mantendrá un registro de todos sus gastos y presentará a las partes un estado final.</w:t>
      </w:r>
    </w:p>
    <w:p>
      <w:pPr>
        <w:jc w:val="both"/>
        <w:outlineLvl w:val="1"/>
      </w:pPr>
      <w:rPr>
        <w:sz w:val="24"/>
        <w:b/>
        <w:color w:val="black"/>
      </w:rPr>
    </w:p>
    <w:p>
      <w:pPr>
        <w:jc w:val="center"/>
        <w:outlineLvl w:val="1"/>
      </w:pPr>
      <w:r>
        <w:rPr>
          <w:rFonts w:hAnsi="Arial"/>
          <w:rFonts w:ascii="Arial"/>
          <w:sz w:val="24"/>
          <w:color w:val="black"/>
        </w:rPr>
        <w:t xml:space="preserve">RAMA EJECUTIVA DEL PODER PUBLICO</w:t>
      </w:r>
    </w:p>
    <w:p>
      <w:pPr>
        <w:jc w:val="center"/>
        <w:outlineLvl w:val="1"/>
      </w:pPr>
      <w:r>
        <w:rPr>
          <w:rFonts w:hAnsi="Arial"/>
          <w:rFonts w:ascii="Arial"/>
          <w:sz w:val="24"/>
          <w:color w:val="black"/>
        </w:rPr>
        <w:t xml:space="preserve">PRESIDENCIA DE LA REPUBLICA</w:t>
      </w:r>
    </w:p>
    <w:p>
      <w:pPr>
        <w:jc w:val="center"/>
        <w:outlineLvl w:val="1"/>
      </w:pPr>
      <w:rPr>
        <w:sz w:val="24"/>
        <w:b/>
        <w:color w:val="black"/>
      </w:rPr>
    </w:p>
    <w:p>
      <w:pPr>
        <w:jc w:val="center"/>
        <w:outlineLvl w:val="1"/>
      </w:pPr>
      <w:r>
        <w:rPr>
          <w:rFonts w:hAnsi="Arial"/>
          <w:rFonts w:ascii="Arial"/>
          <w:sz w:val="24"/>
          <w:color w:val="black"/>
        </w:rPr>
        <w:t xml:space="preserve">Bogotá, D. C., 21 de julio de 2003</w:t>
      </w:r>
    </w:p>
    <w:p>
      <w:pPr>
        <w:jc w:val="center"/>
        <w:outlineLvl w:val="1"/>
      </w:pPr>
      <w:rPr>
        <w:sz w:val="24"/>
        <w:b/>
        <w:color w:val="black"/>
      </w:rPr>
    </w:p>
    <w:p>
      <w:pPr>
        <w:jc w:val="center"/>
        <w:outlineLvl w:val="1"/>
      </w:pPr>
      <w:r>
        <w:rPr>
          <w:rFonts w:hAnsi="Arial"/>
          <w:rFonts w:ascii="Arial"/>
          <w:sz w:val="24"/>
          <w:b/>
          <w:color w:val="black"/>
        </w:rPr>
        <w:t>Aprobado</w:t>
      </w:r>
      <w:r>
        <w:rPr>
          <w:rFonts w:hAnsi="Arial"/>
          <w:rFonts w:ascii="Arial"/>
          <w:sz w:val="24"/>
          <w:color w:val="black"/>
        </w:rPr>
        <w:t xml:space="preserve">. Sométase a la consideración del honorable Congreso Nacional para los efectos constitucionales. </w:t>
      </w:r>
    </w:p>
    <w:p>
      <w:pPr>
        <w:jc w:val="center"/>
        <w:outlineLvl w:val="1"/>
      </w:pPr>
      <w:rPr>
        <w:sz w:val="24"/>
        <w:b/>
        <w:color w:val="black"/>
      </w:rPr>
    </w:p>
    <w:p>
      <w:pPr>
        <w:jc w:val="center"/>
        <w:outlineLvl w:val="1"/>
      </w:pPr>
      <w:r>
        <w:rPr>
          <w:rFonts w:hAnsi="Arial"/>
          <w:rFonts w:ascii="Arial"/>
          <w:sz w:val="24"/>
          <w:color w:val="black"/>
        </w:rPr>
        <w:t xml:space="preserve">(Fdo.) ÁLVARO URIBE VÉLEZ</w:t>
      </w:r>
    </w:p>
    <w:p>
      <w:pPr>
        <w:jc w:val="center"/>
        <w:outlineLvl w:val="1"/>
      </w:pPr>
      <w:rPr>
        <w:sz w:val="24"/>
        <w:b/>
        <w:color w:val="black"/>
      </w:rPr>
    </w:p>
    <w:p>
      <w:pPr>
        <w:jc w:val="center"/>
        <w:outlineLvl w:val="1"/>
      </w:pPr>
      <w:r>
        <w:rPr>
          <w:rFonts w:hAnsi="Arial"/>
          <w:rFonts w:ascii="Arial"/>
          <w:sz w:val="24"/>
          <w:color w:val="black"/>
        </w:rPr>
        <w:t xml:space="preserve">La Ministra de Relaciones Exteriores,</w:t>
      </w:r>
    </w:p>
    <w:p>
      <w:pPr>
        <w:jc w:val="center"/>
        <w:outlineLvl w:val="1"/>
      </w:pPr>
      <w:r>
        <w:rPr>
          <w:rFonts w:hAnsi="Arial"/>
          <w:rFonts w:ascii="Arial"/>
          <w:sz w:val="24"/>
          <w:color w:val="black"/>
        </w:rPr>
        <w:t xml:space="preserve">(Fdo.) Carolina Barco Isakson</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b/>
          <w:color w:val="black"/>
        </w:rPr>
        <w:t xml:space="preserve">Artículo 1o.</w:t>
      </w:r>
      <w:r>
        <w:rPr>
          <w:rFonts w:hAnsi="Arial"/>
          <w:rFonts w:ascii="Arial"/>
          <w:sz w:val="24"/>
          <w:color w:val="black"/>
        </w:rPr>
        <w:t xml:space="preserve"> Apruébase el </w:t>
      </w:r>
      <w:r>
        <w:rPr>
          <w:rFonts w:hAnsi="Arial"/>
          <w:rFonts w:ascii="Arial"/>
          <w:sz w:val="24"/>
          <w:i/>
          <w:color w:val="black"/>
        </w:rPr>
        <w:t xml:space="preserve">Convenio de Estocolmo sobre Contaminantes Orgánicos Persistentes, </w:t>
      </w:r>
      <w:r>
        <w:rPr>
          <w:rFonts w:hAnsi="Arial"/>
          <w:rFonts w:ascii="Arial"/>
          <w:sz w:val="24"/>
          <w:color w:val="black"/>
        </w:rPr>
        <w:t xml:space="preserve">hecho en Estocolmo el 22 de mayo de 2001, la “</w:t>
      </w:r>
      <w:r>
        <w:rPr>
          <w:rFonts w:hAnsi="Arial"/>
          <w:rFonts w:ascii="Arial"/>
          <w:sz w:val="24"/>
          <w:i/>
          <w:color w:val="black"/>
        </w:rPr>
        <w:t xml:space="preserve">corrección al artículo 1o del texto original en español</w:t>
      </w:r>
      <w:r>
        <w:rPr>
          <w:rFonts w:hAnsi="Arial"/>
          <w:rFonts w:ascii="Arial"/>
          <w:sz w:val="24"/>
          <w:color w:val="black"/>
        </w:rPr>
        <w:t xml:space="preserve">”, del 21 de febrero de 2003, y el “</w:t>
      </w:r>
      <w:r>
        <w:rPr>
          <w:rFonts w:hAnsi="Arial"/>
          <w:rFonts w:ascii="Arial"/>
          <w:sz w:val="24"/>
          <w:i/>
          <w:color w:val="black"/>
        </w:rPr>
        <w:t xml:space="preserve">Anexo G. al Convenio de Estocolmo”, </w:t>
      </w:r>
      <w:r>
        <w:rPr>
          <w:rFonts w:hAnsi="Arial"/>
          <w:rFonts w:ascii="Arial"/>
          <w:sz w:val="24"/>
          <w:color w:val="black"/>
        </w:rPr>
        <w:t xml:space="preserve">del 6 de mayo de 2005.</w:t>
      </w:r>
    </w:p>
    <w:p>
      <w:pPr>
        <w:jc w:val="both"/>
        <w:outlineLvl w:val="1"/>
      </w:pPr>
      <w:rPr>
        <w:sz w:val="24"/>
        <w:b/>
        <w:color w:val="black"/>
      </w:rPr>
    </w:p>
    <w:p>
      <w:pPr>
        <w:jc w:val="both"/>
        <w:outlineLvl w:val="1"/>
      </w:pPr>
      <w:r>
        <w:rPr>
          <w:rFonts w:hAnsi="Arial"/>
          <w:rFonts w:ascii="Arial"/>
          <w:sz w:val="24"/>
          <w:b/>
          <w:color w:val="black"/>
        </w:rPr>
        <w:t xml:space="preserve">Artículo 2o.</w:t>
      </w:r>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7ª de 1944, el “</w:t>
      </w:r>
      <w:r>
        <w:rPr>
          <w:rFonts w:hAnsi="Arial"/>
          <w:rFonts w:ascii="Arial"/>
          <w:sz w:val="24"/>
          <w:i/>
          <w:u w:val="none"/>
          <w:color w:val="black"/>
        </w:rPr>
        <w:t xml:space="preserve">Convenio de Estocolmo sobre Contaminantes Orgánicos Persistentes</w:t>
      </w:r>
      <w:r>
        <w:rPr>
          <w:rFonts w:hAnsi="Arial"/>
          <w:rFonts w:ascii="Arial"/>
          <w:sz w:val="24"/>
          <w:u w:val="none"/>
          <w:color w:val="black"/>
        </w:rPr>
        <w:t xml:space="preserve">”, hecho en Estocolmo el 22 de mayo de 2001, la “</w:t>
      </w:r>
      <w:r>
        <w:rPr>
          <w:rFonts w:hAnsi="Arial"/>
          <w:rFonts w:ascii="Arial"/>
          <w:sz w:val="24"/>
          <w:i/>
          <w:u w:val="none"/>
          <w:color w:val="black"/>
        </w:rPr>
        <w:t xml:space="preserve">corrección al artículo 1o del texto original en español</w:t>
      </w:r>
      <w:r>
        <w:rPr>
          <w:rFonts w:hAnsi="Arial"/>
          <w:rFonts w:ascii="Arial"/>
          <w:sz w:val="24"/>
          <w:u w:val="none"/>
          <w:color w:val="black"/>
        </w:rPr>
        <w:t xml:space="preserve">”, del 21 de febrero de 2003, y el “</w:t>
      </w:r>
      <w:r>
        <w:rPr>
          <w:rFonts w:hAnsi="Arial"/>
          <w:rFonts w:ascii="Arial"/>
          <w:sz w:val="24"/>
          <w:i/>
          <w:u w:val="none"/>
          <w:color w:val="black"/>
        </w:rPr>
        <w:t xml:space="preserve">Anexo G. Al Convenio de Estocolmo</w:t>
      </w:r>
      <w:r>
        <w:rPr>
          <w:rFonts w:hAnsi="Arial"/>
          <w:rFonts w:ascii="Arial"/>
          <w:sz w:val="24"/>
          <w:u w:val="none"/>
          <w:color w:val="black"/>
        </w:rPr>
        <w:t xml:space="preserve">”, del 6 de mayo de 2005, que por el artículo 1o de esta ley se aprueba, obligará al país a partir de la fecha en que se perfeccione el vínculo internacional respecto del mismo.</w:t>
      </w:r>
    </w:p>
    <w:p>
      <w:pPr>
        <w:jc w:val="both"/>
        <w:outlineLvl w:val="1"/>
      </w:pPr>
      <w:rPr>
        <w:sz w:val="24"/>
        <w:b/>
        <w:color w:val="black"/>
      </w:rPr>
    </w:p>
    <w:p>
      <w:pPr>
        <w:jc w:val="both"/>
        <w:outlineLvl w:val="1"/>
      </w:pPr>
      <w:r>
        <w:rPr>
          <w:rFonts w:hAnsi="Arial"/>
          <w:rFonts w:ascii="Arial"/>
          <w:sz w:val="24"/>
          <w:b/>
          <w:color w:val="black"/>
        </w:rPr>
        <w:t xml:space="preserve">Artículo 3o.</w:t>
      </w:r>
      <w:r>
        <w:rPr>
          <w:rFonts w:hAnsi="Arial"/>
          <w:rFonts w:ascii="Arial"/>
          <w:sz w:val="24"/>
          <w:color w:val="black"/>
        </w:rPr>
        <w:t xml:space="preserve"> La presente ley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Dada en Bogotá, D. C., a los...</w:t>
      </w:r>
    </w:p>
    <w:p>
      <w:pPr>
        <w:jc w:val="center"/>
        <w:outlineLvl w:val="1"/>
      </w:pPr>
      <w:rPr>
        <w:sz w:val="24"/>
        <w:b/>
        <w:color w:val="black"/>
      </w:rPr>
    </w:p>
    <w:p>
      <w:pPr>
        <w:jc w:val="center"/>
        <w:outlineLvl w:val="1"/>
      </w:pPr>
      <w:r>
        <w:rPr>
          <w:rFonts w:hAnsi="Arial"/>
          <w:rFonts w:ascii="Arial"/>
          <w:sz w:val="24"/>
          <w:color w:val="black"/>
        </w:rPr>
        <w:t xml:space="preserve">Presentado al honorable Congreso de la República por el Ministro de Relaciones Exteriores, el Ministro de Agricultura y Desarrollo Rural, el Ministro de la Protección Social, y el Ministro de Ambiente, Vivienda y Desarrollo Territorial.</w:t>
      </w:r>
    </w:p>
    <w:p>
      <w:pPr>
        <w:jc w:val="center"/>
        <w:outlineLvl w:val="1"/>
      </w:pPr>
      <w:rPr>
        <w:sz w:val="24"/>
        <w:b/>
        <w:color w:val="black"/>
      </w:rPr>
    </w:p>
    <w:p>
      <w:pPr>
        <w:jc w:val="center"/>
        <w:outlineLvl w:val="1"/>
      </w:pPr>
      <w:r>
        <w:rPr>
          <w:rFonts w:hAnsi="Arial"/>
          <w:rFonts w:ascii="Arial"/>
          <w:sz w:val="24"/>
          <w:color w:val="black"/>
        </w:rPr>
        <w:t xml:space="preserve">El Ministro de Relaciones Exteriores, </w:t>
      </w:r>
    </w:p>
    <w:p>
      <w:pPr>
        <w:jc w:val="center"/>
        <w:outlineLvl w:val="1"/>
      </w:pPr>
      <w:r>
        <w:rPr>
          <w:rFonts w:hAnsi="Arial"/>
          <w:rFonts w:ascii="Arial"/>
          <w:sz w:val="24"/>
          <w:color w:val="black"/>
        </w:rPr>
        <w:t xml:space="preserve">Fernando Araújo Perdomo.</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black"/>
        </w:rPr>
        <w:t xml:space="preserve">Andrés Felipe Arias Leiva.</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 </w:t>
      </w:r>
    </w:p>
    <w:p>
      <w:pPr>
        <w:jc w:val="center"/>
        <w:outlineLvl w:val="1"/>
      </w:pPr>
      <w:r>
        <w:rPr>
          <w:rFonts w:hAnsi="Arial"/>
          <w:rFonts w:ascii="Arial"/>
          <w:sz w:val="24"/>
          <w:color w:val="black"/>
        </w:rPr>
        <w:t xml:space="preserve">Diego Palacio Betancourt.</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black"/>
        </w:rPr>
        <w:t xml:space="preserve">Juan Francisco Lozano Ramírez, </w:t>
      </w:r>
    </w:p>
    <w:p>
      <w:pPr>
        <w:jc w:val="center"/>
        <w:outlineLvl w:val="1"/>
      </w:pPr>
      <w:rPr>
        <w:sz w:val="24"/>
        <w:b/>
        <w:color w:val="black"/>
      </w:rPr>
    </w:p>
    <w:p>
      <w:pPr>
        <w:jc w:val="center"/>
        <w:outlineLvl w:val="1"/>
      </w:pPr>
      <w:r>
        <w:rPr>
          <w:rFonts w:hAnsi="Arial"/>
          <w:rFonts w:ascii="Arial"/>
          <w:sz w:val="24"/>
          <w:color w:val="black"/>
        </w:rPr>
        <w:t xml:space="preserve">RAMA EJECUTIVA DEL PODER PUBLICO</w:t>
      </w:r>
    </w:p>
    <w:p>
      <w:pPr>
        <w:jc w:val="center"/>
        <w:outlineLvl w:val="1"/>
      </w:pPr>
      <w:r>
        <w:rPr>
          <w:rFonts w:hAnsi="Arial"/>
          <w:rFonts w:ascii="Arial"/>
          <w:sz w:val="24"/>
          <w:color w:val="black"/>
        </w:rPr>
        <w:t xml:space="preserve">PRESIDENCIA DE LA REPUBLICA</w:t>
      </w:r>
    </w:p>
    <w:p>
      <w:pPr>
        <w:jc w:val="center"/>
        <w:outlineLvl w:val="1"/>
      </w:pPr>
      <w:rPr>
        <w:sz w:val="24"/>
        <w:b/>
        <w:color w:val="black"/>
      </w:rPr>
    </w:p>
    <w:p>
      <w:pPr>
        <w:jc w:val="center"/>
        <w:outlineLvl w:val="1"/>
      </w:pPr>
      <w:r>
        <w:rPr>
          <w:rFonts w:hAnsi="Arial"/>
          <w:rFonts w:ascii="Arial"/>
          <w:sz w:val="24"/>
          <w:color w:val="black"/>
        </w:rPr>
        <w:t xml:space="preserve">Bogotá, D. C., 21 julio de 2003</w:t>
      </w:r>
    </w:p>
    <w:p>
      <w:pPr>
        <w:jc w:val="center"/>
        <w:outlineLvl w:val="1"/>
      </w:pPr>
      <w:rPr>
        <w:sz w:val="24"/>
        <w:b/>
        <w:color w:val="black"/>
      </w:rPr>
    </w:p>
    <w:p>
      <w:pPr>
        <w:jc w:val="center"/>
        <w:outlineLvl w:val="1"/>
      </w:pPr>
      <w:r>
        <w:rPr>
          <w:rFonts w:hAnsi="Arial"/>
          <w:rFonts w:ascii="Arial"/>
          <w:sz w:val="24"/>
          <w:b/>
          <w:color w:val="black"/>
        </w:rPr>
        <w:t>Aprobado</w:t>
      </w:r>
      <w:r>
        <w:rPr>
          <w:rFonts w:hAnsi="Arial"/>
          <w:rFonts w:ascii="Arial"/>
          <w:sz w:val="24"/>
          <w:color w:val="black"/>
        </w:rPr>
        <w:t xml:space="preserve">. Sométase a la consideración del honorable Congreso Nacional para los efectos constitucionales.</w:t>
      </w:r>
    </w:p>
    <w:p>
      <w:pPr>
        <w:jc w:val="center"/>
        <w:outlineLvl w:val="1"/>
      </w:pPr>
      <w:rPr>
        <w:sz w:val="24"/>
        <w:b/>
        <w:color w:val="black"/>
      </w:rPr>
    </w:p>
    <w:p>
      <w:pPr>
        <w:jc w:val="center"/>
        <w:outlineLvl w:val="1"/>
      </w:pPr>
      <w:r>
        <w:rPr>
          <w:rFonts w:hAnsi="Arial"/>
          <w:rFonts w:ascii="Arial"/>
          <w:sz w:val="24"/>
          <w:color w:val="black"/>
        </w:rPr>
        <w:t xml:space="preserve">(Fdo.) 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Relaciones Exteriores </w:t>
      </w:r>
    </w:p>
    <w:p>
      <w:pPr>
        <w:jc w:val="center"/>
        <w:outlineLvl w:val="1"/>
      </w:pPr>
      <w:r>
        <w:rPr>
          <w:rFonts w:hAnsi="Arial"/>
          <w:rFonts w:ascii="Arial"/>
          <w:sz w:val="24"/>
          <w:color w:val="black"/>
        </w:rPr>
        <w:t xml:space="preserve">(Fdo.) Fernando Araújo Perdomo</w:t>
      </w:r>
    </w:p>
    <w:p>
      <w:pPr>
        <w:jc w:val="center"/>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b/>
          <w:color w:val="black"/>
        </w:rPr>
        <w:t xml:space="preserve">Artículo 1o.</w:t>
      </w:r>
      <w:r>
        <w:rPr>
          <w:rFonts w:hAnsi="Arial"/>
          <w:rFonts w:ascii="Arial"/>
          <w:sz w:val="24"/>
          <w:color w:val="black"/>
        </w:rPr>
        <w:t xml:space="preserve"> Apruébase el </w:t>
      </w:r>
      <w:r>
        <w:rPr>
          <w:rFonts w:hAnsi="Arial"/>
          <w:rFonts w:ascii="Arial"/>
          <w:sz w:val="24"/>
          <w:i/>
          <w:color w:val="black"/>
        </w:rPr>
        <w:t xml:space="preserve">Convenio de Estocolmo sobre Contaminantes Orgánicos Persistentes, </w:t>
      </w:r>
      <w:r>
        <w:rPr>
          <w:rFonts w:hAnsi="Arial"/>
          <w:rFonts w:ascii="Arial"/>
          <w:sz w:val="24"/>
          <w:color w:val="black"/>
        </w:rPr>
        <w:t xml:space="preserve">hecho en Estocolmo el 22 de mayo de 2001, la “</w:t>
      </w:r>
      <w:r>
        <w:rPr>
          <w:rFonts w:hAnsi="Arial"/>
          <w:rFonts w:ascii="Arial"/>
          <w:sz w:val="24"/>
          <w:i/>
          <w:color w:val="black"/>
        </w:rPr>
        <w:t xml:space="preserve">corrección al artículo 1o del texto original en español</w:t>
      </w:r>
      <w:r>
        <w:rPr>
          <w:rFonts w:hAnsi="Arial"/>
          <w:rFonts w:ascii="Arial"/>
          <w:sz w:val="24"/>
          <w:color w:val="black"/>
        </w:rPr>
        <w:t xml:space="preserve">”, del 21 de febrero de 2003, y el “</w:t>
      </w:r>
      <w:r>
        <w:rPr>
          <w:rFonts w:hAnsi="Arial"/>
          <w:rFonts w:ascii="Arial"/>
          <w:sz w:val="24"/>
          <w:i/>
          <w:color w:val="black"/>
        </w:rPr>
        <w:t xml:space="preserve">Anexo G. al Convenio de Estocolmo”, </w:t>
      </w:r>
      <w:r>
        <w:rPr>
          <w:rFonts w:hAnsi="Arial"/>
          <w:rFonts w:ascii="Arial"/>
          <w:sz w:val="24"/>
          <w:color w:val="black"/>
        </w:rPr>
        <w:t xml:space="preserve">del 6 de mayo de 2005.</w:t>
      </w:r>
    </w:p>
    <w:p>
      <w:pPr>
        <w:jc w:val="both"/>
        <w:outlineLvl w:val="1"/>
      </w:pPr>
      <w:rPr>
        <w:sz w:val="24"/>
        <w:b/>
        <w:color w:val="black"/>
      </w:rPr>
    </w:p>
    <w:p>
      <w:pPr>
        <w:jc w:val="both"/>
        <w:outlineLvl w:val="1"/>
      </w:pPr>
      <w:r>
        <w:rPr>
          <w:rFonts w:hAnsi="Arial"/>
          <w:rFonts w:ascii="Arial"/>
          <w:sz w:val="24"/>
          <w:b/>
          <w:color w:val="black"/>
        </w:rPr>
        <w:t xml:space="preserve">Artículo 2o.</w:t>
      </w:r>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7ª de 1944, el “</w:t>
      </w:r>
      <w:r>
        <w:rPr>
          <w:rFonts w:hAnsi="Arial"/>
          <w:rFonts w:ascii="Arial"/>
          <w:sz w:val="24"/>
          <w:i/>
          <w:u w:val="none"/>
          <w:color w:val="black"/>
        </w:rPr>
        <w:t xml:space="preserve">Convenio de Estocolmo sobre Contaminantes Orgánicos Persistentes</w:t>
      </w:r>
      <w:r>
        <w:rPr>
          <w:rFonts w:hAnsi="Arial"/>
          <w:rFonts w:ascii="Arial"/>
          <w:sz w:val="24"/>
          <w:u w:val="none"/>
          <w:color w:val="black"/>
        </w:rPr>
        <w:t xml:space="preserve">”, hecho en Estocolmo el 22 de mayo de 2001, la “</w:t>
      </w:r>
      <w:r>
        <w:rPr>
          <w:rFonts w:hAnsi="Arial"/>
          <w:rFonts w:ascii="Arial"/>
          <w:sz w:val="24"/>
          <w:i/>
          <w:u w:val="none"/>
          <w:color w:val="black"/>
        </w:rPr>
        <w:t xml:space="preserve">corrección al artículo 1o del texto original en español</w:t>
      </w:r>
      <w:r>
        <w:rPr>
          <w:rFonts w:hAnsi="Arial"/>
          <w:rFonts w:ascii="Arial"/>
          <w:sz w:val="24"/>
          <w:u w:val="none"/>
          <w:color w:val="black"/>
        </w:rPr>
        <w:t xml:space="preserve">”, del 21 de febrero de 2003, y el “</w:t>
      </w:r>
      <w:r>
        <w:rPr>
          <w:rFonts w:hAnsi="Arial"/>
          <w:rFonts w:ascii="Arial"/>
          <w:sz w:val="24"/>
          <w:i/>
          <w:u w:val="none"/>
          <w:color w:val="black"/>
        </w:rPr>
        <w:t xml:space="preserve">Anexo G. Al Convenio de Estocolmo</w:t>
      </w:r>
      <w:r>
        <w:rPr>
          <w:rFonts w:hAnsi="Arial"/>
          <w:rFonts w:ascii="Arial"/>
          <w:sz w:val="24"/>
          <w:u w:val="none"/>
          <w:color w:val="black"/>
        </w:rPr>
        <w:t xml:space="preserve">”, del 6 de mayo de 2005, que por el artículo 1o de esta ley se aprueba, obligará al país a partir de la fecha en que se perfeccione el vínculo internacional respecto del mismo.</w:t>
      </w:r>
    </w:p>
    <w:p>
      <w:pPr>
        <w:jc w:val="both"/>
        <w:outlineLvl w:val="1"/>
      </w:pPr>
      <w:rPr>
        <w:sz w:val="24"/>
        <w:b/>
        <w:color w:val="black"/>
      </w:rPr>
    </w:p>
    <w:p>
      <w:pPr>
        <w:jc w:val="both"/>
        <w:outlineLvl w:val="1"/>
      </w:pPr>
      <w:r>
        <w:rPr>
          <w:rFonts w:hAnsi="Arial"/>
          <w:rFonts w:ascii="Arial"/>
          <w:sz w:val="24"/>
          <w:b/>
          <w:color w:val="black"/>
        </w:rPr>
        <w:t xml:space="preserve">Artículo 3o.</w:t>
      </w:r>
      <w:r>
        <w:rPr>
          <w:rFonts w:hAnsi="Arial"/>
          <w:rFonts w:ascii="Arial"/>
          <w:sz w:val="24"/>
          <w:color w:val="black"/>
        </w:rPr>
        <w:t xml:space="preserve"> La presente ley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La Presidenta del honorable Senado de la República,</w:t>
      </w:r>
    </w:p>
    <w:p>
      <w:pPr>
        <w:jc w:val="center"/>
        <w:outlineLvl w:val="1"/>
      </w:pPr>
      <w:r>
        <w:rPr>
          <w:rFonts w:hAnsi="Arial"/>
          <w:rFonts w:ascii="Arial"/>
          <w:sz w:val="24"/>
          <w:color w:val="gray"/>
        </w:rPr>
        <w:t xml:space="preserve">NANCY PATRICIA GUTIÉRREZ CASTAÑEDA.</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EMILIO OTERO DAJUD. </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OSCAR ARBOLEDA PALACIO.</w:t>
      </w:r>
    </w:p>
    <w:p>
      <w:pPr>
        <w:jc w:val="center"/>
        <w:outlineLvl w:val="1"/>
      </w:pPr>
      <w:rPr>
        <w:sz w:val="24"/>
        <w:b/>
        <w:color w:val="black"/>
      </w:rPr>
    </w:p>
    <w:p>
      <w:pPr>
        <w:jc w:val="center"/>
        <w:outlineLvl w:val="1"/>
      </w:pPr>
      <w:r>
        <w:rPr>
          <w:rFonts w:hAnsi="Arial"/>
          <w:rFonts w:ascii="Arial"/>
          <w:sz w:val="24"/>
          <w:color w:val="black"/>
        </w:rPr>
        <w:t xml:space="preserve">El Secretario General (E.) de la honorable Cámara de Representantes,</w:t>
      </w:r>
    </w:p>
    <w:p>
      <w:pPr>
        <w:jc w:val="center"/>
        <w:outlineLvl w:val="1"/>
      </w:pPr>
      <w:r>
        <w:rPr>
          <w:rFonts w:hAnsi="Arial"/>
          <w:rFonts w:ascii="Arial"/>
          <w:sz w:val="24"/>
          <w:color w:val="gray"/>
        </w:rPr>
        <w:t xml:space="preserve">JESÚS ALFONSO RODRÍGUEZ CAMARGO.</w:t>
      </w:r>
    </w:p>
    <w:p>
      <w:pPr>
        <w:jc w:val="center"/>
        <w:outlineLvl w:val="1"/>
      </w:pPr>
      <w:rPr>
        <w:sz w:val="24"/>
        <w:b/>
        <w:color w:val="black"/>
      </w:rPr>
    </w:p>
    <w:p>
      <w:pPr>
        <w:jc w:val="center"/>
        <w:outlineLvl w:val="1"/>
      </w:pPr>
      <w:r>
        <w:rPr>
          <w:rFonts w:hAnsi="Arial"/>
          <w:rFonts w:ascii="Arial"/>
          <w:sz w:val="24"/>
          <w:color w:val="black"/>
        </w:rPr>
        <w:t xml:space="preserve">REPUBLICA DE COLOMBIA - GOBIERNO NACIONAL</w:t>
      </w:r>
    </w:p>
    <w:p>
      <w:pPr>
        <w:jc w:val="center"/>
        <w:outlineLvl w:val="1"/>
      </w:pPr>
      <w:rPr>
        <w:sz w:val="24"/>
        <w:b/>
        <w:color w:val="black"/>
      </w:rPr>
    </w:p>
    <w:p>
      <w:pPr>
        <w:jc w:val="center"/>
        <w:outlineLvl w:val="1"/>
      </w:pPr>
      <w:r>
        <w:rPr>
          <w:rFonts w:hAnsi="Arial"/>
          <w:rFonts w:ascii="Arial"/>
          <w:sz w:val="24"/>
          <w:color w:val="black"/>
        </w:rPr>
        <w:t xml:space="preserve">Comuníquese y cúmplase.</w:t>
      </w:r>
    </w:p>
    <w:p>
      <w:pPr>
        <w:jc w:val="center"/>
        <w:outlineLvl w:val="1"/>
      </w:pPr>
      <w:rPr>
        <w:sz w:val="24"/>
        <w:b/>
        <w:color w:val="black"/>
      </w:rPr>
    </w:p>
    <w:p>
      <w:pPr>
        <w:jc w:val="center"/>
        <w:outlineLvl w:val="1"/>
      </w:pPr>
      <w:r>
        <w:rPr>
          <w:rFonts w:hAnsi="Arial"/>
          <w:rFonts w:ascii="Arial"/>
          <w:sz w:val="24"/>
          <w:b/>
          <w:color w:val="black"/>
        </w:rPr>
        <w:t>Ejecútese</w:t>
      </w:r>
      <w:r>
        <w:rPr>
          <w:rFonts w:hAnsi="Arial"/>
          <w:rFonts w:ascii="Arial"/>
          <w:sz w:val="24"/>
          <w:color w:val="black"/>
        </w:rPr>
        <w:t xml:space="preserve">, previa revisión de la Corte Constitucional, conforme al artículo </w:t>
      </w:r>
      <w:r>
        <w:fldChar w:fldCharType="begin"/>
      </w:r>
      <w:r>
        <w:instrText>HYPERLINK "http://www.redjurista.com/document.aspx?ajcode=cons_p91&amp;arts=241-10"</w:instrText>
      </w:r>
      <w:r>
        <w:fldChar w:fldCharType="separate"/>
      </w:r>
      <w:r>
        <w:rPr>
          <w:rFonts w:hAnsi="Arial"/>
          <w:rFonts w:ascii="Arial"/>
          <w:sz w:val="24"/>
          <w:u w:val="single"/>
          <w:color w:val="black"/>
        </w:rPr>
        <w:t>241-10</w:t>
      </w:r>
      <w:r>
        <w:fldChar w:fldCharType="end"/>
      </w:r>
      <w:r>
        <w:rPr>
          <w:rFonts w:hAnsi="Arial"/>
          <w:rFonts w:ascii="Arial"/>
          <w:sz w:val="24"/>
          <w:u w:val="none"/>
          <w:color w:val="black"/>
        </w:rPr>
        <w:t xml:space="preserve"> de la Constitución Política.</w:t>
      </w:r>
    </w:p>
    <w:p>
      <w:pPr>
        <w:jc w:val="center"/>
        <w:outlineLvl w:val="1"/>
      </w:pPr>
      <w:rPr>
        <w:sz w:val="24"/>
        <w:b/>
        <w:color w:val="black"/>
      </w:rPr>
    </w:p>
    <w:p>
      <w:pPr>
        <w:jc w:val="center"/>
        <w:outlineLvl w:val="1"/>
      </w:pPr>
      <w:r>
        <w:rPr>
          <w:rFonts w:hAnsi="Arial"/>
          <w:rFonts w:ascii="Arial"/>
          <w:sz w:val="24"/>
          <w:color w:val="black"/>
        </w:rPr>
        <w:t xml:space="preserve">Dada en Bogotá, D. C., a 5 de junio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Relaciones Exteriores,</w:t>
      </w:r>
    </w:p>
    <w:p>
      <w:pPr>
        <w:jc w:val="center"/>
        <w:outlineLvl w:val="1"/>
      </w:pPr>
      <w:r>
        <w:rPr>
          <w:rFonts w:hAnsi="Arial"/>
          <w:rFonts w:ascii="Arial"/>
          <w:sz w:val="24"/>
          <w:color w:val="gray"/>
        </w:rPr>
        <w:t xml:space="preserve">FERNANDO ARAÚJO PERDOMO.</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gray"/>
        </w:rPr>
        <w:t xml:space="preserve">JUAN LOZANO RAMÍREZ.. </w:t>
      </w:r>
    </w:p>
    <w:sectPr>
      <w:cols w:num="1" w.space="720"/>
      <w:pgSz w:w="12240" w:h="15840"/>
      <w:pgMar w:top="1134" w:right="1134" w:left="1134" w:bottom="1417" w:header="254" w:footer="254"/>
      <w:headerReference w:type="default" r:id="eId9802"/>
      <w:footerReference w:type="default" r:id="eId9803"/>
      <w:type w:val="continuous"/>
    </w:sectPr>
  </w:body>
</w:document>
</file>

<file path=word/footer_default_980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51</w:t>
      <w:fldChar w:fldCharType="end"/>
    </w:r>
  </w:p>
</w:ftr>
</file>

<file path=word/header_default_980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i/>
    <w:vanish/>
    <w:color w:val="navy"/>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navy"/>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i/>
    <w:vanish/>
    <w:color w:val="black"/>
  </w:rPr>
  <w:rPr>
    <w:rFonts w:hAnsi="Arial"/>
    <w:rFonts w:ascii="Arial"/>
    <w:sz w:val="24"/>
    <w:i/>
    <w:color w:val="navy"/>
  </w:rPr>
  <w:rPr>
    <w:rFonts w:hAnsi="Arial"/>
    <w:rFonts w:ascii="Arial"/>
    <w:sz w:val="24"/>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02" Type="http://schemas.openxmlformats.org/officeDocument/2006/relationships/header" Target="header_default_9802.xml" />
<Relationship Id="id0" Type="http://schemas.openxmlformats.org/officeDocument/2006/relationships/image" Target="img/img_id0.png"/>
<Relationship Id="eId9803" Type="http://schemas.openxmlformats.org/officeDocument/2006/relationships/footer" Target="footer_default_9803.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980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98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