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9927.xml" ContentType="application/vnd.openxmlformats-officedocument.wordprocessingml.header+xml"/>
  <Override PartName="/word/footer_default_9928.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LEY 1787 DE 2016</w:t>
      </w:r>
    </w:p>
    <w:p>
      <w:pPr>
        <w:jc w:val="center"/>
        <w:outlineLvl w:val="1"/>
      </w:pPr>
      <w:r>
        <w:rPr>
          <w:rFonts w:hAnsi="Arial"/>
          <w:rFonts w:ascii="Arial"/>
          <w:sz w:val="24"/>
          <w:color w:val="black"/>
        </w:rPr>
        <w:t xml:space="preserve">(julio 6)</w:t>
      </w:r>
    </w:p>
    <w:p>
      <w:pPr>
        <w:jc w:val="center"/>
        <w:outlineLvl w:val="1"/>
      </w:pPr>
      <w:r>
        <w:rPr>
          <w:rFonts w:hAnsi="Arial"/>
          <w:rFonts w:ascii="Arial"/>
          <w:sz w:val="24"/>
          <w:color w:val="black"/>
        </w:rPr>
        <w:t xml:space="preserve">Diario Oficial No. 49.926 de 6 de julio de 2016</w:t>
      </w:r>
    </w:p>
    <w:p>
      <w:pPr>
        <w:jc w:val="center"/>
        <w:outlineLvl w:val="1"/>
      </w:pPr>
      <w:rPr>
        <w:sz w:val="24"/>
        <w:color w:val="black"/>
      </w:rPr>
    </w:p>
    <w:p>
      <w:pPr>
        <w:jc w:val="center"/>
        <w:outlineLvl w:val="1"/>
      </w:pPr>
      <w:r>
        <w:rPr>
          <w:rFonts w:hAnsi="Arial"/>
          <w:rFonts w:ascii="Arial"/>
          <w:sz w:val="24"/>
          <w:color w:val="gray"/>
        </w:rPr>
        <w:t xml:space="preserve">CONGRESO DE LA REPÚBLICA</w:t>
      </w:r>
    </w:p>
    <w:p>
      <w:pPr>
        <w:jc w:val="center"/>
        <w:outlineLvl w:val="1"/>
      </w:pPr>
      <w:rPr>
        <w:sz w:val="24"/>
        <w:color w:val="black"/>
      </w:rPr>
    </w:p>
    <w:p>
      <w:pPr>
        <w:jc w:val="center"/>
        <w:outlineLvl w:val="1"/>
      </w:pPr>
      <w:r>
        <w:rPr>
          <w:rFonts w:hAnsi="Arial"/>
          <w:rFonts w:ascii="Arial"/>
          <w:sz w:val="24"/>
          <w:color w:val="black"/>
        </w:rPr>
        <w:t xml:space="preserve">Por medio de la cual se reglamenta el Acto Legislativo </w:t>
      </w:r>
      <w:r>
        <w:fldChar w:fldCharType="begin"/>
      </w:r>
      <w:r>
        <w:instrText>HYPERLINK "http://www.redjurista.com/document.aspx?ajcode=acl02009&amp;arts=inicio"</w:instrText>
      </w:r>
      <w:r>
        <w:fldChar w:fldCharType="separate"/>
      </w:r>
      <w:r>
        <w:rPr>
          <w:rFonts w:hAnsi="Arial"/>
          <w:rFonts w:ascii="Arial"/>
          <w:sz w:val="24"/>
          <w:u w:val="single"/>
          <w:color w:val="black"/>
        </w:rPr>
        <w:t>02</w:t>
      </w:r>
      <w:r>
        <w:fldChar w:fldCharType="end"/>
      </w:r>
      <w:r>
        <w:rPr>
          <w:rFonts w:hAnsi="Arial"/>
          <w:rFonts w:ascii="Arial"/>
          <w:sz w:val="24"/>
          <w:u w:val="none"/>
          <w:color w:val="black"/>
        </w:rPr>
        <w:t xml:space="preserve"> de 2009</w:t>
      </w:r>
    </w:p>
    <w:p>
      <w:pPr>
        <w:jc w:val="center"/>
        <w:keepNext/>
      </w:pPr>
      <w:rPr>
        <w:color w:val="black"/>
      </w:rPr>
    </w:p>
    <w:p>
      <w:pPr>
        <w:jc w:val="center"/>
        <w:keepNext/>
      </w:pPr>
      <w:r>
        <w:rPr>
          <w:rFonts w:hAnsi="Arial"/>
          <w:rFonts w:ascii="Arial"/>
          <w:sz w:val="24"/>
          <w:color w:val="gray"/>
        </w:rPr>
        <w:t xml:space="preserve">EL CONGRESO DE COLOMBIA</w:t>
      </w:r>
    </w:p>
    <w:p>
      <w:pPr>
        <w:jc w:val="center"/>
        <w:keepNext/>
      </w:pPr>
      <w:rPr>
        <w:sz w:val="24"/>
        <w:color w:val="black"/>
      </w:rPr>
    </w:p>
    <w:p>
      <w:pPr>
        <w:jc w:val="center"/>
        <w:keepNext/>
      </w:pPr>
      <w:r>
        <w:rPr>
          <w:rFonts w:hAnsi="Arial"/>
          <w:rFonts w:ascii="Arial"/>
          <w:sz w:val="24"/>
          <w:color w:val="gray"/>
        </w:rPr>
        <w:t>DECRETA:</w:t>
      </w:r>
    </w:p>
    <w:p>
      <w:pPr>
        <w:jc w:val="center"/>
        <w:keepNext/>
        <w:outlineLvl w:val="1"/>
      </w:pPr>
      <w:rPr>
        <w:sz w:val="24"/>
        <w:color w:val="black"/>
      </w:rPr>
    </w:p>
    <w:p>
      <w:pPr>
        <w:jc w:val="both"/>
        <w:keepNext/>
        <w:outlineLvl w:val="1"/>
      </w:pPr>
      <w:r>
        <w:rPr>
          <w:rFonts w:hAnsi="Arial"/>
          <w:rFonts w:ascii="Arial"/>
          <w:sz w:val="24"/>
          <w:vanish/>
          <w:color w:val="black"/>
        </w:rPr>
        <w:t>&amp;$</w:t>
      </w:r>
      <w:bookmarkStart w:id="144503" w:name="1"/>
      <w:r>
        <w:rPr>
          <w:rFonts w:hAnsi="Arial"/>
          <w:rFonts w:ascii="Arial"/>
          <w:sz w:val="24"/>
          <w:color w:val="navy"/>
        </w:rPr>
        <w:t xml:space="preserve">ARTÍCULO 1o. </w:t>
      </w:r>
      <w:r>
        <w:rPr>
          <w:rFonts w:hAnsi="Arial"/>
          <w:rFonts w:ascii="Arial"/>
          <w:sz w:val="24"/>
          <w:i/>
          <w:color w:val="navy"/>
        </w:rPr>
        <w:t>OBJETO</w:t>
      </w:r>
      <w:r>
        <w:rPr>
          <w:rFonts w:hAnsi="Arial"/>
          <w:rFonts w:ascii="Arial"/>
          <w:sz w:val="24"/>
          <w:color w:val="navy"/>
        </w:rPr>
        <w:t>.</w:t>
      </w:r>
      <w:bookmarkEnd w:id="144503"/>
      <w:r>
        <w:rPr>
          <w:rFonts w:hAnsi="Arial"/>
          <w:rFonts w:ascii="Arial"/>
          <w:sz w:val="24"/>
          <w:color w:val="black"/>
        </w:rPr>
        <w:t xml:space="preserve"> La presente ley tiene como objeto crear un marco regulatorio que permita el acceso seguro e informado al uso médico y científico del cannabis y sus derivados en el territorio nacional colombiano.</w:t>
      </w:r>
    </w:p>
    <w:p>
      <w:pPr>
        <w:jc w:val="both"/>
      </w:pPr>
      <w:rPr>
        <w:color w:val="black"/>
      </w:rPr>
    </w:p>
    <w:p>
      <w:pPr>
        <w:jc w:val="both"/>
      </w:pPr>
      <w:r>
        <w:rPr>
          <w:rFonts w:hAnsi="Arial"/>
          <w:rFonts w:ascii="Arial"/>
          <w:sz w:val="24"/>
          <w:vanish/>
          <w:color w:val="navy"/>
        </w:rPr>
        <w:t>&amp;$</w:t>
      </w:r>
      <w:bookmarkStart w:id="144504" w:name="2"/>
      <w:r>
        <w:rPr>
          <w:rFonts w:hAnsi="Arial"/>
          <w:rFonts w:ascii="Arial"/>
          <w:sz w:val="24"/>
          <w:color w:val="navy"/>
        </w:rPr>
        <w:t xml:space="preserve">ARTÍCULO 2o. </w:t>
      </w:r>
      <w:r>
        <w:rPr>
          <w:rFonts w:hAnsi="Arial"/>
          <w:rFonts w:ascii="Arial"/>
          <w:sz w:val="24"/>
          <w:i/>
          <w:color w:val="navy"/>
        </w:rPr>
        <w:t>DEFINICIONES</w:t>
      </w:r>
      <w:r>
        <w:rPr>
          <w:rFonts w:hAnsi="Arial"/>
          <w:rFonts w:ascii="Arial"/>
          <w:sz w:val="24"/>
          <w:color w:val="navy"/>
        </w:rPr>
        <w:t>.</w:t>
      </w:r>
      <w:bookmarkEnd w:id="144504"/>
      <w:r>
        <w:rPr>
          <w:rFonts w:hAnsi="Arial"/>
          <w:rFonts w:ascii="Arial"/>
          <w:sz w:val="24"/>
          <w:color w:val="black"/>
        </w:rPr>
        <w:t xml:space="preserve"> Para efectos de la presente ley se adoptarán las siguientes definiciones en materia de cannabis:</w:t>
      </w:r>
    </w:p>
    <w:p>
      <w:pPr>
        <w:jc w:val="both"/>
        <w:outlineLvl w:val="1"/>
      </w:pPr>
      <w:rPr>
        <w:sz w:val="24"/>
        <w:color w:val="black"/>
      </w:rPr>
    </w:p>
    <w:p>
      <w:pPr>
        <w:jc w:val="both"/>
        <w:outlineLvl w:val="1"/>
      </w:pPr>
      <w:r>
        <w:rPr>
          <w:rFonts w:hAnsi="Arial"/>
          <w:rFonts w:ascii="Arial"/>
          <w:sz w:val="24"/>
          <w:color w:val="black"/>
        </w:rPr>
        <w:t xml:space="preserve">Sustancia Psicoactiva (SPA): Es toda sustancia de origen natural o sintético, lícita o ilícita, controlada o de libre comercialización, que al ser consumida o introducida en el organismo vivo puede producir dependencia y/o tolerancia y/o alterar la acción psíquica, ocasionando un cambio inducido en la función del juicio, del comportamiento o del ánimo de la persona.</w:t>
      </w:r>
    </w:p>
    <w:p>
      <w:pPr>
        <w:jc w:val="both"/>
        <w:outlineLvl w:val="1"/>
      </w:pPr>
      <w:rPr>
        <w:sz w:val="24"/>
        <w:color w:val="black"/>
      </w:rPr>
    </w:p>
    <w:p>
      <w:pPr>
        <w:jc w:val="both"/>
        <w:outlineLvl w:val="1"/>
      </w:pPr>
      <w:r>
        <w:rPr>
          <w:rFonts w:hAnsi="Arial"/>
          <w:rFonts w:ascii="Arial"/>
          <w:sz w:val="24"/>
          <w:color w:val="black"/>
        </w:rPr>
        <w:t xml:space="preserve">Estupefaciente: Cualquiera de las sustancias, naturales o sintéticas, que figuran en la Lista I o la Lista II de la Convención Única de 1961 sobre Estupefacientes enmendada por el Protocolo de 1972 de modificación de la Convención Única de 1961 sobre Estupefacientes, y que haya sido catalogada como tal en los convenios internacionales y adoptada por la legislación colombiana.</w:t>
      </w:r>
    </w:p>
    <w:p>
      <w:pPr>
        <w:jc w:val="both"/>
        <w:outlineLvl w:val="1"/>
      </w:pPr>
      <w:rPr>
        <w:sz w:val="24"/>
        <w:color w:val="black"/>
      </w:rPr>
    </w:p>
    <w:p>
      <w:pPr>
        <w:jc w:val="both"/>
        <w:outlineLvl w:val="1"/>
      </w:pPr>
      <w:r>
        <w:rPr>
          <w:rFonts w:hAnsi="Arial"/>
          <w:rFonts w:ascii="Arial"/>
          <w:sz w:val="24"/>
          <w:color w:val="black"/>
        </w:rPr>
        <w:t xml:space="preserve">Planta de cannabis: Se entiende toda planta del género cannabis.</w:t>
      </w:r>
    </w:p>
    <w:p>
      <w:pPr>
        <w:jc w:val="both"/>
        <w:outlineLvl w:val="1"/>
      </w:pPr>
      <w:rPr>
        <w:sz w:val="24"/>
        <w:color w:val="black"/>
      </w:rPr>
    </w:p>
    <w:p>
      <w:pPr>
        <w:jc w:val="both"/>
        <w:outlineLvl w:val="1"/>
      </w:pPr>
      <w:r>
        <w:rPr>
          <w:rFonts w:hAnsi="Arial"/>
          <w:rFonts w:ascii="Arial"/>
          <w:sz w:val="24"/>
          <w:color w:val="black"/>
        </w:rPr>
        <w:t xml:space="preserve">Cannabis: Se entienden las sumidades, floridas o con fruto, de la planta de cannabis (a excepción de las semillas y las hojas no unidas a las sumidades) de las cuales no se ha extraído la resina, cualquiera que sea el nombre con que se las designe. Se entiende por aquel cannabis psicoactivo cuyo contenido de tetrahidrocannabinol (THC) es igual o superior al límite que establezca el Gobierno nacional mediante la reglamentación de la presente ley.</w:t>
      </w:r>
    </w:p>
    <w:p>
      <w:pPr>
        <w:jc w:val="both"/>
        <w:outlineLvl w:val="1"/>
      </w:pPr>
      <w:rPr>
        <w:sz w:val="24"/>
        <w:color w:val="black"/>
      </w:rPr>
    </w:p>
    <w:p>
      <w:pPr>
        <w:jc w:val="both"/>
        <w:outlineLvl w:val="1"/>
      </w:pPr>
      <w:r>
        <w:rPr>
          <w:rFonts w:hAnsi="Arial"/>
          <w:rFonts w:ascii="Arial"/>
          <w:sz w:val="24"/>
          <w:vanish/>
          <w:color w:val="black"/>
        </w:rPr>
        <w:t>&amp;$</w:t>
      </w:r>
      <w:bookmarkStart w:id="144505" w:name="3"/>
      <w:r>
        <w:rPr>
          <w:rFonts w:hAnsi="Arial"/>
          <w:rFonts w:ascii="Arial"/>
          <w:sz w:val="24"/>
          <w:color w:val="navy"/>
        </w:rPr>
        <w:t xml:space="preserve">ARTÍCULO 3o.</w:t>
      </w:r>
      <w:bookmarkEnd w:id="144505"/>
      <w:r>
        <w:rPr>
          <w:rFonts w:hAnsi="Arial"/>
          <w:rFonts w:ascii="Arial"/>
          <w:sz w:val="24"/>
          <w:color w:val="black"/>
        </w:rPr>
        <w:t xml:space="preserve"> El Estado asumirá el control y la regulación de las actividades de cultivo, producción, fabricación, adquisición a cualquier título, importación, exportación, almacenamiento, transporte, comercialización, distribución, uso y posesión de las semillas de la planta de cannabis, del cannabis, de sus derivados y de los productos que lo contengan con fines medicinales y científicos, en los términos y condiciones que al respecto fije la reglamentación.</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El Ministerio de Justicia y del Derecho, el Ministerio de Salud y Protección Social y el Ministerio de Agricultura y Desarrollo Rural, conjuntamente reglamentarán lo concerniente a la importación, exportación, cultivo, producción, fabricación, adquisición a cualquier título, almacenamiento, transporte, comercialización, distribución, uso de las semillas de la planta de cannabis, del cannabis y de sus derivados, para fines médicos y científicos, así como los productos que los contengan y el establecimiento, conservación, financiación y explotación de cultivos de cannabis para los mismos fines, lo anterior de acuerdo a sus competencias y entendiendo que se levanta con la expedición de esta ley las prohibiciones que sobre la materia existan a nivel nacional.</w:t>
      </w:r>
    </w:p>
    <w:p>
      <w:pPr>
        <w:jc w:val="both"/>
        <w:outlineLvl w:val="1"/>
      </w:pPr>
      <w:rPr>
        <w:color w:val="black"/>
      </w:rPr>
    </w:p>
    <w:p>
      <w:pPr>
        <w:jc w:val="both"/>
      </w:pPr>
      <w:r>
        <w:rPr>
          <w:rFonts w:hAnsi="Arial"/>
          <w:rFonts w:ascii="Arial"/>
          <w:sz w:val="24"/>
          <w:color w:val="navy"/>
        </w:rPr>
        <w:t xml:space="preserve">PARÁGRAFO 2o.</w:t>
      </w:r>
      <w:r>
        <w:rPr>
          <w:rFonts w:hAnsi="Arial"/>
          <w:rFonts w:ascii="Arial"/>
          <w:sz w:val="24"/>
          <w:color w:val="black"/>
        </w:rPr>
        <w:t xml:space="preserve"> El Ministerio de Salud y Protección Social, establecerá la reglamentación correspondiente al uso médico y científico del cannabis.</w:t>
      </w:r>
    </w:p>
    <w:p>
      <w:pPr>
        <w:jc w:val="both"/>
        <w:outlineLvl w:val="1"/>
      </w:pPr>
      <w:rPr>
        <w:sz w:val="24"/>
        <w:color w:val="black"/>
      </w:rPr>
    </w:p>
    <w:p>
      <w:pPr>
        <w:jc w:val="both"/>
        <w:outlineLvl w:val="1"/>
        <w:keepNext/>
      </w:pPr>
      <w:r>
        <w:rPr>
          <w:rFonts w:hAnsi="Arial"/>
          <w:rFonts w:ascii="Arial"/>
          <w:sz w:val="24"/>
          <w:color w:val="navy"/>
        </w:rPr>
        <w:t xml:space="preserve">PARÁGRAFO 3o.</w:t>
      </w:r>
      <w:r>
        <w:rPr>
          <w:rFonts w:hAnsi="Arial"/>
          <w:rFonts w:ascii="Arial"/>
          <w:sz w:val="24"/>
          <w:color w:val="black"/>
        </w:rPr>
        <w:t xml:space="preserve"> &lt;Parágrafo corregido por el artículo </w:t>
      </w:r>
      <w:r>
        <w:fldChar w:fldCharType="begin"/>
      </w:r>
      <w:r>
        <w:instrText>HYPERLINK "http://www.redjurista.com/document.aspx?ajcode=d1830016&amp;arts=1"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1830 de 2016. El nuevo texto es el siguiente:&gt; Los Ministerios indicados en este artículo presentarán informe sobre los avances de esta reglamentación a la comisión técnica de que trata el artículo </w:t>
      </w:r>
      <w:r>
        <w:fldChar w:fldCharType="begin"/>
      </w:r>
      <w:r>
        <w:instrText>HYPERLINK "http://www.redjurista.com/document.aspx?ajcode=l1787016&amp;arts=17"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la presente ley.</w:t>
      </w:r>
    </w:p>
    <w:p>
      <w:pPr>
        <w:jc w:val="both"/>
      </w:pPr>
      <w:rPr>
        <w:sz w:val="24"/>
        <w:color w:val="black"/>
      </w:rPr>
    </w:p>
    <w:p>
      <w:pPr>
        <w:jc w:val="both"/>
        <w:outlineLvl w:val="1"/>
      </w:pPr>
      <w:r>
        <w:rPr>
          <w:rFonts w:hAnsi="Arial"/>
          <w:rFonts w:ascii="Arial"/>
          <w:sz w:val="24"/>
          <w:color w:val="navy"/>
        </w:rPr>
        <w:t xml:space="preserve">PARÁGRAFO 4o.</w:t>
      </w:r>
      <w:r>
        <w:rPr>
          <w:rFonts w:hAnsi="Arial"/>
          <w:rFonts w:ascii="Arial"/>
          <w:sz w:val="24"/>
          <w:color w:val="black"/>
        </w:rPr>
        <w:t xml:space="preserve"> El Gobierno nacional a través del Departamento Administrativo de Ciencia, Tecnología e Innovación (Colciencias) promoverá la transferencia tecnológica necesaria para la producción nacional de Cannabis y sus derivados con fines médicos y científicos, en el marco del Sistema Nacional de Ciencia, Tecnología e Innovación (SNCTI).</w:t>
      </w:r>
    </w:p>
    <w:p>
      <w:pPr>
        <w:jc w:val="both"/>
        <w:outlineLvl w:val="1"/>
      </w:pPr>
      <w:rPr>
        <w:sz w:val="24"/>
        <w:color w:val="black"/>
      </w:rPr>
    </w:p>
    <w:p>
      <w:pPr>
        <w:jc w:val="both"/>
        <w:outlineLvl w:val="1"/>
      </w:pPr>
      <w:r>
        <w:rPr>
          <w:rFonts w:hAnsi="Arial"/>
          <w:rFonts w:ascii="Arial"/>
          <w:sz w:val="24"/>
          <w:color w:val="black"/>
        </w:rPr>
        <w:t xml:space="preserve">Colciencias presentará a las Comisiones Sextas del Congreso de la República en julio de cada año un informe del cumplimiento de lo ordenado en el presente artículo.</w:t>
      </w:r>
    </w:p>
    <w:p>
      <w:pPr>
        <w:jc w:val="both"/>
        <w:outlineLvl w:val="1"/>
      </w:pPr>
      <w:rPr>
        <w:sz w:val="24"/>
        <w:color w:val="black"/>
      </w:rPr>
    </w:p>
    <w:p>
      <w:pPr>
        <w:jc w:val="both"/>
        <w:outlineLvl w:val="1"/>
      </w:pPr>
      <w:r>
        <w:rPr>
          <w:rFonts w:hAnsi="Arial"/>
          <w:rFonts w:ascii="Arial"/>
          <w:sz w:val="24"/>
          <w:color w:val="navy"/>
        </w:rPr>
        <w:t xml:space="preserve">PARÁGRAFO 5o.</w:t>
      </w:r>
      <w:r>
        <w:rPr>
          <w:rFonts w:hAnsi="Arial"/>
          <w:rFonts w:ascii="Arial"/>
          <w:sz w:val="24"/>
          <w:color w:val="black"/>
        </w:rPr>
        <w:t xml:space="preserve"> El Estado deberá diseñar los mecanismos mediante los cuales se implementarán las iniciativas económicas de producción, transformación y distribución de productos derivados de la planta de cannabis, que desarrollen las comunidades campesinas, y los pueblos y comunidades indígenas con fines medicinales y científicos.</w:t>
      </w:r>
    </w:p>
    <w:p>
      <w:pPr>
        <w:jc w:val="both"/>
        <w:outlineLvl w:val="1"/>
      </w:pPr>
      <w:rPr>
        <w:sz w:val="24"/>
        <w:color w:val="black"/>
      </w:rPr>
    </w:p>
    <w:p>
      <w:pPr>
        <w:jc w:val="both"/>
        <w:outlineLvl w:val="1"/>
      </w:pPr>
      <w:r>
        <w:rPr>
          <w:rFonts w:hAnsi="Arial"/>
          <w:rFonts w:ascii="Arial"/>
          <w:sz w:val="24"/>
          <w:color w:val="navy"/>
        </w:rPr>
        <w:t xml:space="preserve">PARÁGRAFO 6o.</w:t>
      </w:r>
      <w:r>
        <w:rPr>
          <w:rFonts w:hAnsi="Arial"/>
          <w:rFonts w:ascii="Arial"/>
          <w:sz w:val="24"/>
          <w:color w:val="black"/>
        </w:rPr>
        <w:t xml:space="preserve"> El Estado deberá proteger y fortalecer a los pequeños y medianos cultivadores, productores y comercializadores nacionales de cannabis medicinal. En el marco de los programas de sustitución de cultivos ilícitos se realizarán iniciativas encaminadas a la siembra, formalización y promoción de esquemas asociativos de pequeños y medianos cultivadores nacionales de plantaciones de cannabis con fines exclusivamente medicinales y científicos.</w:t>
      </w:r>
    </w:p>
    <w:p>
      <w:pPr>
        <w:jc w:val="both"/>
        <w:outlineLvl w:val="1"/>
      </w:pPr>
      <w:rPr>
        <w:sz w:val="24"/>
        <w:color w:val="black"/>
      </w:rPr>
    </w:p>
    <w:p>
      <w:pPr>
        <w:jc w:val="both"/>
        <w:outlineLvl w:val="1"/>
      </w:pPr>
      <w:r>
        <w:rPr>
          <w:rFonts w:hAnsi="Arial"/>
          <w:rFonts w:ascii="Arial"/>
          <w:sz w:val="24"/>
          <w:color w:val="black"/>
        </w:rPr>
        <w:t xml:space="preserve">El Gobierno nacional reglamentará lo concerniente al presente parágrafo en un término máximo de seis meses posteriores a la expedición de la presente ley.</w:t>
      </w:r>
    </w:p>
    <w:p>
      <w:pPr>
        <w:jc w:val="both"/>
      </w:pPr>
      <w:rPr>
        <w:color w:val="black"/>
      </w:rPr>
    </w:p>
    <w:p>
      <w:pPr>
        <w:jc w:val="both"/>
      </w:pPr>
      <w:r>
        <w:rPr>
          <w:rFonts w:hAnsi="Arial"/>
          <w:rFonts w:ascii="Arial"/>
          <w:sz w:val="24"/>
          <w:color w:val="navy"/>
        </w:rPr>
        <w:t xml:space="preserve">PARÁGRAFO 7o.</w:t>
      </w:r>
      <w:r>
        <w:rPr>
          <w:rFonts w:hAnsi="Arial"/>
          <w:rFonts w:ascii="Arial"/>
          <w:sz w:val="24"/>
          <w:color w:val="black"/>
        </w:rPr>
        <w:t xml:space="preserve"> De acuerdo a lo dispuesto por la Ley se protegerá la mano de obra local, así como lo relativo a los mecanismos de protección al cesante.</w:t>
      </w:r>
    </w:p>
    <w:p>
      <w:pPr>
        <w:jc w:val="both"/>
        <w:outlineLvl w:val="1"/>
      </w:pPr>
      <w:rPr>
        <w:sz w:val="24"/>
        <w:color w:val="black"/>
      </w:rPr>
    </w:p>
    <w:p>
      <w:pPr>
        <w:jc w:val="both"/>
        <w:outlineLvl w:val="1"/>
      </w:pPr>
      <w:r>
        <w:rPr>
          <w:rFonts w:hAnsi="Arial"/>
          <w:rFonts w:ascii="Arial"/>
          <w:sz w:val="24"/>
          <w:color w:val="navy"/>
        </w:rPr>
        <w:t xml:space="preserve">PARÁGRAFO 8o.</w:t>
      </w:r>
      <w:r>
        <w:rPr>
          <w:rFonts w:hAnsi="Arial"/>
          <w:rFonts w:ascii="Arial"/>
          <w:sz w:val="24"/>
          <w:color w:val="black"/>
        </w:rPr>
        <w:t xml:space="preserve"> En la reglamentación y expedición de licencias para importación, exportación, fabricación, adquisición, almacenamiento, transporte, comercialización, producción, transformación y distribución de productos derivados de la planta de cannabis debe protegerse la industria e iniciativas nacionales. </w:t>
      </w:r>
    </w:p>
    <w:p>
      <w:pPr>
        <w:jc w:val="both"/>
        <w:outlineLvl w:val="1"/>
      </w:pPr>
      <w:rPr>
        <w:sz w:val="24"/>
        <w:color w:val="black"/>
      </w:rPr>
    </w:p>
    <w:p>
      <w:pPr>
        <w:jc w:val="both"/>
        <w:outlineLvl w:val="1"/>
      </w:pPr>
      <w:r>
        <w:rPr>
          <w:rFonts w:hAnsi="Arial"/>
          <w:rFonts w:ascii="Arial"/>
          <w:sz w:val="24"/>
          <w:vanish/>
          <w:color w:val="black"/>
        </w:rPr>
        <w:t>&amp;$</w:t>
      </w:r>
      <w:bookmarkStart w:id="144506" w:name="4"/>
      <w:r>
        <w:rPr>
          <w:rFonts w:hAnsi="Arial"/>
          <w:rFonts w:ascii="Arial"/>
          <w:sz w:val="24"/>
          <w:color w:val="navy"/>
        </w:rPr>
        <w:t xml:space="preserve">ARTÍCULO 4o.</w:t>
      </w:r>
      <w:bookmarkEnd w:id="144506"/>
      <w:r>
        <w:rPr>
          <w:rFonts w:hAnsi="Arial"/>
          <w:rFonts w:ascii="Arial"/>
          <w:sz w:val="24"/>
          <w:color w:val="black"/>
        </w:rPr>
        <w:t xml:space="preserve"> Adiciónese al artículo </w:t>
      </w:r>
      <w:r>
        <w:fldChar w:fldCharType="begin"/>
      </w:r>
      <w:r>
        <w:instrText>HYPERLINK "http://www.redjurista.com/document.aspx?ajcode=d2159_92&amp;arts=35"</w:instrText>
      </w:r>
      <w:r>
        <w:fldChar w:fldCharType="separate"/>
      </w:r>
      <w:r>
        <w:rPr>
          <w:rFonts w:hAnsi="Arial"/>
          <w:rFonts w:ascii="Arial"/>
          <w:sz w:val="24"/>
          <w:u w:val="single"/>
          <w:color w:val="black"/>
        </w:rPr>
        <w:t>35</w:t>
      </w:r>
      <w:r>
        <w:fldChar w:fldCharType="end"/>
      </w:r>
      <w:r>
        <w:rPr>
          <w:rFonts w:hAnsi="Arial"/>
          <w:rFonts w:ascii="Arial"/>
          <w:sz w:val="24"/>
          <w:u w:val="none"/>
          <w:color w:val="black"/>
        </w:rPr>
        <w:t xml:space="preserve"> del Decreto 2159 de 1992, al Ministerio de Agricultura y Desarrollo Rural, dentro de la composición del Consejo Nacional de Estupefacientes, creado por el artículo </w:t>
      </w:r>
      <w:r>
        <w:fldChar w:fldCharType="begin"/>
      </w:r>
      <w:r>
        <w:instrText>HYPERLINK "http://www.redjurista.com/document.aspx?ajcode=l0030_86&amp;arts=89"</w:instrText>
      </w:r>
      <w:r>
        <w:fldChar w:fldCharType="separate"/>
      </w:r>
      <w:r>
        <w:rPr>
          <w:rFonts w:hAnsi="Arial"/>
          <w:rFonts w:ascii="Arial"/>
          <w:sz w:val="24"/>
          <w:u w:val="single"/>
          <w:color w:val="black"/>
        </w:rPr>
        <w:t>89</w:t>
      </w:r>
      <w:r>
        <w:fldChar w:fldCharType="end"/>
      </w:r>
      <w:r>
        <w:rPr>
          <w:rFonts w:hAnsi="Arial"/>
          <w:rFonts w:ascii="Arial"/>
          <w:sz w:val="24"/>
          <w:u w:val="none"/>
          <w:color w:val="black"/>
        </w:rPr>
        <w:t xml:space="preserve"> de la Ley 30 de 1986. </w:t>
      </w:r>
    </w:p>
    <w:p>
      <w:pPr>
        <w:jc w:val="both"/>
        <w:outlineLvl w:val="1"/>
      </w:pPr>
      <w:rPr>
        <w:sz w:val="24"/>
        <w:color w:val="black"/>
      </w:rPr>
    </w:p>
    <w:p>
      <w:pPr>
        <w:jc w:val="both"/>
        <w:outlineLvl w:val="1"/>
      </w:pPr>
      <w:r>
        <w:rPr>
          <w:rFonts w:hAnsi="Arial"/>
          <w:rFonts w:ascii="Arial"/>
          <w:sz w:val="24"/>
          <w:vanish/>
          <w:color w:val="black"/>
        </w:rPr>
        <w:t>&amp;$</w:t>
      </w:r>
      <w:bookmarkStart w:id="144507" w:name="5"/>
      <w:r>
        <w:rPr>
          <w:rFonts w:hAnsi="Arial"/>
          <w:rFonts w:ascii="Arial"/>
          <w:sz w:val="24"/>
          <w:color w:val="navy"/>
        </w:rPr>
        <w:t xml:space="preserve">ARTÍCULO 5o.</w:t>
      </w:r>
      <w:bookmarkEnd w:id="144507"/>
      <w:r>
        <w:rPr>
          <w:rFonts w:hAnsi="Arial"/>
          <w:rFonts w:ascii="Arial"/>
          <w:sz w:val="24"/>
          <w:color w:val="black"/>
        </w:rPr>
        <w:t xml:space="preserve"> Adiciónese al artículo </w:t>
      </w:r>
      <w:r>
        <w:fldChar w:fldCharType="begin"/>
      </w:r>
      <w:r>
        <w:instrText>HYPERLINK "http://www.redjurista.com/document.aspx?ajcode=d2897011&amp;arts=20"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del Decreto 2897 de 2011, las siguientes funciones a la Subdirección de Control y Fiscalización de Sustancias Químicas y Estupefacientes, del Ministerio de Justicia y del Derecho: </w:t>
      </w:r>
    </w:p>
    <w:p>
      <w:pPr>
        <w:jc w:val="both"/>
        <w:outlineLvl w:val="1"/>
      </w:pPr>
      <w:rPr>
        <w:sz w:val="24"/>
        <w:color w:val="black"/>
      </w:rPr>
    </w:p>
    <w:p>
      <w:pPr>
        <w:jc w:val="both"/>
        <w:outlineLvl w:val="1"/>
      </w:pPr>
      <w:r>
        <w:rPr>
          <w:rFonts w:hAnsi="Arial"/>
          <w:rFonts w:ascii="Arial"/>
          <w:sz w:val="24"/>
          <w:color w:val="black"/>
        </w:rPr>
        <w:t xml:space="preserve">12. Desarrollar el procedimiento administrativo y la coordinación con las entidades competentes, para la expedición de la licencia que permitan la importación, exportación, plantación, cultivo, producción, adquisición a cualquier título, almacenamiento, transporte, comercialización, distribución, uso y posesión de las semillas de la planta de cannabis con fines científicos y medicinales, así como para el cultivo de plantas de cannabis hasta la disposición final de la cosecha, para este fin podrá así expedir las referidas licencias de conformidad con la reglamentación. </w:t>
      </w:r>
    </w:p>
    <w:p>
      <w:pPr>
        <w:jc w:val="both"/>
        <w:outlineLvl w:val="1"/>
      </w:pPr>
      <w:rPr>
        <w:sz w:val="24"/>
        <w:color w:val="black"/>
      </w:rPr>
    </w:p>
    <w:p>
      <w:pPr>
        <w:jc w:val="both"/>
        <w:outlineLvl w:val="1"/>
      </w:pPr>
      <w:r>
        <w:rPr>
          <w:rFonts w:hAnsi="Arial"/>
          <w:rFonts w:ascii="Arial"/>
          <w:sz w:val="24"/>
          <w:color w:val="black"/>
        </w:rPr>
        <w:t xml:space="preserve">13. Ejercer el componente administrativo de seguimiento al otorgamiento o al cumplimiento de las licencias otorgadas en el rango de sus competencias. </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En el procedimiento administrativo se establecerán las modalidades en que puedan otorgarse las licencias, los requisitos, parámetros técnicos y jurídicos que el titular de la misma debe cumplir durante el tiempo de vigencia de la licencia, así como los requerimientos necesarios para la solicitud de modificaciones de estas. </w:t>
      </w:r>
    </w:p>
    <w:p>
      <w:pPr>
        <w:jc w:val="both"/>
        <w:outlineLvl w:val="1"/>
      </w:pPr>
      <w:rPr>
        <w:sz w:val="24"/>
        <w:color w:val="black"/>
      </w:rPr>
    </w:p>
    <w:p>
      <w:pPr>
        <w:jc w:val="both"/>
        <w:outlineLvl w:val="1"/>
      </w:pPr>
      <w:r>
        <w:rPr>
          <w:rFonts w:hAnsi="Arial"/>
          <w:rFonts w:ascii="Arial"/>
          <w:sz w:val="24"/>
          <w:vanish/>
          <w:color w:val="black"/>
        </w:rPr>
        <w:t>&amp;$</w:t>
      </w:r>
      <w:bookmarkStart w:id="144508" w:name="6"/>
      <w:r>
        <w:rPr>
          <w:rFonts w:hAnsi="Arial"/>
          <w:rFonts w:ascii="Arial"/>
          <w:sz w:val="24"/>
          <w:color w:val="navy"/>
        </w:rPr>
        <w:t xml:space="preserve">ARTÍCULO 6o. LICENCIA DE FABRICACIÓN DE DERIVADOS DE CANNABIS CON FINES MEDICINALES Y CIENTÍFICOS.</w:t>
      </w:r>
      <w:bookmarkEnd w:id="144508"/>
      <w:r>
        <w:rPr>
          <w:rFonts w:hAnsi="Arial"/>
          <w:rFonts w:ascii="Arial"/>
          <w:sz w:val="24"/>
          <w:color w:val="black"/>
        </w:rPr>
        <w:t xml:space="preserve"> &lt;Artículo modificado por el artículo </w:t>
      </w:r>
      <w:r>
        <w:fldChar w:fldCharType="begin"/>
      </w:r>
      <w:r>
        <w:instrText>HYPERLINK "http://www.redjurista.com/document.aspx?ajcode=d2106019&amp;arts=85"</w:instrText>
      </w:r>
      <w:r>
        <w:fldChar w:fldCharType="separate"/>
      </w:r>
      <w:r>
        <w:rPr>
          <w:rFonts w:hAnsi="Arial"/>
          <w:rFonts w:ascii="Arial"/>
          <w:sz w:val="24"/>
          <w:u w:val="single"/>
          <w:color w:val="black"/>
        </w:rPr>
        <w:t>85</w:t>
      </w:r>
      <w:r>
        <w:fldChar w:fldCharType="end"/>
      </w:r>
      <w:r>
        <w:rPr>
          <w:rFonts w:hAnsi="Arial"/>
          <w:rFonts w:ascii="Arial"/>
          <w:sz w:val="24"/>
          <w:u w:val="none"/>
          <w:color w:val="black"/>
        </w:rPr>
        <w:t xml:space="preserve"> del Decreto Ley 2106 de 2019. El nuevo texto es el siguiente:&gt; El Instituto Nacional de Vigilancia de Medicamentos y Alimentos (Invima) expedirá las licencias que permitan la importación, exportación, producción, fabricación, adquisición a cualquier título, almacenamiento, transporte, comercialización, distribución y uso de derivados de cannabis, así como, de los productos que los contengan, para lo cual desarrollará el procedimiento administrativo correspondiente. </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Las normas que hagan referencia al Ministerio de Salud y Protección Social en materia de expedición de licencias de fabricación de derivados de cannabis con fines medicinales y científicos, con excepción de la tasa a la que hace mención el artículo </w:t>
      </w:r>
      <w:r>
        <w:fldChar w:fldCharType="begin"/>
      </w:r>
      <w:r>
        <w:instrText>HYPERLINK "http://www.redjurista.com/document.aspx?ajcode=l1787016&amp;arts=9"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de la Ley 1787 de 2016, se entenderán referidas al Instituto Nacional de Vigilancia de Medicamentos y Alimentos (Invima). </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Las solicitudes radicadas ante el Ministerio de Salud y Protección Social, antes de la entrada en vigencia del presente decreto ley, continuarán siendo tramitadas por el Ministerio. Las licencias expedidas por el Ministerio de Salud y Protección Social en materia de fabricación de derivados de cannabis con fines medicinales y científicos, mantendrán su vigencia de acuerdo con los términos señalados en la misma.</w:t>
      </w:r>
    </w:p>
    <w:p>
      <w:pPr>
        <w:jc w:val="both"/>
      </w:pPr>
      <w:rPr>
        <w:sz w:val="24"/>
        <w:color w:val="black"/>
      </w:rPr>
    </w:p>
    <w:p>
      <w:pPr>
        <w:jc w:val="both"/>
      </w:pPr>
      <w:r>
        <w:rPr>
          <w:rFonts w:hAnsi="Arial"/>
          <w:rFonts w:ascii="Arial"/>
          <w:sz w:val="24"/>
          <w:vanish/>
          <w:color w:val="black"/>
        </w:rPr>
        <w:t>&amp;$</w:t>
      </w:r>
      <w:bookmarkStart w:id="144509" w:name="7"/>
      <w:r>
        <w:rPr>
          <w:rFonts w:hAnsi="Arial"/>
          <w:rFonts w:ascii="Arial"/>
          <w:sz w:val="24"/>
          <w:color w:val="navy"/>
        </w:rPr>
        <w:t xml:space="preserve">ARTÍCULO 7o.</w:t>
      </w:r>
      <w:bookmarkEnd w:id="144509"/>
      <w:r>
        <w:rPr>
          <w:rFonts w:hAnsi="Arial"/>
          <w:rFonts w:ascii="Arial"/>
          <w:sz w:val="24"/>
          <w:color w:val="black"/>
        </w:rPr>
        <w:t xml:space="preserve"> &lt;Ver Notas del Editor&gt; El seguimiento al otorgamiento o al cumplimiento de las licencias otorgadas tanto por el </w:t>
      </w:r>
      <w:r>
        <w:rPr>
          <w:rFonts w:hAnsi="Arial"/>
          <w:rFonts w:ascii="Arial"/>
          <w:sz w:val="24"/>
          <w:u w:val="single"/>
          <w:color w:val="black"/>
        </w:rPr>
        <w:t xml:space="preserve">Ministerio de Salud y Protección Social*</w:t>
      </w:r>
      <w:r>
        <w:rPr>
          <w:rFonts w:hAnsi="Arial"/>
          <w:rFonts w:ascii="Arial"/>
          <w:sz w:val="24"/>
          <w:u w:val="none"/>
          <w:color w:val="black"/>
        </w:rPr>
        <w:t xml:space="preserve"> como por la Subdirección de Control y Fiscalización de Sustancias Químicas y Estupefacientes del Ministerio de Justicia y del Derecho tendrá dos componentes: </w:t>
      </w:r>
    </w:p>
    <w:p>
      <w:pPr>
        <w:jc w:val="both"/>
      </w:pPr>
      <w:rPr>
        <w:color w:val="black"/>
      </w:rPr>
    </w:p>
    <w:p>
      <w:pPr>
        <w:jc w:val="both"/>
      </w:pPr>
      <w:r>
        <w:rPr>
          <w:rFonts w:hAnsi="Arial"/>
          <w:rFonts w:ascii="Arial"/>
          <w:sz w:val="24"/>
          <w:color w:val="black"/>
        </w:rPr>
        <w:t xml:space="preserve">1. Componente administrativo: Seguimiento técnico y jurídico de los parámetros requeridos para el otorgamiento de las licencias o de aquellos sobre los cuales se realizó el otorgamiento de la licencia. Este componente estará a cargo del Ministerio de Salud y Protección Social y de la Subdirección de Control y Fiscalización de Sustancias Químicas y Estupefacientes del Ministerio de Justicia y del Derecho, según corresponda, con el apoyo del Instituto Colombiano Agropecuario (ICA), o quien haga sus veces, en el marco de sus respectivas competencias. </w:t>
      </w:r>
    </w:p>
    <w:p>
      <w:pPr>
        <w:jc w:val="both"/>
        <w:outlineLvl w:val="1"/>
      </w:pPr>
      <w:rPr>
        <w:sz w:val="24"/>
        <w:color w:val="black"/>
      </w:rPr>
    </w:p>
    <w:p>
      <w:pPr>
        <w:jc w:val="both"/>
        <w:outlineLvl w:val="1"/>
      </w:pPr>
      <w:r>
        <w:rPr>
          <w:rFonts w:hAnsi="Arial"/>
          <w:rFonts w:ascii="Arial"/>
          <w:sz w:val="24"/>
          <w:color w:val="black"/>
        </w:rPr>
        <w:t xml:space="preserve">2. Componente operativo: Hace referencia al ejercicio de las actividades de seguimiento y evaluación que sean requeridas para la verificación de los parámetros técnicos y jurídicos citados en el componente administrativo. Este componente estará a cargo del Ministerio de Salud y Protección Social y de la Subdirección de Control y Fiscalización de Sustancias Químicas y Estupefacientes del Ministerio de Justicia y del Derecho, según corresponda con el apoyo cuando así se requiera del Ministerio de Defensa Nacional, por intermedio de las fuerzas militares o la Policía Nacional y también del Instituto Colombiano Agropecuario (ICA), o quien haga sus veces, en el marco de sus respectivas competencias. </w:t>
      </w:r>
    </w:p>
    <w:p>
      <w:pPr>
        <w:jc w:val="both"/>
        <w:outlineLvl w:val="1"/>
      </w:pPr>
      <w:rPr>
        <w:color w:val="black"/>
      </w:rPr>
    </w:p>
    <w:p>
      <w:pPr>
        <w:jc w:val="both"/>
        <w:outlineLvl w:val="1"/>
      </w:pPr>
      <w:r>
        <w:rPr>
          <w:rFonts w:hAnsi="Arial"/>
          <w:rFonts w:ascii="Arial"/>
          <w:sz w:val="24"/>
          <w:vanish/>
          <w:color w:val="black"/>
        </w:rPr>
        <w:t>&amp;$</w:t>
      </w:r>
      <w:bookmarkStart w:id="144510" w:name="8"/>
      <w:r>
        <w:rPr>
          <w:rFonts w:hAnsi="Arial"/>
          <w:rFonts w:ascii="Arial"/>
          <w:sz w:val="24"/>
          <w:color w:val="navy"/>
        </w:rPr>
        <w:t xml:space="preserve">ARTÍCULO 8o. SERVICIOS DE EVALUACIÓN Y SEGUIMIENTO.</w:t>
      </w:r>
      <w:bookmarkEnd w:id="144510"/>
      <w:r>
        <w:rPr>
          <w:rFonts w:hAnsi="Arial"/>
          <w:rFonts w:ascii="Arial"/>
          <w:sz w:val="24"/>
          <w:color w:val="black"/>
        </w:rPr>
        <w:t xml:space="preserve"> &lt;Artículo modificado por el artículo </w:t>
      </w:r>
      <w:r>
        <w:fldChar w:fldCharType="begin"/>
      </w:r>
      <w:r>
        <w:instrText>HYPERLINK "http://www.redjurista.com/document.aspx?ajcode=d2106019&amp;arts=86"</w:instrText>
      </w:r>
      <w:r>
        <w:fldChar w:fldCharType="separate"/>
      </w:r>
      <w:r>
        <w:rPr>
          <w:rFonts w:hAnsi="Arial"/>
          <w:rFonts w:ascii="Arial"/>
          <w:sz w:val="24"/>
          <w:u w:val="single"/>
          <w:color w:val="black"/>
        </w:rPr>
        <w:t>86</w:t>
      </w:r>
      <w:r>
        <w:fldChar w:fldCharType="end"/>
      </w:r>
      <w:r>
        <w:rPr>
          <w:rFonts w:hAnsi="Arial"/>
          <w:rFonts w:ascii="Arial"/>
          <w:sz w:val="24"/>
          <w:u w:val="none"/>
          <w:color w:val="black"/>
        </w:rPr>
        <w:t xml:space="preserve"> del Decreto Ley 2106 de 2019, corregido por el artículo </w:t>
      </w:r>
      <w:r>
        <w:fldChar w:fldCharType="begin"/>
      </w:r>
      <w:r>
        <w:instrText>HYPERLINK "http://www.redjurista.com/document.aspx?ajcode=d0635023&amp;arts=1"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635 de 2023. El nuevo texto es el siguiente:&gt;</w:t>
      </w:r>
      <w:r>
        <w:rPr>
          <w:rFonts w:hAnsi="Arial"/>
          <w:rFonts w:ascii="Arial"/>
          <w:sz w:val="24"/>
          <w:b/>
          <w:u w:val="none"/>
          <w:color w:val="black"/>
        </w:rPr>
        <w:t xml:space="preserve"> </w:t>
      </w:r>
      <w:r>
        <w:rPr>
          <w:rFonts w:hAnsi="Arial"/>
          <w:rFonts w:ascii="Arial"/>
          <w:sz w:val="24"/>
          <w:u w:val="none"/>
          <w:color w:val="black"/>
        </w:rPr>
        <w:t xml:space="preserve">El Instituto Nacional de Vigilancia de Medicamentos y Alimentos (Invima), el Fondo Nacional de Estupefacientes y el Ministerio de Justicia y del Derecho, a través de la Subdirección de Control y Fiscalización de Sustancias Químicas y Estupefacientes, deberán cobrar por los servicios de evaluación y seguimiento a los solicitantes o titulares de las licencias, establecidas en la presente ley y en sus normas reglamentarias. </w:t>
      </w:r>
    </w:p>
    <w:p>
      <w:pPr>
        <w:jc w:val="both"/>
        <w:outlineLvl w:val="1"/>
      </w:pPr>
      <w:rPr>
        <w:sz w:val="24"/>
        <w:color w:val="black"/>
      </w:rPr>
    </w:p>
    <w:p>
      <w:pPr>
        <w:jc w:val="both"/>
        <w:outlineLvl w:val="1"/>
      </w:pPr>
      <w:r>
        <w:rPr>
          <w:rFonts w:hAnsi="Arial"/>
          <w:rFonts w:ascii="Arial"/>
          <w:sz w:val="24"/>
          <w:color w:val="black"/>
        </w:rPr>
        <w:t xml:space="preserve">Servicio de evaluación: Es aquel que se genera cuando una persona solicita ante la Subdirección de Control y Fiscalización de Sustancias Químicas y Estupefacientes del Ministerio de Justicia y del Derecho o ante el Instituto Nacional de Vigilancia de Medicamentos y Alimentos (Invima), de acuerdo a sus competencias, la expedición de conceptos y demás actuaciones asociadas al otorgamiento o modificación de la licencia que permita la importación, exportación, plantación, cultivo, producción, adquisición a cualquier título, almacenamiento, transporte, comercialización, distribución, uso y posesión de las semillas de la planta de cannabis, del cannabis y de sus derivados para fines médicos y científicos. </w:t>
      </w:r>
    </w:p>
    <w:p>
      <w:pPr>
        <w:jc w:val="both"/>
        <w:outlineLvl w:val="1"/>
      </w:pPr>
      <w:rPr>
        <w:sz w:val="24"/>
        <w:b/>
        <w:color w:val="black"/>
      </w:rPr>
    </w:p>
    <w:p>
      <w:pPr>
        <w:jc w:val="both"/>
        <w:outlineLvl w:val="1"/>
      </w:pPr>
      <w:r>
        <w:rPr>
          <w:rFonts w:hAnsi="Arial"/>
          <w:rFonts w:ascii="Arial"/>
          <w:sz w:val="24"/>
          <w:color w:val="black"/>
        </w:rPr>
        <w:t xml:space="preserve">Servicio de seguimiento: Es aquel que se genera en virtud de la obligación de seguimiento y monitoreo de las licencias que fueron otorgadas en los términos descritos en el inciso anterior, tendiente a la verificación de las condiciones y parámetros técnicos y jurídicos sobre los cuales se expidió la respectiva licencia, el cual estará a cargo de la Subdirección de Control y Fiscalización de Sustancias Químicas y Estupefacientes del Ministerio de Justicia y del Derecho y del Fondo Nacional de Estupefacientes. </w:t>
      </w:r>
    </w:p>
    <w:p>
      <w:pPr>
        <w:jc w:val="both"/>
        <w:outlineLvl w:val="1"/>
      </w:pPr>
      <w:rPr>
        <w:sz w:val="24"/>
        <w:b/>
        <w:color w:val="black"/>
      </w:rPr>
    </w:p>
    <w:p>
      <w:pPr>
        <w:jc w:val="both"/>
        <w:outlineLvl w:val="1"/>
      </w:pPr>
      <w:r>
        <w:rPr>
          <w:rFonts w:hAnsi="Arial"/>
          <w:rFonts w:ascii="Arial"/>
          <w:sz w:val="24"/>
          <w:color w:val="black"/>
        </w:rPr>
        <w:t xml:space="preserve">Los recursos derivados del cobro de dichos servicios se utilizarán para sufragar costos de evaluación y seguimiento de las entidades competentes, así como para financiar al Departamento Administrativo de Ciencia, Tecnología e Innovación, Colciencias, encargado de promover la transferencia tecnológica necesaria para la producción nacional de cannabis y sus derivados con fines médicos y científicos, en el marco del Sistema Nacional de Ciencia, Tecnología e Innovación (SNCTI), y para la financiación del programa de que trata el artículo </w:t>
      </w:r>
      <w:r>
        <w:fldChar w:fldCharType="begin"/>
      </w:r>
      <w:r>
        <w:instrText>HYPERLINK "http://www.redjurista.com/document.aspx?ajcode=l1787016&amp;arts=15"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 la presente ley.</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El Gobierno Nacional reglamentará el porcentaje de la tasa que se distribuirá a los beneficiarios de la misma.</w:t>
      </w:r>
    </w:p>
    <w:p>
      <w:pPr>
        <w:jc w:val="both"/>
      </w:pPr>
      <w:rPr>
        <w:sz w:val="24"/>
        <w:color w:val="black"/>
      </w:rPr>
    </w:p>
    <w:p>
      <w:pPr>
        <w:jc w:val="both"/>
        <w:outlineLvl w:val="1"/>
      </w:pPr>
      <w:r>
        <w:rPr>
          <w:rFonts w:hAnsi="Arial"/>
          <w:rFonts w:ascii="Arial"/>
          <w:sz w:val="24"/>
          <w:vanish/>
          <w:color w:val="black"/>
        </w:rPr>
        <w:t>&amp;$</w:t>
      </w:r>
      <w:bookmarkStart w:id="144511" w:name="9"/>
      <w:r>
        <w:rPr>
          <w:rFonts w:hAnsi="Arial"/>
          <w:rFonts w:ascii="Arial"/>
          <w:sz w:val="24"/>
          <w:color w:val="navy"/>
        </w:rPr>
        <w:t xml:space="preserve">ARTÍCULO 9o. </w:t>
      </w:r>
      <w:r>
        <w:rPr>
          <w:rFonts w:hAnsi="Arial"/>
          <w:rFonts w:ascii="Arial"/>
          <w:sz w:val="24"/>
          <w:i/>
          <w:color w:val="navy"/>
        </w:rPr>
        <w:t xml:space="preserve">SISTEMA Y MÉTODO DE CÁLCULO DE LAS TARIFAS.</w:t>
      </w:r>
      <w:bookmarkEnd w:id="144511"/>
      <w:r>
        <w:rPr>
          <w:rFonts w:hAnsi="Arial"/>
          <w:rFonts w:ascii="Arial"/>
          <w:sz w:val="24"/>
          <w:i/>
          <w:color w:val="black"/>
        </w:rPr>
        <w:t xml:space="preserve"> </w:t>
      </w:r>
      <w:r>
        <w:rPr>
          <w:rFonts w:hAnsi="Arial"/>
          <w:rFonts w:ascii="Arial"/>
          <w:sz w:val="24"/>
          <w:color w:val="black"/>
        </w:rPr>
        <w:t xml:space="preserve">De conformidad con el artículo </w:t>
      </w:r>
      <w:r>
        <w:fldChar w:fldCharType="begin"/>
      </w:r>
      <w:r>
        <w:instrText>HYPERLINK "http://www.redjurista.com/document.aspx?ajcode=cons_p91&amp;arts=338"</w:instrText>
      </w:r>
      <w:r>
        <w:fldChar w:fldCharType="separate"/>
      </w:r>
      <w:r>
        <w:rPr>
          <w:rFonts w:hAnsi="Arial"/>
          <w:rFonts w:ascii="Arial"/>
          <w:sz w:val="24"/>
          <w:u w:val="single"/>
          <w:color w:val="black"/>
        </w:rPr>
        <w:t>338</w:t>
      </w:r>
      <w:r>
        <w:fldChar w:fldCharType="end"/>
      </w:r>
      <w:r>
        <w:rPr>
          <w:rFonts w:hAnsi="Arial"/>
          <w:rFonts w:ascii="Arial"/>
          <w:sz w:val="24"/>
          <w:u w:val="none"/>
          <w:color w:val="black"/>
        </w:rPr>
        <w:t xml:space="preserve"> de la Constitución Política de Colombia, para la fijación de las tarifas que se autorizan en este artículo, el Ministerio de Salud y Protección Social y la Subdirección de Control y Fiscalización de Sustancias Químicas y Estupefacientes del Ministerio de Justicia y del Derecho, en la reglamentación que expidan sobre la materia, aplicarán el sistema que se describe a continuación: </w:t>
      </w:r>
    </w:p>
    <w:p>
      <w:pPr>
        <w:jc w:val="both"/>
        <w:outlineLvl w:val="1"/>
      </w:pPr>
      <w:rPr>
        <w:sz w:val="24"/>
        <w:color w:val="black"/>
      </w:rPr>
    </w:p>
    <w:p>
      <w:pPr>
        <w:jc w:val="both"/>
        <w:outlineLvl w:val="1"/>
      </w:pPr>
      <w:r>
        <w:rPr>
          <w:rFonts w:hAnsi="Arial"/>
          <w:rFonts w:ascii="Arial"/>
          <w:sz w:val="24"/>
          <w:color w:val="black"/>
        </w:rPr>
        <w:t xml:space="preserve">a) Elaboración y normalización de flujogramas para los diferentes procesos con el propósito de determinar sus rutinas. </w:t>
      </w:r>
    </w:p>
    <w:p>
      <w:pPr>
        <w:jc w:val="both"/>
        <w:outlineLvl w:val="1"/>
      </w:pPr>
      <w:rPr>
        <w:sz w:val="24"/>
        <w:color w:val="black"/>
      </w:rPr>
    </w:p>
    <w:p>
      <w:pPr>
        <w:jc w:val="both"/>
        <w:outlineLvl w:val="1"/>
      </w:pPr>
      <w:r>
        <w:rPr>
          <w:rFonts w:hAnsi="Arial"/>
          <w:rFonts w:ascii="Arial"/>
          <w:sz w:val="24"/>
          <w:color w:val="black"/>
        </w:rPr>
        <w:t xml:space="preserve">b) Cuantificación de los materiales y suministros y los demás insumos tecnológicos y de recurso humano utilizados anualmente en cada uno de los procesos y procedimientos definidos en el literal anterior. Estos insumos deben incluir un porcentaje de los gastos de administración general del Ministerio de Justicia y del Derecho y del Ministerio de Salud y Protección Social, correspondientemente y cuantificados, siguiendo las normas y principios aceptados de contabilidad de costos. </w:t>
      </w:r>
    </w:p>
    <w:p>
      <w:pPr>
        <w:jc w:val="both"/>
        <w:outlineLvl w:val="1"/>
      </w:pPr>
      <w:rPr>
        <w:sz w:val="24"/>
        <w:color w:val="black"/>
      </w:rPr>
    </w:p>
    <w:p>
      <w:pPr>
        <w:jc w:val="both"/>
        <w:outlineLvl w:val="1"/>
      </w:pPr>
      <w:r>
        <w:rPr>
          <w:rFonts w:hAnsi="Arial"/>
          <w:rFonts w:ascii="Arial"/>
          <w:sz w:val="24"/>
          <w:color w:val="black"/>
        </w:rPr>
        <w:t xml:space="preserve">c) Valoración a precios de mercado de los insumos descritos en el literal anterior para cada uno de los procesos y procedimientos. Cuando uno de los procedimientos deba contratarse con terceros, se tomará el valor del servicio contratado. </w:t>
      </w:r>
    </w:p>
    <w:p>
      <w:pPr>
        <w:jc w:val="both"/>
        <w:outlineLvl w:val="1"/>
      </w:pPr>
      <w:rPr>
        <w:sz w:val="24"/>
        <w:color w:val="black"/>
      </w:rPr>
    </w:p>
    <w:p>
      <w:pPr>
        <w:jc w:val="both"/>
        <w:outlineLvl w:val="1"/>
      </w:pPr>
      <w:r>
        <w:rPr>
          <w:rFonts w:hAnsi="Arial"/>
          <w:rFonts w:ascii="Arial"/>
          <w:sz w:val="24"/>
          <w:color w:val="black"/>
        </w:rPr>
        <w:t xml:space="preserve">d) Valoración del recurso humano utilizado directamente en la prestación del servicio tomando como base los salarios y honorarios del personal del Ministerio de Salud y Protección Social o del Ministerio de Justicia y del Derecho según corresponda; para dichos efectos se tendrán en cuenta los siguientes aspectos: </w:t>
      </w:r>
    </w:p>
    <w:p>
      <w:pPr>
        <w:jc w:val="both"/>
        <w:outlineLvl w:val="1"/>
      </w:pPr>
      <w:rPr>
        <w:sz w:val="24"/>
        <w:color w:val="black"/>
      </w:rPr>
    </w:p>
    <w:p>
      <w:pPr>
        <w:jc w:val="both"/>
        <w:outlineLvl w:val="1"/>
      </w:pPr>
      <w:r>
        <w:rPr>
          <w:rFonts w:hAnsi="Arial"/>
          <w:rFonts w:ascii="Arial"/>
          <w:sz w:val="24"/>
          <w:color w:val="black"/>
        </w:rPr>
        <w:t xml:space="preserve">i) el valor de los honorarios o salarios de los profesionales requeridos para la realización de la tarea propuesta; </w:t>
      </w:r>
    </w:p>
    <w:p>
      <w:pPr>
        <w:jc w:val="both"/>
        <w:outlineLvl w:val="1"/>
      </w:pPr>
      <w:rPr>
        <w:sz w:val="24"/>
        <w:color w:val="black"/>
      </w:rPr>
    </w:p>
    <w:p>
      <w:pPr>
        <w:jc w:val="both"/>
        <w:outlineLvl w:val="1"/>
      </w:pPr>
      <w:r>
        <w:rPr>
          <w:rFonts w:hAnsi="Arial"/>
          <w:rFonts w:ascii="Arial"/>
          <w:sz w:val="24"/>
          <w:color w:val="black"/>
        </w:rPr>
        <w:t xml:space="preserve">ii) el valor de los gastos de viaje de los profesionales que se ocasionen para el estudio de la expedición, el seguimiento o el monitoreo de la licencia; </w:t>
      </w:r>
    </w:p>
    <w:p>
      <w:pPr>
        <w:jc w:val="both"/>
        <w:outlineLvl w:val="1"/>
      </w:pPr>
      <w:rPr>
        <w:sz w:val="24"/>
        <w:color w:val="black"/>
      </w:rPr>
    </w:p>
    <w:p>
      <w:pPr>
        <w:jc w:val="both"/>
        <w:outlineLvl w:val="1"/>
      </w:pPr>
      <w:r>
        <w:rPr>
          <w:rFonts w:hAnsi="Arial"/>
          <w:rFonts w:ascii="Arial"/>
          <w:sz w:val="24"/>
          <w:color w:val="black"/>
        </w:rPr>
        <w:t xml:space="preserve">iii) demás gastos adicionales que se generen derivados de la prestación de los referidos servicios. </w:t>
      </w:r>
    </w:p>
    <w:p>
      <w:pPr>
        <w:jc w:val="both"/>
        <w:outlineLvl w:val="1"/>
      </w:pPr>
      <w:rPr>
        <w:sz w:val="24"/>
        <w:color w:val="black"/>
      </w:rPr>
    </w:p>
    <w:p>
      <w:pPr>
        <w:jc w:val="both"/>
        <w:outlineLvl w:val="1"/>
      </w:pPr>
      <w:r>
        <w:rPr>
          <w:rFonts w:hAnsi="Arial"/>
          <w:rFonts w:ascii="Arial"/>
          <w:sz w:val="24"/>
          <w:color w:val="black"/>
        </w:rPr>
        <w:t xml:space="preserve">e) Cuantificación de los costos y programas de tecnificación y modernización de la operación de los servicios. </w:t>
      </w:r>
    </w:p>
    <w:p>
      <w:pPr>
        <w:jc w:val="both"/>
        <w:outlineLvl w:val="1"/>
      </w:pPr>
      <w:rPr>
        <w:sz w:val="24"/>
        <w:color w:val="black"/>
      </w:rPr>
    </w:p>
    <w:p>
      <w:pPr>
        <w:jc w:val="both"/>
        <w:outlineLvl w:val="1"/>
      </w:pPr>
      <w:r>
        <w:rPr>
          <w:rFonts w:hAnsi="Arial"/>
          <w:rFonts w:ascii="Arial"/>
          <w:sz w:val="24"/>
          <w:color w:val="black"/>
        </w:rPr>
        <w:t xml:space="preserve">f) Estimación de las frecuencias de utilización de los servicios generadores de los respectivos cobros. </w:t>
      </w:r>
    </w:p>
    <w:p>
      <w:pPr>
        <w:jc w:val="both"/>
        <w:outlineLvl w:val="1"/>
      </w:pPr>
      <w:rPr>
        <w:sz w:val="24"/>
        <w:color w:val="black"/>
      </w:rPr>
    </w:p>
    <w:p>
      <w:pPr>
        <w:jc w:val="both"/>
        <w:outlineLvl w:val="1"/>
      </w:pPr>
      <w:r>
        <w:rPr>
          <w:rFonts w:hAnsi="Arial"/>
          <w:rFonts w:ascii="Arial"/>
          <w:sz w:val="24"/>
          <w:color w:val="black"/>
        </w:rPr>
        <w:t xml:space="preserve">La tarifa para cada uno de los servicios prestados de evaluación y seguimiento de las licencias, será la resultante de sumar el valor de los insumos y del recurso humano utilizado, dividido por la frecuencia de utilización de los mismos. </w:t>
      </w:r>
    </w:p>
    <w:p>
      <w:pPr>
        <w:jc w:val="both"/>
        <w:outlineLvl w:val="1"/>
      </w:pPr>
      <w:rPr>
        <w:color w:val="black"/>
      </w:rPr>
    </w:p>
    <w:p>
      <w:pPr>
        <w:jc w:val="both"/>
        <w:outlineLvl w:val="1"/>
      </w:pPr>
      <w:r>
        <w:rPr>
          <w:rFonts w:hAnsi="Arial"/>
          <w:rFonts w:ascii="Arial"/>
          <w:sz w:val="24"/>
          <w:vanish/>
          <w:color w:val="navy"/>
        </w:rPr>
        <w:t>&amp;$</w:t>
      </w:r>
      <w:bookmarkStart w:id="144512" w:name="10"/>
      <w:r>
        <w:rPr>
          <w:rFonts w:hAnsi="Arial"/>
          <w:rFonts w:ascii="Arial"/>
          <w:sz w:val="24"/>
          <w:color w:val="navy"/>
        </w:rPr>
        <w:t xml:space="preserve">ARTÍCULO 10. </w:t>
      </w:r>
      <w:r>
        <w:rPr>
          <w:rFonts w:hAnsi="Arial"/>
          <w:rFonts w:ascii="Arial"/>
          <w:sz w:val="24"/>
          <w:i/>
          <w:color w:val="navy"/>
        </w:rPr>
        <w:t>RELIQUIDACIÓN</w:t>
      </w:r>
      <w:r>
        <w:rPr>
          <w:rFonts w:hAnsi="Arial"/>
          <w:rFonts w:ascii="Arial"/>
          <w:sz w:val="24"/>
          <w:color w:val="navy"/>
        </w:rPr>
        <w:t>.</w:t>
      </w:r>
      <w:bookmarkEnd w:id="144512"/>
      <w:r>
        <w:rPr>
          <w:rFonts w:hAnsi="Arial"/>
          <w:rFonts w:ascii="Arial"/>
          <w:sz w:val="24"/>
          <w:color w:val="black"/>
        </w:rPr>
        <w:t xml:space="preserve"> El Ministerio de Salud y Protección Social y la Subdirección de Control y Fiscalización de Sustancias Químicas y Estupefacientes del Ministerio de Justicia y del Derecho, se reservan el derecho de reliquidar el valor de los servicios de evaluación y seguimiento en los eventos en donde se demuestre que el valor liquidado inicialmente, no corresponde con la realidad de los costos generados para el desarrollo de dichas actividades. En estos casos, procederá a restituir el excedente al solicitante o titular, o a requerir del mismo, el pago del valor faltante de conformidad con el procedimiento que se defina en las normas reglamentarias. </w:t>
      </w:r>
    </w:p>
    <w:p>
      <w:pPr>
        <w:jc w:val="both"/>
        <w:outlineLvl w:val="1"/>
      </w:pPr>
      <w:rPr>
        <w:sz w:val="24"/>
        <w:color w:val="black"/>
      </w:rPr>
    </w:p>
    <w:p>
      <w:pPr>
        <w:jc w:val="both"/>
        <w:outlineLvl w:val="1"/>
      </w:pPr>
      <w:r>
        <w:rPr>
          <w:rFonts w:hAnsi="Arial"/>
          <w:rFonts w:ascii="Arial"/>
          <w:sz w:val="24"/>
          <w:vanish/>
          <w:color w:val="navy"/>
        </w:rPr>
        <w:t>&amp;$</w:t>
      </w:r>
      <w:bookmarkStart w:id="144513" w:name="11"/>
      <w:r>
        <w:rPr>
          <w:rFonts w:hAnsi="Arial"/>
          <w:rFonts w:ascii="Arial"/>
          <w:sz w:val="24"/>
          <w:color w:val="navy"/>
        </w:rPr>
        <w:t xml:space="preserve">ARTÍCULO 11. </w:t>
      </w:r>
      <w:r>
        <w:rPr>
          <w:rFonts w:hAnsi="Arial"/>
          <w:rFonts w:ascii="Arial"/>
          <w:sz w:val="24"/>
          <w:i/>
          <w:color w:val="navy"/>
        </w:rPr>
        <w:t xml:space="preserve">FALTAS Y SANCIONES.</w:t>
      </w:r>
      <w:bookmarkEnd w:id="144513"/>
      <w:r>
        <w:rPr>
          <w:rFonts w:hAnsi="Arial"/>
          <w:rFonts w:ascii="Arial"/>
          <w:sz w:val="24"/>
          <w:i/>
          <w:color w:val="black"/>
        </w:rPr>
        <w:t xml:space="preserve"> </w:t>
      </w:r>
      <w:r>
        <w:rPr>
          <w:rFonts w:hAnsi="Arial"/>
          <w:rFonts w:ascii="Arial"/>
          <w:sz w:val="24"/>
          <w:color w:val="black"/>
        </w:rPr>
        <w:t xml:space="preserve">El Ministerio de Salud y Protección Social y la Subdirección de Control y Fiscalización de Sustancias Químicas y Estupefacientes del Ministerio de Justicia y del Derecho, podrán mediante resolución motivada, declarar la existencia de condiciones resolutorias o suspender la licencia que permita la importación, exportación, plantación, cultivo, producción, adquisición a cualquier título, almacenamiento, transporte, comercialización, distribución, uso y posesión de las semillas de la planta de cannabis, del cannabis y de sus derivados, para fines médicos y científicos, cuando el titular de la licencia esté incumpliendo cualquiera de los términos, condiciones, obligaciones o exigencias inherentes a ella consagrados en la ley, los reglamentos o en el mismo acto de otorgamiento. </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La configuración de una condición resolutoria o la suspensión de la licencia, no requerirá consentimiento expreso o escrito del titular de la misma. </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Antes de proceder a la configuración de una condición resolutoria o suspensión de la licencia, se requerirá al titular de esta, para que corrija el incumplimiento en el cual ha incurrido y presente las explicaciones que considere necesarias sobre las causas de su incumplimiento. En el mismo acto de requerimiento, se fijará el plazo para corregir el incumplimiento, de acuerdo con la naturaleza del asunto. </w:t>
      </w:r>
    </w:p>
    <w:p>
      <w:pPr>
        <w:jc w:val="both"/>
        <w:outlineLvl w:val="1"/>
      </w:pPr>
      <w:rPr>
        <w:sz w:val="24"/>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En el desarrollo del procedimiento administrativo al que se faculta al Ministerio de Salud y Protección Social y a la Subdirección de Control y Fiscalización de Sustancias Químicas y Estupefacientes del Ministerio de Justicia y del Derecho también se les otorga la facultad para definir las multas a que haya lugar por el incumplimiento de cualquiera de los términos, condiciones, obligaciones o exigencias inherentes a las licencias que estén consagrados en la ley, los reglamentos o en el mismo acto de otorgamiento. </w:t>
      </w:r>
    </w:p>
    <w:p>
      <w:pPr>
        <w:jc w:val="both"/>
        <w:outlineLvl w:val="1"/>
      </w:pPr>
      <w:rPr>
        <w:sz w:val="24"/>
        <w:color w:val="black"/>
      </w:rPr>
    </w:p>
    <w:p>
      <w:pPr>
        <w:jc w:val="both"/>
        <w:outlineLvl w:val="1"/>
      </w:pPr>
      <w:r>
        <w:rPr>
          <w:rFonts w:hAnsi="Arial"/>
          <w:rFonts w:ascii="Arial"/>
          <w:sz w:val="24"/>
          <w:color w:val="navy"/>
        </w:rPr>
        <w:t xml:space="preserve">PARÁGRAFO 4o.</w:t>
      </w:r>
      <w:r>
        <w:rPr>
          <w:rFonts w:hAnsi="Arial"/>
          <w:rFonts w:ascii="Arial"/>
          <w:sz w:val="24"/>
          <w:color w:val="black"/>
        </w:rPr>
        <w:t xml:space="preserve"> En caso de incurrir en una falta o sanción que genere el incumplimiento de la presente ley, la Subdirección de Control y Fiscalización de Sustancias Químicas y Estupefacientes, estará en la obligación de compulsar copias de la actuación a la Fiscalía General de la Nación, quién determinará si los hechos constituyen la comisión de una presunta conducta punible. </w:t>
      </w:r>
    </w:p>
    <w:p>
      <w:pPr>
        <w:jc w:val="both"/>
        <w:outlineLvl w:val="1"/>
      </w:pPr>
      <w:rPr>
        <w:sz w:val="24"/>
        <w:color w:val="black"/>
      </w:rPr>
    </w:p>
    <w:p>
      <w:pPr>
        <w:jc w:val="both"/>
        <w:outlineLvl w:val="1"/>
      </w:pPr>
      <w:r>
        <w:rPr>
          <w:rFonts w:hAnsi="Arial"/>
          <w:rFonts w:ascii="Arial"/>
          <w:sz w:val="24"/>
          <w:vanish/>
          <w:color w:val="black"/>
        </w:rPr>
        <w:t>&amp;$</w:t>
      </w:r>
      <w:bookmarkStart w:id="144514" w:name="12"/>
      <w:r>
        <w:rPr>
          <w:rFonts w:hAnsi="Arial"/>
          <w:rFonts w:ascii="Arial"/>
          <w:sz w:val="24"/>
          <w:color w:val="navy"/>
        </w:rPr>
        <w:t xml:space="preserve">ARTÍCULO 12.</w:t>
      </w:r>
      <w:bookmarkEnd w:id="144514"/>
      <w:r>
        <w:rPr>
          <w:rFonts w:hAnsi="Arial"/>
          <w:rFonts w:ascii="Arial"/>
          <w:sz w:val="24"/>
          <w:color w:val="black"/>
        </w:rPr>
        <w:t xml:space="preserve"> El artículo </w:t>
      </w:r>
      <w:r>
        <w:fldChar w:fldCharType="begin"/>
      </w:r>
      <w:r>
        <w:instrText>HYPERLINK "http://www.redjurista.com/document.aspx?ajcode=l0599000&amp;arts=375"</w:instrText>
      </w:r>
      <w:r>
        <w:fldChar w:fldCharType="separate"/>
      </w:r>
      <w:r>
        <w:rPr>
          <w:rFonts w:hAnsi="Arial"/>
          <w:rFonts w:ascii="Arial"/>
          <w:sz w:val="24"/>
          <w:u w:val="single"/>
          <w:color w:val="black"/>
        </w:rPr>
        <w:t>375</w:t>
      </w:r>
      <w:r>
        <w:fldChar w:fldCharType="end"/>
      </w:r>
      <w:r>
        <w:rPr>
          <w:rFonts w:hAnsi="Arial"/>
          <w:rFonts w:ascii="Arial"/>
          <w:sz w:val="24"/>
          <w:u w:val="none"/>
          <w:color w:val="black"/>
        </w:rPr>
        <w:t xml:space="preserve"> de la Ley 599 de 2000 tendrá un nuevo inciso tercero del siguiente tenor: </w:t>
      </w:r>
    </w:p>
    <w:p>
      <w:pPr>
        <w:jc w:val="both"/>
        <w:outlineLvl w:val="1"/>
      </w:pPr>
      <w:rPr>
        <w:sz w:val="24"/>
        <w:color w:val="black"/>
      </w:rPr>
    </w:p>
    <w:p>
      <w:pPr>
        <w:jc w:val="both"/>
        <w:outlineLvl w:val="1"/>
      </w:pPr>
      <w:r>
        <w:rPr>
          <w:rFonts w:hAnsi="Arial"/>
          <w:rFonts w:ascii="Arial"/>
          <w:sz w:val="24"/>
          <w:color w:val="black"/>
        </w:rPr>
        <w:t xml:space="preserve">Las sanciones previstas en este artículo, no aplicarán para el uso médico y científico del cannabis siempre y cuando se tengan las licencias otorgadas, ya sea por el Ministerio de Salud y Protección Social o el Ministerio de Justicia y del Derecho, según sus competencias. </w:t>
      </w:r>
    </w:p>
    <w:p>
      <w:pPr>
        <w:jc w:val="both"/>
        <w:outlineLvl w:val="1"/>
      </w:pPr>
      <w:rPr>
        <w:sz w:val="24"/>
        <w:color w:val="black"/>
      </w:rPr>
    </w:p>
    <w:p>
      <w:pPr>
        <w:jc w:val="both"/>
        <w:outlineLvl w:val="1"/>
      </w:pPr>
      <w:r>
        <w:rPr>
          <w:rFonts w:hAnsi="Arial"/>
          <w:rFonts w:ascii="Arial"/>
          <w:sz w:val="24"/>
          <w:vanish/>
          <w:color w:val="black"/>
        </w:rPr>
        <w:t>&amp;$</w:t>
      </w:r>
      <w:bookmarkStart w:id="144515" w:name="13"/>
      <w:r>
        <w:rPr>
          <w:rFonts w:hAnsi="Arial"/>
          <w:rFonts w:ascii="Arial"/>
          <w:sz w:val="24"/>
          <w:color w:val="navy"/>
        </w:rPr>
        <w:t xml:space="preserve">ARTÍCULO 13.</w:t>
      </w:r>
      <w:bookmarkEnd w:id="144515"/>
      <w:r>
        <w:rPr>
          <w:rFonts w:hAnsi="Arial"/>
          <w:rFonts w:ascii="Arial"/>
          <w:sz w:val="24"/>
          <w:color w:val="black"/>
        </w:rPr>
        <w:t xml:space="preserve"> El artículo </w:t>
      </w:r>
      <w:r>
        <w:fldChar w:fldCharType="begin"/>
      </w:r>
      <w:r>
        <w:instrText>HYPERLINK "http://www.redjurista.com/document.aspx?ajcode=l0599000&amp;arts=376"</w:instrText>
      </w:r>
      <w:r>
        <w:fldChar w:fldCharType="separate"/>
      </w:r>
      <w:r>
        <w:rPr>
          <w:rFonts w:hAnsi="Arial"/>
          <w:rFonts w:ascii="Arial"/>
          <w:sz w:val="24"/>
          <w:u w:val="single"/>
          <w:color w:val="black"/>
        </w:rPr>
        <w:t>376</w:t>
      </w:r>
      <w:r>
        <w:fldChar w:fldCharType="end"/>
      </w:r>
      <w:r>
        <w:rPr>
          <w:rFonts w:hAnsi="Arial"/>
          <w:rFonts w:ascii="Arial"/>
          <w:sz w:val="24"/>
          <w:u w:val="none"/>
          <w:color w:val="black"/>
        </w:rPr>
        <w:t xml:space="preserve"> de la Ley 599 de 2000, modificado por el artículo </w:t>
      </w:r>
      <w:r>
        <w:fldChar w:fldCharType="begin"/>
      </w:r>
      <w:r>
        <w:instrText>HYPERLINK "http://www.redjurista.com/document.aspx?ajcode=l1153007&amp;arts=11"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Ley 1153 de 2011 &lt;sic, es 2007&gt;, tendrá un nuevo inciso cuarto del siguiente tenor: </w:t>
      </w:r>
    </w:p>
    <w:p>
      <w:pPr>
        <w:jc w:val="both"/>
        <w:outlineLvl w:val="1"/>
      </w:pPr>
      <w:rPr>
        <w:sz w:val="24"/>
        <w:color w:val="black"/>
      </w:rPr>
    </w:p>
    <w:p>
      <w:pPr>
        <w:jc w:val="both"/>
        <w:outlineLvl w:val="1"/>
      </w:pPr>
      <w:r>
        <w:rPr>
          <w:rFonts w:hAnsi="Arial"/>
          <w:rFonts w:ascii="Arial"/>
          <w:sz w:val="24"/>
          <w:color w:val="black"/>
        </w:rPr>
        <w:t xml:space="preserve">Las sanciones previstas en este artículo, no aplicarán para el uso médico y científico del cannabis siempre y cuando se tengan las licencias otorgadas, ya sea por el Ministerio de Salud y Protección Social o el Ministerio de Justicia y del Derecho, según sus competencias. </w:t>
      </w:r>
    </w:p>
    <w:p>
      <w:pPr>
        <w:jc w:val="both"/>
        <w:outlineLvl w:val="1"/>
      </w:pPr>
      <w:rPr>
        <w:sz w:val="24"/>
        <w:color w:val="black"/>
      </w:rPr>
    </w:p>
    <w:p>
      <w:pPr>
        <w:jc w:val="both"/>
        <w:outlineLvl w:val="1"/>
      </w:pPr>
      <w:r>
        <w:rPr>
          <w:rFonts w:hAnsi="Arial"/>
          <w:rFonts w:ascii="Arial"/>
          <w:sz w:val="24"/>
          <w:vanish/>
          <w:color w:val="black"/>
        </w:rPr>
        <w:t>&amp;$</w:t>
      </w:r>
      <w:bookmarkStart w:id="144516" w:name="14"/>
      <w:r>
        <w:rPr>
          <w:rFonts w:hAnsi="Arial"/>
          <w:rFonts w:ascii="Arial"/>
          <w:sz w:val="24"/>
          <w:color w:val="navy"/>
        </w:rPr>
        <w:t xml:space="preserve">ARTÍCULO 14.</w:t>
      </w:r>
      <w:bookmarkEnd w:id="144516"/>
      <w:r>
        <w:rPr>
          <w:rFonts w:hAnsi="Arial"/>
          <w:rFonts w:ascii="Arial"/>
          <w:sz w:val="24"/>
          <w:color w:val="black"/>
        </w:rPr>
        <w:t xml:space="preserve"> El artículo </w:t>
      </w:r>
      <w:r>
        <w:fldChar w:fldCharType="begin"/>
      </w:r>
      <w:r>
        <w:instrText>HYPERLINK "http://www.redjurista.com/document.aspx?ajcode=l0599000&amp;arts=377"</w:instrText>
      </w:r>
      <w:r>
        <w:fldChar w:fldCharType="separate"/>
      </w:r>
      <w:r>
        <w:rPr>
          <w:rFonts w:hAnsi="Arial"/>
          <w:rFonts w:ascii="Arial"/>
          <w:sz w:val="24"/>
          <w:u w:val="single"/>
          <w:color w:val="black"/>
        </w:rPr>
        <w:t>377</w:t>
      </w:r>
      <w:r>
        <w:fldChar w:fldCharType="end"/>
      </w:r>
      <w:r>
        <w:rPr>
          <w:rFonts w:hAnsi="Arial"/>
          <w:rFonts w:ascii="Arial"/>
          <w:sz w:val="24"/>
          <w:u w:val="none"/>
          <w:color w:val="black"/>
        </w:rPr>
        <w:t xml:space="preserve"> de la Ley 599 de 2000 tendrá un nuevo inciso del siguiente tenor: </w:t>
      </w:r>
    </w:p>
    <w:p>
      <w:pPr>
        <w:jc w:val="both"/>
        <w:outlineLvl w:val="1"/>
      </w:pPr>
      <w:rPr>
        <w:sz w:val="24"/>
        <w:color w:val="black"/>
      </w:rPr>
    </w:p>
    <w:p>
      <w:pPr>
        <w:jc w:val="both"/>
        <w:outlineLvl w:val="1"/>
      </w:pPr>
      <w:r>
        <w:rPr>
          <w:rFonts w:hAnsi="Arial"/>
          <w:rFonts w:ascii="Arial"/>
          <w:sz w:val="24"/>
          <w:color w:val="black"/>
        </w:rPr>
        <w:t xml:space="preserve">Las sanciones previstas en este artículo, no aplicarán para el uso médico y científico del cannabis siempre y cuando se tengan las licencias otorgadas, ya sea por el Ministerio de Salud y Protección Social o el Ministerio de Justicia y del Derecho, según sus competencias. </w:t>
      </w:r>
    </w:p>
    <w:p>
      <w:pPr>
        <w:jc w:val="both"/>
        <w:outlineLvl w:val="1"/>
      </w:pPr>
      <w:rPr>
        <w:sz w:val="24"/>
        <w:color w:val="black"/>
      </w:rPr>
    </w:p>
    <w:p>
      <w:pPr>
        <w:jc w:val="both"/>
        <w:outlineLvl w:val="1"/>
      </w:pPr>
      <w:r>
        <w:rPr>
          <w:rFonts w:hAnsi="Arial"/>
          <w:rFonts w:ascii="Arial"/>
          <w:sz w:val="24"/>
          <w:vanish/>
          <w:color w:val="black"/>
        </w:rPr>
        <w:t>&amp;$</w:t>
      </w:r>
      <w:bookmarkStart w:id="144517" w:name="15"/>
      <w:r>
        <w:rPr>
          <w:rFonts w:hAnsi="Arial"/>
          <w:rFonts w:ascii="Arial"/>
          <w:sz w:val="24"/>
          <w:color w:val="navy"/>
        </w:rPr>
        <w:t xml:space="preserve">ARTÍCULO 15. </w:t>
      </w:r>
      <w:r>
        <w:rPr>
          <w:rFonts w:hAnsi="Arial"/>
          <w:rFonts w:ascii="Arial"/>
          <w:sz w:val="24"/>
          <w:i/>
          <w:color w:val="navy"/>
        </w:rPr>
        <w:t xml:space="preserve">PROGRAMA NACIONAL DE PREVENCIÓN EN LA COMUNIDAD EDUCATIVA</w:t>
      </w:r>
      <w:r>
        <w:rPr>
          <w:rFonts w:hAnsi="Arial"/>
          <w:rFonts w:ascii="Arial"/>
          <w:sz w:val="24"/>
          <w:color w:val="navy"/>
        </w:rPr>
        <w:t>.</w:t>
      </w:r>
      <w:bookmarkEnd w:id="144517"/>
      <w:r>
        <w:rPr>
          <w:rFonts w:hAnsi="Arial"/>
          <w:rFonts w:ascii="Arial"/>
          <w:sz w:val="24"/>
          <w:color w:val="black"/>
        </w:rPr>
        <w:t xml:space="preserve"> El Ministerio de Educación Nacional en coordinación con la Comisión Nacional de Reducción de la Demanda de Drogas desarrollará en el marco de competencias básicas y ciudadanas, estrategias, programas o proyectos para la promoción de estilos de vida saludables que contribuyan a la prevención del consumo de sustancias psicoactivas, en niños, niñas, adolescentes. En estos procesos deberá difundir y concientizar a la comunidad educativa sobre las implicaciones y efectos del uso del cannabis y otras sustancias en el marco de la Política Nacional de Reducción de la Demanda de Drogas. </w:t>
      </w:r>
    </w:p>
    <w:p>
      <w:pPr>
        <w:jc w:val="both"/>
      </w:pPr>
      <w:rPr>
        <w:color w:val="black"/>
      </w:rPr>
    </w:p>
    <w:p>
      <w:pPr>
        <w:jc w:val="both"/>
      </w:pPr>
      <w:r>
        <w:rPr>
          <w:rFonts w:hAnsi="Arial"/>
          <w:rFonts w:ascii="Arial"/>
          <w:sz w:val="24"/>
          <w:color w:val="navy"/>
        </w:rPr>
        <w:t>PARÁGRAFO.</w:t>
      </w:r>
      <w:r>
        <w:rPr>
          <w:rFonts w:hAnsi="Arial"/>
          <w:rFonts w:ascii="Arial"/>
          <w:sz w:val="24"/>
          <w:color w:val="black"/>
        </w:rPr>
        <w:t xml:space="preserve"> La financiación del programa contará con recursos específicos de una contribución aplicada a quienes desarrollen actividades comerciales relacionadas en esta ley. </w:t>
      </w:r>
    </w:p>
    <w:p>
      <w:pPr>
        <w:jc w:val="both"/>
        <w:outlineLvl w:val="1"/>
      </w:pPr>
      <w:rPr>
        <w:sz w:val="24"/>
        <w:color w:val="black"/>
      </w:rPr>
    </w:p>
    <w:p>
      <w:pPr>
        <w:jc w:val="both"/>
        <w:outlineLvl w:val="1"/>
      </w:pPr>
      <w:r>
        <w:rPr>
          <w:rFonts w:hAnsi="Arial"/>
          <w:rFonts w:ascii="Arial"/>
          <w:sz w:val="24"/>
          <w:vanish/>
          <w:color w:val="navy"/>
        </w:rPr>
        <w:t>&amp;$</w:t>
      </w:r>
      <w:bookmarkStart w:id="144518" w:name="16"/>
      <w:r>
        <w:rPr>
          <w:rFonts w:hAnsi="Arial"/>
          <w:rFonts w:ascii="Arial"/>
          <w:sz w:val="24"/>
          <w:color w:val="navy"/>
        </w:rPr>
        <w:t xml:space="preserve">ARTÍCULO 16. </w:t>
      </w:r>
      <w:r>
        <w:rPr>
          <w:rFonts w:hAnsi="Arial"/>
          <w:rFonts w:ascii="Arial"/>
          <w:sz w:val="24"/>
          <w:i/>
          <w:color w:val="navy"/>
        </w:rPr>
        <w:t xml:space="preserve">CONSENTIMIENTO INFORMADO.</w:t>
      </w:r>
      <w:bookmarkEnd w:id="144518"/>
      <w:r>
        <w:rPr>
          <w:rFonts w:hAnsi="Arial"/>
          <w:rFonts w:ascii="Arial"/>
          <w:sz w:val="24"/>
          <w:i/>
          <w:color w:val="black"/>
        </w:rPr>
        <w:t xml:space="preserve"> </w:t>
      </w:r>
      <w:r>
        <w:rPr>
          <w:rFonts w:hAnsi="Arial"/>
          <w:rFonts w:ascii="Arial"/>
          <w:sz w:val="24"/>
          <w:color w:val="black"/>
        </w:rPr>
        <w:t xml:space="preserve">Cuando el paciente sea menor de edad, los padres o tutores serán informados sobre los riesgos o beneficios del uso medicinal del cannabis por su médico tratante antes de autorizar o negar la utilización de productos terapéuticos con componentes psicoactivos. </w:t>
      </w:r>
    </w:p>
    <w:p>
      <w:pPr>
        <w:jc w:val="both"/>
        <w:outlineLvl w:val="1"/>
      </w:pPr>
      <w:rPr>
        <w:sz w:val="24"/>
        <w:color w:val="black"/>
      </w:rPr>
    </w:p>
    <w:p>
      <w:pPr>
        <w:jc w:val="both"/>
        <w:outlineLvl w:val="1"/>
      </w:pPr>
      <w:r>
        <w:rPr>
          <w:rFonts w:hAnsi="Arial"/>
          <w:rFonts w:ascii="Arial"/>
          <w:sz w:val="24"/>
          <w:vanish/>
          <w:color w:val="navy"/>
        </w:rPr>
        <w:t>&amp;$</w:t>
      </w:r>
      <w:bookmarkStart w:id="144519" w:name="17"/>
      <w:r>
        <w:rPr>
          <w:rFonts w:hAnsi="Arial"/>
          <w:rFonts w:ascii="Arial"/>
          <w:sz w:val="24"/>
          <w:color w:val="navy"/>
        </w:rPr>
        <w:t xml:space="preserve">ARTÍCULO 17. </w:t>
      </w:r>
      <w:r>
        <w:rPr>
          <w:rFonts w:hAnsi="Arial"/>
          <w:rFonts w:ascii="Arial"/>
          <w:sz w:val="24"/>
          <w:i/>
          <w:color w:val="navy"/>
        </w:rPr>
        <w:t xml:space="preserve">MECANISMO DE SEGUIMIENTO AL CUMPLIMIENTO DE LA LEY</w:t>
      </w:r>
      <w:r>
        <w:rPr>
          <w:rFonts w:hAnsi="Arial"/>
          <w:rFonts w:ascii="Arial"/>
          <w:sz w:val="24"/>
          <w:color w:val="navy"/>
        </w:rPr>
        <w:t>.</w:t>
      </w:r>
      <w:bookmarkEnd w:id="144519"/>
      <w:r>
        <w:rPr>
          <w:rFonts w:hAnsi="Arial"/>
          <w:rFonts w:ascii="Arial"/>
          <w:sz w:val="24"/>
          <w:color w:val="black"/>
        </w:rPr>
        <w:t xml:space="preserve"> Confórmese una Comisión Técnica, encargada de hacer seguimiento al proceso de diseño, implementación, ejecución y cumplimiento de la reglamentación sobre el uso médico y científico del cannabis. </w:t>
      </w:r>
    </w:p>
    <w:p>
      <w:pPr>
        <w:jc w:val="both"/>
        <w:outlineLvl w:val="1"/>
      </w:pPr>
      <w:rPr>
        <w:sz w:val="24"/>
        <w:color w:val="black"/>
      </w:rPr>
    </w:p>
    <w:p>
      <w:pPr>
        <w:jc w:val="both"/>
        <w:outlineLvl w:val="1"/>
      </w:pPr>
      <w:r>
        <w:rPr>
          <w:rFonts w:hAnsi="Arial"/>
          <w:rFonts w:ascii="Arial"/>
          <w:sz w:val="24"/>
          <w:color w:val="black"/>
        </w:rPr>
        <w:t xml:space="preserve">Esta Comisión, estará conformada por: </w:t>
      </w:r>
    </w:p>
    <w:p>
      <w:pPr>
        <w:jc w:val="both"/>
        <w:outlineLvl w:val="1"/>
      </w:pPr>
      <w:rPr>
        <w:sz w:val="24"/>
        <w:color w:val="black"/>
      </w:rPr>
    </w:p>
    <w:p>
      <w:pPr>
        <w:jc w:val="both"/>
        <w:outlineLvl w:val="1"/>
      </w:pPr>
      <w:r>
        <w:rPr>
          <w:rFonts w:hAnsi="Arial"/>
          <w:rFonts w:ascii="Arial"/>
          <w:sz w:val="24"/>
          <w:color w:val="black"/>
        </w:rPr>
        <w:t xml:space="preserve">1. El Ministro de Salud y Protección Social, o su delegado, quien la presidirá. </w:t>
      </w:r>
    </w:p>
    <w:p>
      <w:pPr>
        <w:jc w:val="both"/>
        <w:outlineLvl w:val="1"/>
      </w:pPr>
      <w:rPr>
        <w:sz w:val="24"/>
        <w:color w:val="black"/>
      </w:rPr>
    </w:p>
    <w:p>
      <w:pPr>
        <w:jc w:val="both"/>
        <w:outlineLvl w:val="1"/>
      </w:pPr>
      <w:r>
        <w:rPr>
          <w:rFonts w:hAnsi="Arial"/>
          <w:rFonts w:ascii="Arial"/>
          <w:sz w:val="24"/>
          <w:color w:val="black"/>
        </w:rPr>
        <w:t xml:space="preserve">2. El Ministro de Justicia y del Derecho, o su delegado. </w:t>
      </w:r>
    </w:p>
    <w:p>
      <w:pPr>
        <w:jc w:val="both"/>
        <w:outlineLvl w:val="1"/>
      </w:pPr>
      <w:rPr>
        <w:sz w:val="24"/>
        <w:color w:val="black"/>
      </w:rPr>
    </w:p>
    <w:p>
      <w:pPr>
        <w:jc w:val="both"/>
        <w:outlineLvl w:val="1"/>
      </w:pPr>
      <w:r>
        <w:rPr>
          <w:rFonts w:hAnsi="Arial"/>
          <w:rFonts w:ascii="Arial"/>
          <w:sz w:val="24"/>
          <w:color w:val="black"/>
        </w:rPr>
        <w:t xml:space="preserve">3. El Ministro de Educación Nacional, o su delegado. </w:t>
      </w:r>
    </w:p>
    <w:p>
      <w:pPr>
        <w:jc w:val="both"/>
        <w:outlineLvl w:val="1"/>
      </w:pPr>
      <w:rPr>
        <w:sz w:val="24"/>
        <w:color w:val="black"/>
      </w:rPr>
    </w:p>
    <w:p>
      <w:pPr>
        <w:jc w:val="both"/>
        <w:outlineLvl w:val="1"/>
      </w:pPr>
      <w:r>
        <w:rPr>
          <w:rFonts w:hAnsi="Arial"/>
          <w:rFonts w:ascii="Arial"/>
          <w:sz w:val="24"/>
          <w:color w:val="black"/>
        </w:rPr>
        <w:t xml:space="preserve">4. El Ministro de Agricultura y Desarrollo Rural, o su delegado. </w:t>
      </w:r>
    </w:p>
    <w:p>
      <w:pPr>
        <w:jc w:val="both"/>
        <w:outlineLvl w:val="1"/>
      </w:pPr>
      <w:rPr>
        <w:sz w:val="24"/>
        <w:color w:val="black"/>
      </w:rPr>
    </w:p>
    <w:p>
      <w:pPr>
        <w:jc w:val="both"/>
        <w:outlineLvl w:val="1"/>
      </w:pPr>
      <w:r>
        <w:rPr>
          <w:rFonts w:hAnsi="Arial"/>
          <w:rFonts w:ascii="Arial"/>
          <w:sz w:val="24"/>
          <w:color w:val="black"/>
        </w:rPr>
        <w:t xml:space="preserve">5. El Superintendente Nacional de Salud, o su delegado. </w:t>
      </w:r>
    </w:p>
    <w:p>
      <w:pPr>
        <w:jc w:val="both"/>
        <w:outlineLvl w:val="1"/>
      </w:pPr>
      <w:rPr>
        <w:sz w:val="24"/>
        <w:color w:val="black"/>
      </w:rPr>
    </w:p>
    <w:p>
      <w:pPr>
        <w:jc w:val="both"/>
        <w:outlineLvl w:val="1"/>
      </w:pPr>
      <w:r>
        <w:rPr>
          <w:rFonts w:hAnsi="Arial"/>
          <w:rFonts w:ascii="Arial"/>
          <w:sz w:val="24"/>
          <w:color w:val="black"/>
        </w:rPr>
        <w:t xml:space="preserve">6. El Director del Instituto Nacional de Salud, o su delegado. </w:t>
      </w:r>
    </w:p>
    <w:p>
      <w:pPr>
        <w:jc w:val="both"/>
        <w:outlineLvl w:val="1"/>
      </w:pPr>
      <w:rPr>
        <w:sz w:val="24"/>
        <w:color w:val="black"/>
      </w:rPr>
    </w:p>
    <w:p>
      <w:pPr>
        <w:jc w:val="both"/>
        <w:outlineLvl w:val="1"/>
      </w:pPr>
      <w:r>
        <w:rPr>
          <w:rFonts w:hAnsi="Arial"/>
          <w:rFonts w:ascii="Arial"/>
          <w:sz w:val="24"/>
          <w:color w:val="black"/>
        </w:rPr>
        <w:t xml:space="preserve">7. El Director del Invima, o su delegado. </w:t>
      </w:r>
    </w:p>
    <w:p>
      <w:pPr>
        <w:jc w:val="both"/>
        <w:outlineLvl w:val="1"/>
      </w:pPr>
      <w:rPr>
        <w:sz w:val="24"/>
        <w:color w:val="black"/>
      </w:rPr>
    </w:p>
    <w:p>
      <w:pPr>
        <w:jc w:val="both"/>
        <w:outlineLvl w:val="1"/>
      </w:pPr>
      <w:r>
        <w:rPr>
          <w:rFonts w:hAnsi="Arial"/>
          <w:rFonts w:ascii="Arial"/>
          <w:sz w:val="24"/>
          <w:color w:val="black"/>
        </w:rPr>
        <w:t xml:space="preserve">8. Un Representante de las Facultades de las Ciencias de la Salud, con experiencia en investigaciones relacionadas con el uso médico del cannabis. </w:t>
      </w:r>
    </w:p>
    <w:p>
      <w:pPr>
        <w:jc w:val="both"/>
      </w:pPr>
      <w:rPr>
        <w:color w:val="black"/>
      </w:rPr>
    </w:p>
    <w:p>
      <w:pPr>
        <w:jc w:val="both"/>
      </w:pPr>
      <w:r>
        <w:rPr>
          <w:rFonts w:hAnsi="Arial"/>
          <w:rFonts w:ascii="Arial"/>
          <w:sz w:val="24"/>
          <w:color w:val="navy"/>
        </w:rPr>
        <w:t>PARÁGRAFO.</w:t>
      </w:r>
      <w:r>
        <w:rPr>
          <w:rFonts w:hAnsi="Arial"/>
          <w:rFonts w:ascii="Arial"/>
          <w:sz w:val="24"/>
          <w:color w:val="black"/>
        </w:rPr>
        <w:t xml:space="preserve"> La Comisión deberá reunirse por lo menos una vez cada tres (3) meses durante los dos primeros años y rendir un informe al Congreso de la República sobre los avances en la materia, dentro del mes siguiente al inicio de la legislatura de cada año. Cumplido este término la Comisión deberá reunirse por lo menos una vez cada 6 meses. </w:t>
      </w:r>
    </w:p>
    <w:p>
      <w:pPr>
        <w:jc w:val="both"/>
      </w:pPr>
      <w:rPr>
        <w:color w:val="black"/>
      </w:rPr>
    </w:p>
    <w:p>
      <w:pPr>
        <w:jc w:val="both"/>
      </w:pPr>
      <w:r>
        <w:rPr>
          <w:rFonts w:hAnsi="Arial"/>
          <w:rFonts w:ascii="Arial"/>
          <w:sz w:val="24"/>
          <w:vanish/>
          <w:color w:val="navy"/>
        </w:rPr>
        <w:t>&amp;$</w:t>
      </w:r>
      <w:bookmarkStart w:id="144520" w:name="18"/>
      <w:r>
        <w:rPr>
          <w:rFonts w:hAnsi="Arial"/>
          <w:rFonts w:ascii="Arial"/>
          <w:sz w:val="24"/>
          <w:color w:val="navy"/>
        </w:rPr>
        <w:t xml:space="preserve">ARTÍCULO 18. </w:t>
      </w:r>
      <w:r>
        <w:rPr>
          <w:rFonts w:hAnsi="Arial"/>
          <w:rFonts w:ascii="Arial"/>
          <w:sz w:val="24"/>
          <w:i/>
          <w:color w:val="navy"/>
        </w:rPr>
        <w:t>REGLAMENTACIÓN</w:t>
      </w:r>
      <w:r>
        <w:rPr>
          <w:rFonts w:hAnsi="Arial"/>
          <w:rFonts w:ascii="Arial"/>
          <w:sz w:val="24"/>
          <w:color w:val="navy"/>
        </w:rPr>
        <w:t>.</w:t>
      </w:r>
      <w:bookmarkEnd w:id="144520"/>
      <w:r>
        <w:rPr>
          <w:rFonts w:hAnsi="Arial"/>
          <w:rFonts w:ascii="Arial"/>
          <w:sz w:val="24"/>
          <w:color w:val="black"/>
        </w:rPr>
        <w:t xml:space="preserve"> El Gobierno nacional deberá expedir la reglamentación sobre el uso médico y científico del cannabis en un término de dos (2) años que se contará a partir de la sanción de la presente ley. </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En el caso en que exista una normatividad vigente al momento de expedición de esta ley y que la misma defina condiciones de licenciamiento para la posesión de semillas, cultivo de plantas de cannabis, producción y fabricación de derivados de cannabis o exportación de los mismos con fines científicos o medicinales, se otorgará un plazo de un año, contado desde la fecha de expedición de la regulación técnica definida en esta ley, para que las personas naturales y jurídicas que ya hayan obtenidos las mencionadas licencias o que estén en proceso de licenciamiento, certificado por la autoridad competente, cumplan con todos los requisitos que se definen en esta ley y su posterior reglamentación. </w:t>
      </w:r>
    </w:p>
    <w:p>
      <w:pPr>
        <w:jc w:val="both"/>
        <w:outlineLvl w:val="1"/>
      </w:pPr>
      <w:rPr>
        <w:color w:val="black"/>
      </w:rPr>
    </w:p>
    <w:p>
      <w:pPr>
        <w:jc w:val="both"/>
        <w:outlineLvl w:val="1"/>
      </w:pPr>
      <w:r>
        <w:rPr>
          <w:rFonts w:hAnsi="Arial"/>
          <w:rFonts w:ascii="Arial"/>
          <w:sz w:val="24"/>
          <w:vanish/>
          <w:color w:val="navy"/>
        </w:rPr>
        <w:t>&amp;$</w:t>
      </w:r>
      <w:bookmarkStart w:id="144521" w:name="19"/>
      <w:r>
        <w:rPr>
          <w:rFonts w:hAnsi="Arial"/>
          <w:rFonts w:ascii="Arial"/>
          <w:sz w:val="24"/>
          <w:color w:val="navy"/>
        </w:rPr>
        <w:t xml:space="preserve">ARTÍCULO 19. </w:t>
      </w:r>
      <w:r>
        <w:rPr>
          <w:rFonts w:hAnsi="Arial"/>
          <w:rFonts w:ascii="Arial"/>
          <w:sz w:val="24"/>
          <w:i/>
          <w:color w:val="navy"/>
        </w:rPr>
        <w:t>VIGENCIA</w:t>
      </w:r>
      <w:r>
        <w:rPr>
          <w:rFonts w:hAnsi="Arial"/>
          <w:rFonts w:ascii="Arial"/>
          <w:sz w:val="24"/>
          <w:color w:val="navy"/>
        </w:rPr>
        <w:t>.</w:t>
      </w:r>
      <w:bookmarkEnd w:id="144521"/>
      <w:r>
        <w:rPr>
          <w:rFonts w:hAnsi="Arial"/>
          <w:rFonts w:ascii="Arial"/>
          <w:sz w:val="24"/>
          <w:color w:val="black"/>
        </w:rPr>
        <w:t xml:space="preserve"> La presente ley rige a partir de su promulgación y deroga todas las disposiciones que le sean contrarias, en materia de cannabis. </w:t>
      </w:r>
    </w:p>
    <w:p>
      <w:pPr>
        <w:jc w:val="center"/>
        <w:outlineLvl w:val="1"/>
      </w:pPr>
      <w:rPr>
        <w:sz w:val="24"/>
        <w:color w:val="black"/>
      </w:rPr>
    </w:p>
    <w:p>
      <w:pPr>
        <w:jc w:val="center"/>
        <w:outlineLvl w:val="1"/>
      </w:pPr>
      <w:r>
        <w:rPr>
          <w:rFonts w:hAnsi="Arial"/>
          <w:rFonts w:ascii="Arial"/>
          <w:sz w:val="24"/>
          <w:color w:val="black"/>
        </w:rPr>
        <w:t xml:space="preserve">El Presidente del Honorable Senado de la República,</w:t>
      </w:r>
    </w:p>
    <w:p>
      <w:pPr>
        <w:jc w:val="center"/>
        <w:outlineLvl w:val="1"/>
      </w:pPr>
      <w:r>
        <w:rPr>
          <w:rFonts w:hAnsi="Arial"/>
          <w:rFonts w:ascii="Arial"/>
          <w:sz w:val="24"/>
          <w:color w:val="gray"/>
        </w:rPr>
        <w:t xml:space="preserve">LUIS FERNANDO VELASCO CHAVES.</w:t>
      </w:r>
    </w:p>
    <w:p>
      <w:pPr>
        <w:jc w:val="center"/>
        <w:outlineLvl w:val="1"/>
      </w:pPr>
      <w:rPr>
        <w:sz w:val="24"/>
        <w:color w:val="black"/>
      </w:rPr>
    </w:p>
    <w:p>
      <w:pPr>
        <w:jc w:val="center"/>
        <w:outlineLvl w:val="1"/>
      </w:pPr>
      <w:r>
        <w:rPr>
          <w:rFonts w:hAnsi="Arial"/>
          <w:rFonts w:ascii="Arial"/>
          <w:sz w:val="24"/>
          <w:color w:val="black"/>
        </w:rPr>
        <w:t xml:space="preserve">El Secretario General del Honorable Senado de la República,</w:t>
      </w:r>
    </w:p>
    <w:p>
      <w:pPr>
        <w:jc w:val="center"/>
        <w:outlineLvl w:val="1"/>
      </w:pPr>
      <w:r>
        <w:rPr>
          <w:rFonts w:hAnsi="Arial"/>
          <w:rFonts w:ascii="Arial"/>
          <w:sz w:val="24"/>
          <w:color w:val="gray"/>
        </w:rPr>
        <w:t xml:space="preserve">GREGORIO ELJACH PACHECO.</w:t>
      </w:r>
    </w:p>
    <w:p>
      <w:pPr>
        <w:jc w:val="center"/>
        <w:outlineLvl w:val="1"/>
      </w:pPr>
      <w:rPr>
        <w:sz w:val="24"/>
        <w:color w:val="black"/>
      </w:rPr>
    </w:p>
    <w:p>
      <w:pPr>
        <w:jc w:val="center"/>
        <w:outlineLvl w:val="1"/>
      </w:pPr>
      <w:r>
        <w:rPr>
          <w:rFonts w:hAnsi="Arial"/>
          <w:rFonts w:ascii="Arial"/>
          <w:sz w:val="24"/>
          <w:color w:val="black"/>
        </w:rPr>
        <w:t xml:space="preserve">El Presidente de la Honorable Cámara de Representantes,</w:t>
      </w:r>
    </w:p>
    <w:p>
      <w:pPr>
        <w:jc w:val="center"/>
        <w:outlineLvl w:val="1"/>
      </w:pPr>
      <w:r>
        <w:rPr>
          <w:rFonts w:hAnsi="Arial"/>
          <w:rFonts w:ascii="Arial"/>
          <w:sz w:val="24"/>
          <w:color w:val="gray"/>
        </w:rPr>
        <w:t xml:space="preserve">ALFREDO RAFAEL DELUQUE ZULETA.</w:t>
      </w:r>
    </w:p>
    <w:p>
      <w:pPr>
        <w:jc w:val="center"/>
        <w:outlineLvl w:val="1"/>
      </w:pPr>
      <w:rPr>
        <w:sz w:val="24"/>
        <w:color w:val="black"/>
      </w:rPr>
    </w:p>
    <w:p>
      <w:pPr>
        <w:jc w:val="center"/>
        <w:outlineLvl w:val="1"/>
      </w:pPr>
      <w:r>
        <w:rPr>
          <w:rFonts w:hAnsi="Arial"/>
          <w:rFonts w:ascii="Arial"/>
          <w:sz w:val="24"/>
          <w:color w:val="black"/>
        </w:rPr>
        <w:t xml:space="preserve">El Secretario General de la Honorable Cámara de Representantes,</w:t>
      </w:r>
    </w:p>
    <w:p>
      <w:pPr>
        <w:jc w:val="center"/>
        <w:outlineLvl w:val="1"/>
      </w:pPr>
      <w:r>
        <w:rPr>
          <w:rFonts w:hAnsi="Arial"/>
          <w:rFonts w:ascii="Arial"/>
          <w:sz w:val="24"/>
          <w:color w:val="gray"/>
        </w:rPr>
        <w:t xml:space="preserve">JORGE HUMBERTO MANTILLA SERRANO.</w:t>
      </w:r>
    </w:p>
    <w:p>
      <w:pPr>
        <w:jc w:val="center"/>
        <w:outlineLvl w:val="1"/>
      </w:pPr>
      <w:rPr>
        <w:sz w:val="24"/>
        <w:color w:val="black"/>
      </w:rPr>
    </w:p>
    <w:p>
      <w:pPr>
        <w:jc w:val="center"/>
        <w:outlineLvl w:val="1"/>
      </w:pPr>
      <w:r>
        <w:rPr>
          <w:rFonts w:hAnsi="Arial"/>
          <w:rFonts w:ascii="Arial"/>
          <w:sz w:val="24"/>
          <w:color w:val="black"/>
        </w:rPr>
        <w:t xml:space="preserve">REPÚBLICA DE COLOMBIA – GOBIERNO NACIONAL</w:t>
      </w:r>
    </w:p>
    <w:p>
      <w:pPr>
        <w:jc w:val="center"/>
        <w:outlineLvl w:val="1"/>
      </w:pPr>
      <w:rPr>
        <w:sz w:val="24"/>
        <w:color w:val="black"/>
      </w:rPr>
    </w:p>
    <w:p>
      <w:pPr>
        <w:jc w:val="center"/>
        <w:outlineLvl w:val="1"/>
      </w:pPr>
      <w:r>
        <w:rPr>
          <w:rFonts w:hAnsi="Arial"/>
          <w:rFonts w:ascii="Arial"/>
          <w:sz w:val="24"/>
          <w:color w:val="black"/>
        </w:rPr>
        <w:t xml:space="preserve">Publíquese y cúmplase.</w:t>
      </w:r>
    </w:p>
    <w:p>
      <w:pPr>
        <w:jc w:val="center"/>
        <w:outlineLvl w:val="1"/>
      </w:pPr>
      <w:r>
        <w:rPr>
          <w:rFonts w:hAnsi="Arial"/>
          <w:rFonts w:ascii="Arial"/>
          <w:sz w:val="24"/>
          <w:color w:val="black"/>
        </w:rPr>
        <w:t xml:space="preserve">Dada en Bogotá, D. C., a 6 de julio de 2016.</w:t>
      </w:r>
    </w:p>
    <w:p>
      <w:pPr>
        <w:jc w:val="center"/>
        <w:outlineLvl w:val="1"/>
      </w:pPr>
      <w:rPr>
        <w:sz w:val="24"/>
        <w:color w:val="black"/>
      </w:rPr>
    </w:p>
    <w:p>
      <w:pPr>
        <w:jc w:val="center"/>
        <w:outlineLvl w:val="1"/>
      </w:pPr>
      <w:r>
        <w:rPr>
          <w:rFonts w:hAnsi="Arial"/>
          <w:rFonts w:ascii="Arial"/>
          <w:sz w:val="24"/>
          <w:color w:val="gray"/>
        </w:rPr>
        <w:t xml:space="preserve">JUAN MANUEL SANTOS CALDERÓN</w:t>
      </w:r>
    </w:p>
    <w:p>
      <w:pPr>
        <w:jc w:val="center"/>
        <w:outlineLvl w:val="1"/>
      </w:pPr>
      <w:rPr>
        <w:sz w:val="24"/>
        <w:color w:val="black"/>
      </w:rPr>
    </w:p>
    <w:p>
      <w:pPr>
        <w:jc w:val="center"/>
        <w:outlineLvl w:val="1"/>
      </w:pPr>
      <w:r>
        <w:rPr>
          <w:rFonts w:hAnsi="Arial"/>
          <w:rFonts w:ascii="Arial"/>
          <w:sz w:val="24"/>
          <w:color w:val="black"/>
        </w:rPr>
        <w:t xml:space="preserve">El Ministro de Justicia y del Derecho,</w:t>
      </w:r>
    </w:p>
    <w:p>
      <w:pPr>
        <w:jc w:val="center"/>
        <w:outlineLvl w:val="1"/>
      </w:pPr>
      <w:r>
        <w:rPr>
          <w:rFonts w:hAnsi="Arial"/>
          <w:rFonts w:ascii="Arial"/>
          <w:sz w:val="24"/>
          <w:color w:val="gray"/>
        </w:rPr>
        <w:t xml:space="preserve">JORGE EDUARDO LONDOÑO ULLOA.</w:t>
      </w:r>
    </w:p>
    <w:p>
      <w:pPr>
        <w:jc w:val="center"/>
        <w:outlineLvl w:val="1"/>
      </w:pPr>
      <w:rPr>
        <w:sz w:val="24"/>
        <w:color w:val="black"/>
      </w:rPr>
    </w:p>
    <w:p>
      <w:pPr>
        <w:jc w:val="center"/>
        <w:outlineLvl w:val="1"/>
      </w:pPr>
      <w:r>
        <w:rPr>
          <w:rFonts w:hAnsi="Arial"/>
          <w:rFonts w:ascii="Arial"/>
          <w:sz w:val="24"/>
          <w:color w:val="black"/>
        </w:rPr>
        <w:t xml:space="preserve">El Ministro de Agricultura y Desarrollo Rural,</w:t>
      </w:r>
    </w:p>
    <w:p>
      <w:pPr>
        <w:jc w:val="center"/>
        <w:outlineLvl w:val="1"/>
      </w:pPr>
      <w:r>
        <w:rPr>
          <w:rFonts w:hAnsi="Arial"/>
          <w:rFonts w:ascii="Arial"/>
          <w:sz w:val="24"/>
          <w:color w:val="gray"/>
        </w:rPr>
        <w:t xml:space="preserve">AURELIO IRAGORRI VALENCIA.</w:t>
      </w:r>
    </w:p>
    <w:p>
      <w:pPr>
        <w:jc w:val="center"/>
        <w:outlineLvl w:val="1"/>
      </w:pPr>
      <w:rPr>
        <w:sz w:val="24"/>
        <w:color w:val="black"/>
      </w:rPr>
    </w:p>
    <w:p>
      <w:pPr>
        <w:jc w:val="center"/>
        <w:outlineLvl w:val="1"/>
      </w:pPr>
      <w:r>
        <w:rPr>
          <w:rFonts w:hAnsi="Arial"/>
          <w:rFonts w:ascii="Arial"/>
          <w:sz w:val="24"/>
          <w:color w:val="black"/>
        </w:rPr>
        <w:t xml:space="preserve">El Ministro de Salud y Protección Social,</w:t>
      </w:r>
    </w:p>
    <w:p>
      <w:pPr>
        <w:jc w:val="center"/>
        <w:outlineLvl w:val="1"/>
      </w:pPr>
      <w:r>
        <w:rPr>
          <w:rFonts w:hAnsi="Arial"/>
          <w:rFonts w:ascii="Arial"/>
          <w:sz w:val="24"/>
          <w:color w:val="gray"/>
        </w:rPr>
        <w:t xml:space="preserve">ALEJANDRO GAVIRIA URIBE.</w:t>
      </w:r>
    </w:p>
    <w:p>
      <w:pPr>
        <w:jc w:val="center"/>
        <w:outlineLvl w:val="1"/>
      </w:pPr>
      <w:rPr>
        <w:sz w:val="24"/>
        <w:color w:val="black"/>
      </w:rPr>
    </w:p>
    <w:p>
      <w:pPr>
        <w:jc w:val="center"/>
        <w:outlineLvl w:val="1"/>
      </w:pPr>
      <w:r>
        <w:rPr>
          <w:rFonts w:hAnsi="Arial"/>
          <w:rFonts w:ascii="Arial"/>
          <w:sz w:val="24"/>
          <w:color w:val="black"/>
        </w:rPr>
        <w:t xml:space="preserve">La Directora del Departamento Administrativo de Ciencia, Tecnología e innovación, Colciencias,</w:t>
      </w:r>
    </w:p>
    <w:p>
      <w:pPr>
        <w:jc w:val="center"/>
        <w:outlineLvl w:val="1"/>
      </w:pPr>
      <w:r>
        <w:rPr>
          <w:rFonts w:hAnsi="Arial"/>
          <w:rFonts w:ascii="Arial"/>
          <w:sz w:val="24"/>
          <w:color w:val="gray"/>
        </w:rPr>
        <w:t xml:space="preserve">YANETH GIHA TOVAR.</w:t>
      </w:r>
    </w:p>
    <w:p>
      <w:pPr>
        <w:jc w:val="center"/>
        <w:outlineLvl w:val="1"/>
      </w:pPr>
      <w:rPr>
        <w:rFonts w:hAnsi="Verdana"/>
        <w:rFonts w:ascii="Verdana"/>
        <w:sz w:val="16"/>
        <w:color w:val="silver"/>
      </w:rPr>
    </w:p>
    <w:sectPr>
      <w:cols w:num="1" w.space="720"/>
      <w:pgSz w:w="12240" w:h="15840"/>
      <w:pgMar w:top="1134" w:right="1134" w:left="1134" w:bottom="1417" w:header="254" w:footer="254"/>
      <w:headerReference w:type="default" r:id="eId9927"/>
      <w:footerReference w:type="default" r:id="eId9928"/>
      <w:type w:val="continuous"/>
    </w:sectPr>
  </w:body>
</w:document>
</file>

<file path=word/footer_default_9928.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6</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9</w:t>
      <w:fldChar w:fldCharType="end"/>
    </w:r>
  </w:p>
</w:ftr>
</file>

<file path=word/header_default_9927.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styles>
</file>

<file path=word/_rels/document.xml.rels><?xml version="1.0" encoding="UTF-8" standalone="yes"?><Relationships xmlns="http://schemas.openxmlformats.org/package/2006/relationships">
<Relationship Id="eId9927" Type="http://schemas.openxmlformats.org/officeDocument/2006/relationships/header" Target="header_default_9927.xml" />
<Relationship Id="id0" Type="http://schemas.openxmlformats.org/officeDocument/2006/relationships/image" Target="img/img_id0.png"/>
<Relationship Id="eId9928" Type="http://schemas.openxmlformats.org/officeDocument/2006/relationships/footer" Target="footer_default_9928.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992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992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