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48.xml" ContentType="application/vnd.openxmlformats-officedocument.wordprocessingml.header+xml"/>
  <Override PartName="/word/footer_default_99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1955 DE 2019</w:t>
      </w:r>
    </w:p>
    <w:p>
      <w:pPr>
        <w:jc w:val="center"/>
      </w:pPr>
      <w:r>
        <w:rPr>
          <w:rFonts w:hAnsi="Arial"/>
          <w:rFonts w:ascii="Arial"/>
          <w:sz w:val="24"/>
          <w:color w:val="black"/>
        </w:rPr>
        <w:t xml:space="preserve">(mayo 25)</w:t>
      </w:r>
    </w:p>
    <w:p>
      <w:pPr>
        <w:jc w:val="center"/>
      </w:pPr>
      <w:r>
        <w:rPr>
          <w:rFonts w:hAnsi="Arial"/>
          <w:rFonts w:ascii="Arial"/>
          <w:sz w:val="24"/>
          <w:color w:val="black"/>
        </w:rPr>
        <w:t xml:space="preserve">Diario Oficial No. 50.964 de 25 de mayo 2019</w:t>
      </w:r>
    </w:p>
    <w:p>
      <w:pPr>
        <w:jc w:val="center"/>
      </w:pPr>
      <w:rPr>
        <w:rFonts w:hAnsi="Arial"/>
        <w:rFonts w:ascii="Arial"/>
        <w:sz w:val="24"/>
        <w:color w:val="black"/>
      </w:rPr>
    </w:p>
    <w:p>
      <w:pPr>
        <w:jc w:val="center"/>
      </w:pPr>
      <w:r>
        <w:rPr>
          <w:rFonts w:hAnsi="Arial"/>
          <w:rFonts w:ascii="Arial"/>
          <w:sz w:val="24"/>
          <w:color w:val="gray"/>
        </w:rPr>
        <w:t xml:space="preserve">PODER PÚBLICO – RAMA LEGISLATIVA</w:t>
      </w:r>
    </w:p>
    <w:p>
      <w:pPr>
        <w:jc w:val="center"/>
      </w:pPr>
      <w:rPr>
        <w:rFonts w:hAnsi="Arial"/>
        <w:rFonts w:ascii="Arial"/>
        <w:sz w:val="24"/>
        <w:color w:val="black"/>
      </w:rPr>
    </w:p>
    <w:p>
      <w:pPr>
        <w:jc w:val="center"/>
      </w:pPr>
      <w:r>
        <w:rPr>
          <w:rFonts w:hAnsi="Arial"/>
          <w:rFonts w:ascii="Arial"/>
          <w:sz w:val="24"/>
          <w:color w:val="black"/>
        </w:rPr>
        <w:t xml:space="preserve">&lt;Los artículo no derogados expresamente por los planes de desarrollo posteriores o por otras leyes, continuarán vigentes hasta que sean derogados o modificados por norma posterior&gt; </w:t>
      </w:r>
    </w:p>
    <w:p>
      <w:pPr>
        <w:jc w:val="center"/>
      </w:pPr>
      <w:rPr>
        <w:rFonts w:hAnsi="Arial"/>
        <w:rFonts w:ascii="Arial"/>
        <w:sz w:val="24"/>
        <w:color w:val="black"/>
      </w:rPr>
    </w:p>
    <w:p>
      <w:pPr>
        <w:jc w:val="center"/>
      </w:pPr>
      <w:r>
        <w:rPr>
          <w:rFonts w:hAnsi="Arial"/>
          <w:rFonts w:ascii="Arial"/>
          <w:sz w:val="24"/>
          <w:color w:val="black"/>
        </w:rPr>
        <w:t xml:space="preserve">Por el cual se expide el Plan Nacional de Desarrollo 2018-2022. “Pacto por Colombia, Pacto por la Equidad”.</w:t>
      </w:r>
    </w:p>
    <w:p>
      <w:rPr>
        <w:rFonts w:hAnsi="Arial"/>
        <w:rFonts w:ascii="Arial"/>
        <w:sz w:val="22"/>
        <w:color w:val="black"/>
      </w:rPr>
    </w:p>
    <w:p>
      <w:pPr>
        <w:jc w:val="center"/>
      </w:pPr>
      <w:r>
        <w:rPr>
          <w:rFonts w:hAnsi="Arial"/>
          <w:rFonts w:ascii="Arial"/>
          <w:sz w:val="24"/>
          <w:color w:val="gray"/>
        </w:rPr>
        <w:t xml:space="preserve">EL CONGRESO DE COLOMBIA</w:t>
      </w:r>
    </w:p>
    <w:p>
      <w:pPr>
        <w:jc w:val="center"/>
      </w:pPr>
      <w:rPr>
        <w:rFonts w:hAnsi="Arial"/>
        <w:rFonts w:ascii="Arial"/>
        <w:sz w:val="24"/>
        <w:color w:val="black"/>
      </w:rPr>
    </w:p>
    <w:p>
      <w:pPr>
        <w:jc w:val="center"/>
      </w:pPr>
      <w:r>
        <w:rPr>
          <w:rFonts w:hAnsi="Arial"/>
          <w:rFonts w:ascii="Arial"/>
          <w:sz w:val="24"/>
          <w:color w:val="gray"/>
        </w:rPr>
        <w:t>DECRETA:</w:t>
      </w:r>
    </w:p>
    <w:p>
      <w:pPr>
        <w:jc w:val="center"/>
      </w:pPr>
      <w:rPr>
        <w:rFonts w:hAnsi="Arial"/>
        <w:rFonts w:ascii="Arial"/>
        <w:sz w:val="24"/>
        <w:color w:val="black"/>
      </w:rPr>
    </w:p>
    <w:p>
      <w:pPr>
        <w:jc w:val="center"/>
      </w:pPr>
      <w:r>
        <w:rPr>
          <w:rFonts w:hAnsi="Arial"/>
          <w:rFonts w:ascii="Arial"/>
          <w:sz w:val="24"/>
          <w:vanish/>
          <w:color w:val="black"/>
        </w:rPr>
        <w:t>&amp;$</w:t>
      </w:r>
      <w:bookmarkStart w:id="145210" w:name="TÍTULO I"/>
      <w:r>
        <w:rPr>
          <w:rFonts w:hAnsi="Arial"/>
          <w:rFonts w:ascii="Arial"/>
          <w:sz w:val="24"/>
          <w:color w:val="navy"/>
        </w:rPr>
        <w:t xml:space="preserve">TÍTULO I. </w:t>
      </w:r>
    </w:p>
    <w:p>
      <w:pPr>
        <w:jc w:val="center"/>
      </w:pPr>
      <w:r>
        <w:rPr>
          <w:rFonts w:hAnsi="Arial"/>
          <w:rFonts w:ascii="Arial"/>
          <w:sz w:val="24"/>
          <w:color w:val="navy"/>
        </w:rPr>
        <w:t xml:space="preserve">PARTE GENERAL.</w:t>
      </w:r>
      <w:bookmarkEnd w:id="145210"/>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black"/>
        </w:rPr>
        <w:t>&amp;$</w:t>
      </w:r>
      <w:bookmarkStart w:id="145211" w:name="1"/>
      <w:r>
        <w:rPr>
          <w:rFonts w:hAnsi="Arial"/>
          <w:rFonts w:ascii="Arial"/>
          <w:sz w:val="24"/>
          <w:color w:val="navy"/>
        </w:rPr>
        <w:t xml:space="preserve">ARTÍCULO 1o. OBJETIVOS DEL PLAN NACIONAL DE DESARROLLO.</w:t>
      </w:r>
      <w:bookmarkEnd w:id="145211"/>
      <w:r>
        <w:rPr>
          <w:rFonts w:hAnsi="Arial"/>
          <w:rFonts w:ascii="Arial"/>
          <w:sz w:val="24"/>
          <w:color w:val="black"/>
        </w:rPr>
        <w:t xml:space="preserve"> El Plan Nacional de Desarrollo 2018-2022 “Pacto por Colombia, pacto por la equidad”, que se expide por medio de la presente Ley, tiene como objetivo sentar las bases de legalidad, emprendimiento y equidad que permitan lograr la igualdad de oportunidades para todos los colombianos, en concordancia con un proyecto de largo plazo con el que Colombia alcance los Objetivos de Desarrollo Sostenible al 2030.</w:t>
      </w:r>
    </w:p>
    <w:p>
      <w:rPr>
        <w:rFonts w:hAnsi="Arial"/>
        <w:rFonts w:ascii="Arial"/>
        <w:sz w:val="22"/>
        <w:color w:val="black"/>
      </w:rPr>
    </w:p>
    <w:p>
      <w:pPr>
        <w:jc w:val="both"/>
      </w:pPr>
      <w:r>
        <w:rPr>
          <w:rFonts w:hAnsi="Arial"/>
          <w:rFonts w:ascii="Arial"/>
          <w:sz w:val="24"/>
          <w:vanish/>
          <w:color w:val="navy"/>
        </w:rPr>
        <w:t>&amp;$</w:t>
      </w:r>
      <w:bookmarkStart w:id="145212" w:name="2"/>
      <w:r>
        <w:rPr>
          <w:rFonts w:hAnsi="Arial"/>
          <w:rFonts w:ascii="Arial"/>
          <w:sz w:val="24"/>
          <w:color w:val="navy"/>
        </w:rPr>
        <w:t xml:space="preserve">ARTÍCULO 2o. PARTE INTEGRAL DE ESTA LEY.</w:t>
      </w:r>
      <w:bookmarkEnd w:id="145212"/>
      <w:r>
        <w:rPr>
          <w:rFonts w:hAnsi="Arial"/>
          <w:rFonts w:ascii="Arial"/>
          <w:sz w:val="24"/>
          <w:color w:val="black"/>
        </w:rPr>
        <w:t xml:space="preserve"> El documento denominado “Bases del Plan Nacional de Desarrollo 2018-2022: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a la presente Ley como un anexo.</w:t>
      </w:r>
    </w:p>
    <w:p>
      <w:rPr>
        <w:rFonts w:hAnsi="Arial"/>
        <w:rFonts w:ascii="Arial"/>
        <w:sz w:val="22"/>
        <w:color w:val="black"/>
      </w:rPr>
    </w:p>
    <w:p>
      <w:pPr>
        <w:jc w:val="both"/>
      </w:pPr>
      <w:r>
        <w:rPr>
          <w:rFonts w:hAnsi="Arial"/>
          <w:rFonts w:ascii="Arial"/>
          <w:sz w:val="24"/>
          <w:vanish/>
          <w:color w:val="navy"/>
        </w:rPr>
        <w:t>&amp;$</w:t>
      </w:r>
      <w:bookmarkStart w:id="145213" w:name="3"/>
      <w:r>
        <w:rPr>
          <w:rFonts w:hAnsi="Arial"/>
          <w:rFonts w:ascii="Arial"/>
          <w:sz w:val="24"/>
          <w:color w:val="navy"/>
        </w:rPr>
        <w:t xml:space="preserve">ARTÍCULO 3o. PACTOS DEL PLAN NACIONAL DE DESARROLLO.</w:t>
      </w:r>
      <w:bookmarkEnd w:id="145213"/>
      <w:r>
        <w:rPr>
          <w:rFonts w:hAnsi="Arial"/>
          <w:rFonts w:ascii="Arial"/>
          <w:sz w:val="24"/>
          <w:color w:val="black"/>
        </w:rPr>
        <w:t xml:space="preserve"> El Plan Nacional de Desarrollo está compuesto por objetivos de política pública denominados pactos, concepto que refleja la importancia del aporte de todas las facetas de la sociedad en la construcción de una Colombia equitativa.</w:t>
      </w:r>
    </w:p>
    <w:p>
      <w:pPr>
        <w:jc w:val="both"/>
      </w:pPr>
      <w:rPr>
        <w:rFonts w:hAnsi="Arial"/>
        <w:rFonts w:ascii="Arial"/>
        <w:sz w:val="24"/>
        <w:color w:val="black"/>
      </w:rPr>
    </w:p>
    <w:p>
      <w:pPr>
        <w:jc w:val="both"/>
      </w:pPr>
      <w:r>
        <w:rPr>
          <w:rFonts w:hAnsi="Arial"/>
          <w:rFonts w:ascii="Arial"/>
          <w:sz w:val="24"/>
          <w:color w:val="black"/>
        </w:rPr>
        <w:t xml:space="preserve">El Plan se basa en los siguientes tres pactos estructurales:</w:t>
      </w:r>
    </w:p>
    <w:p>
      <w:pPr>
        <w:jc w:val="both"/>
      </w:pPr>
      <w:rPr>
        <w:rFonts w:hAnsi="Arial"/>
        <w:rFonts w:ascii="Arial"/>
        <w:sz w:val="24"/>
        <w:color w:val="black"/>
      </w:rPr>
    </w:p>
    <w:p>
      <w:pPr>
        <w:jc w:val="both"/>
      </w:pPr>
      <w:r>
        <w:rPr>
          <w:rFonts w:hAnsi="Arial"/>
          <w:rFonts w:ascii="Arial"/>
          <w:sz w:val="24"/>
          <w:color w:val="black"/>
        </w:rPr>
        <w:t xml:space="preserve">1. </w:t>
      </w:r>
      <w:r>
        <w:rPr>
          <w:rFonts w:hAnsi="Arial"/>
          <w:rFonts w:ascii="Arial"/>
          <w:sz w:val="24"/>
          <w:b/>
          <w:color w:val="black"/>
        </w:rPr>
        <w:t>Legalidad.</w:t>
      </w:r>
      <w:r>
        <w:rPr>
          <w:rFonts w:hAnsi="Arial"/>
          <w:rFonts w:ascii="Arial"/>
          <w:sz w:val="24"/>
          <w:color w:val="black"/>
        </w:rPr>
        <w:t xml:space="preserve"> El Plan establece las bases para la protección de las libertades individuales y de los bienes públicos, para el imperio de la Ley y la garantía de los derechos humanos, para una lucha certera contra la corrupción y para el fortalecimiento de la Rama Judicial.</w:t>
      </w:r>
    </w:p>
    <w:p>
      <w:pPr>
        <w:jc w:val="both"/>
      </w:pPr>
      <w:rPr>
        <w:rFonts w:hAnsi="Arial"/>
        <w:rFonts w:ascii="Arial"/>
        <w:sz w:val="24"/>
        <w:color w:val="black"/>
      </w:rPr>
    </w:p>
    <w:p>
      <w:pPr>
        <w:jc w:val="both"/>
      </w:pPr>
      <w:r>
        <w:rPr>
          <w:rFonts w:hAnsi="Arial"/>
          <w:rFonts w:ascii="Arial"/>
          <w:sz w:val="24"/>
          <w:color w:val="black"/>
        </w:rPr>
        <w:t>2.</w:t>
      </w:r>
      <w:r>
        <w:rPr>
          <w:rFonts w:hAnsi="Arial"/>
          <w:rFonts w:ascii="Arial"/>
          <w:sz w:val="24"/>
          <w:b/>
          <w:color w:val="black"/>
        </w:rPr>
        <w:t xml:space="preserve"> Emprendimiento.</w:t>
      </w:r>
      <w:r>
        <w:rPr>
          <w:rFonts w:hAnsi="Arial"/>
          <w:rFonts w:ascii="Arial"/>
          <w:sz w:val="24"/>
          <w:color w:val="black"/>
        </w:rPr>
        <w:t xml:space="preserve"> Sobre el sustento de la legalidad, el Plan plantea expandir las oportunidades de los colombianos a través del estímulo al emprendimiento, la formalización del trabajo y las actividades económicas, y el fortalecimiento del tejido empresarial en las ciudades y en el campo.</w:t>
      </w:r>
    </w:p>
    <w:p>
      <w:pPr>
        <w:jc w:val="both"/>
      </w:pPr>
      <w:rPr>
        <w:rFonts w:hAnsi="Arial"/>
        <w:rFonts w:ascii="Arial"/>
        <w:sz w:val="24"/>
        <w:color w:val="black"/>
      </w:rPr>
    </w:p>
    <w:p>
      <w:pPr>
        <w:jc w:val="both"/>
      </w:pPr>
      <w:r>
        <w:rPr>
          <w:rFonts w:hAnsi="Arial"/>
          <w:rFonts w:ascii="Arial"/>
          <w:sz w:val="24"/>
          <w:color w:val="black"/>
        </w:rPr>
        <w:t xml:space="preserve">3. </w:t>
      </w:r>
      <w:r>
        <w:rPr>
          <w:rFonts w:hAnsi="Arial"/>
          <w:rFonts w:ascii="Arial"/>
          <w:sz w:val="24"/>
          <w:b/>
          <w:color w:val="black"/>
        </w:rPr>
        <w:t>Equidad</w:t>
      </w:r>
      <w:r>
        <w:rPr>
          <w:rFonts w:hAnsi="Arial"/>
          <w:rFonts w:ascii="Arial"/>
          <w:sz w:val="24"/>
          <w:color w:val="black"/>
        </w:rPr>
        <w:t xml:space="preserve">. Como resultado final, el Plan busca la igualdad de oportunidades para todos, por medio de una política social moderna orientada a lograr la inclusión social y la inclusión productiva de los colombianos, y que se centra en las familias como los principales vehículos para la construcción de lazos de solidaridad y de tejido social.</w:t>
      </w:r>
    </w:p>
    <w:p>
      <w:pPr>
        <w:jc w:val="both"/>
      </w:pPr>
      <w:rPr>
        <w:rFonts w:hAnsi="Arial"/>
        <w:rFonts w:ascii="Arial"/>
        <w:sz w:val="24"/>
        <w:color w:val="black"/>
      </w:rPr>
    </w:p>
    <w:p>
      <w:pPr>
        <w:jc w:val="both"/>
      </w:pPr>
      <w:r>
        <w:rPr>
          <w:rFonts w:hAnsi="Arial"/>
          <w:rFonts w:ascii="Arial"/>
          <w:sz w:val="24"/>
          <w:color w:val="black"/>
        </w:rPr>
        <w:t xml:space="preserve">El logro de estos objetivos requiere de algunas condiciones habilitantes que permitan acelerar el cambio social. Por lo tanto, el Plan contempla los siguientes pactos que contienen estrategias transversales:</w:t>
      </w:r>
    </w:p>
    <w:p>
      <w:pPr>
        <w:jc w:val="both"/>
      </w:pPr>
      <w:rPr>
        <w:rFonts w:hAnsi="Arial"/>
        <w:rFonts w:ascii="Arial"/>
        <w:sz w:val="24"/>
        <w:color w:val="black"/>
      </w:rPr>
    </w:p>
    <w:p>
      <w:pPr>
        <w:jc w:val="both"/>
      </w:pPr>
      <w:r>
        <w:rPr>
          <w:rFonts w:hAnsi="Arial"/>
          <w:rFonts w:ascii="Arial"/>
          <w:sz w:val="24"/>
          <w:color w:val="black"/>
        </w:rPr>
        <w:t xml:space="preserve">4. Pacto por la sostenibilidad: producir conservando y conservar produciendo.</w:t>
      </w:r>
    </w:p>
    <w:p>
      <w:pPr>
        <w:jc w:val="both"/>
      </w:pPr>
      <w:rPr>
        <w:rFonts w:hAnsi="Arial"/>
        <w:rFonts w:ascii="Arial"/>
        <w:sz w:val="24"/>
        <w:color w:val="black"/>
      </w:rPr>
    </w:p>
    <w:p>
      <w:pPr>
        <w:jc w:val="both"/>
      </w:pPr>
      <w:r>
        <w:rPr>
          <w:rFonts w:hAnsi="Arial"/>
          <w:rFonts w:ascii="Arial"/>
          <w:sz w:val="24"/>
          <w:color w:val="black"/>
        </w:rPr>
        <w:t xml:space="preserve">5. Pacto por la ciencia, la tecnología y la innovación: un sistema para construir el conocimiento de la Colombia del futuro.</w:t>
      </w:r>
    </w:p>
    <w:p>
      <w:pPr>
        <w:jc w:val="both"/>
      </w:pPr>
      <w:rPr>
        <w:rFonts w:hAnsi="Arial"/>
        <w:rFonts w:ascii="Arial"/>
        <w:sz w:val="24"/>
        <w:color w:val="black"/>
      </w:rPr>
    </w:p>
    <w:p>
      <w:pPr>
        <w:jc w:val="both"/>
      </w:pPr>
      <w:r>
        <w:rPr>
          <w:rFonts w:hAnsi="Arial"/>
          <w:rFonts w:ascii="Arial"/>
          <w:sz w:val="24"/>
          <w:color w:val="black"/>
        </w:rPr>
        <w:t xml:space="preserve">6. Pacto por el transporte y la logística para la competitividad y la integración regional.</w:t>
      </w:r>
    </w:p>
    <w:p>
      <w:pPr>
        <w:jc w:val="both"/>
      </w:pPr>
      <w:rPr>
        <w:rFonts w:hAnsi="Arial"/>
        <w:rFonts w:ascii="Arial"/>
        <w:sz w:val="24"/>
        <w:color w:val="black"/>
      </w:rPr>
    </w:p>
    <w:p>
      <w:pPr>
        <w:jc w:val="both"/>
      </w:pPr>
      <w:r>
        <w:rPr>
          <w:rFonts w:hAnsi="Arial"/>
          <w:rFonts w:ascii="Arial"/>
          <w:sz w:val="24"/>
          <w:color w:val="black"/>
        </w:rPr>
        <w:t xml:space="preserve">7. Pacto por la transformación digital de Colombia: Gobierno, empresas y hogares conectados con la era del conocimiento.</w:t>
      </w:r>
    </w:p>
    <w:p>
      <w:pPr>
        <w:jc w:val="both"/>
      </w:pPr>
      <w:rPr>
        <w:rFonts w:hAnsi="Arial"/>
        <w:rFonts w:ascii="Arial"/>
        <w:sz w:val="24"/>
        <w:color w:val="black"/>
      </w:rPr>
    </w:p>
    <w:p>
      <w:pPr>
        <w:jc w:val="both"/>
      </w:pPr>
      <w:r>
        <w:rPr>
          <w:rFonts w:hAnsi="Arial"/>
          <w:rFonts w:ascii="Arial"/>
          <w:sz w:val="24"/>
          <w:color w:val="black"/>
        </w:rPr>
        <w:t xml:space="preserve">8. Pacto por la calidad y eficiencia de los servicios públicos: agua y energía para promover la competitividad y el bienestar de todos.</w:t>
      </w:r>
    </w:p>
    <w:p>
      <w:pPr>
        <w:jc w:val="both"/>
      </w:pPr>
      <w:rPr>
        <w:rFonts w:hAnsi="Arial"/>
        <w:rFonts w:ascii="Arial"/>
        <w:sz w:val="24"/>
        <w:color w:val="black"/>
      </w:rPr>
    </w:p>
    <w:p>
      <w:pPr>
        <w:jc w:val="both"/>
      </w:pPr>
      <w:r>
        <w:rPr>
          <w:rFonts w:hAnsi="Arial"/>
          <w:rFonts w:ascii="Arial"/>
          <w:sz w:val="24"/>
          <w:color w:val="black"/>
        </w:rPr>
        <w:t xml:space="preserve">9. Pacto por los recursos minero-energéticos para el crecimiento sostenible y la expansión de oportunidades.</w:t>
      </w:r>
    </w:p>
    <w:p>
      <w:pPr>
        <w:jc w:val="both"/>
      </w:pPr>
      <w:rPr>
        <w:rFonts w:hAnsi="Arial"/>
        <w:rFonts w:ascii="Arial"/>
        <w:sz w:val="24"/>
        <w:color w:val="black"/>
      </w:rPr>
    </w:p>
    <w:p>
      <w:pPr>
        <w:jc w:val="both"/>
      </w:pPr>
      <w:r>
        <w:rPr>
          <w:rFonts w:hAnsi="Arial"/>
          <w:rFonts w:ascii="Arial"/>
          <w:sz w:val="24"/>
          <w:color w:val="black"/>
        </w:rPr>
        <w:t xml:space="preserve">10. Pacto por la protección y promoción de nuestra cultura y desarrollo de la economía naranja.</w:t>
      </w:r>
    </w:p>
    <w:p>
      <w:pPr>
        <w:jc w:val="both"/>
      </w:pPr>
      <w:rPr>
        <w:rFonts w:hAnsi="Arial"/>
        <w:rFonts w:ascii="Arial"/>
        <w:sz w:val="24"/>
        <w:color w:val="black"/>
      </w:rPr>
    </w:p>
    <w:p>
      <w:pPr>
        <w:jc w:val="both"/>
      </w:pPr>
      <w:r>
        <w:rPr>
          <w:rFonts w:hAnsi="Arial"/>
          <w:rFonts w:ascii="Arial"/>
          <w:sz w:val="24"/>
          <w:color w:val="black"/>
        </w:rPr>
        <w:t xml:space="preserve">11. Pacto por la construcción de paz: cultura de la legalidad, convivencia, estabilización y víctimas.</w:t>
      </w:r>
    </w:p>
    <w:p>
      <w:pPr>
        <w:jc w:val="both"/>
      </w:pPr>
      <w:rPr>
        <w:rFonts w:hAnsi="Arial"/>
        <w:rFonts w:ascii="Arial"/>
        <w:sz w:val="24"/>
        <w:color w:val="black"/>
      </w:rPr>
    </w:p>
    <w:p>
      <w:pPr>
        <w:jc w:val="both"/>
      </w:pPr>
      <w:r>
        <w:rPr>
          <w:rFonts w:hAnsi="Arial"/>
          <w:rFonts w:ascii="Arial"/>
          <w:sz w:val="24"/>
          <w:color w:val="black"/>
        </w:rPr>
        <w:t xml:space="preserve">12. Pacto por la equidad de oportunidades para grupos indígenas, negros, afros, raizales, palenqueros y Rrom.</w:t>
      </w:r>
    </w:p>
    <w:p>
      <w:pPr>
        <w:jc w:val="both"/>
      </w:pPr>
      <w:rPr>
        <w:rFonts w:hAnsi="Arial"/>
        <w:rFonts w:ascii="Arial"/>
        <w:sz w:val="24"/>
        <w:color w:val="black"/>
      </w:rPr>
    </w:p>
    <w:p>
      <w:pPr>
        <w:jc w:val="both"/>
      </w:pPr>
      <w:r>
        <w:rPr>
          <w:rFonts w:hAnsi="Arial"/>
          <w:rFonts w:ascii="Arial"/>
          <w:sz w:val="24"/>
          <w:color w:val="black"/>
        </w:rPr>
        <w:t xml:space="preserve">13. Pacto por la inclusión de todas las personas con discapacidad.</w:t>
      </w:r>
    </w:p>
    <w:p>
      <w:pPr>
        <w:jc w:val="both"/>
      </w:pPr>
      <w:rPr>
        <w:rFonts w:hAnsi="Arial"/>
        <w:rFonts w:ascii="Arial"/>
        <w:sz w:val="24"/>
        <w:color w:val="black"/>
      </w:rPr>
    </w:p>
    <w:p>
      <w:pPr>
        <w:jc w:val="both"/>
      </w:pPr>
      <w:r>
        <w:rPr>
          <w:rFonts w:hAnsi="Arial"/>
          <w:rFonts w:ascii="Arial"/>
          <w:sz w:val="24"/>
          <w:color w:val="black"/>
        </w:rPr>
        <w:t xml:space="preserve">14. Pacto por la equidad de las mujeres.</w:t>
      </w:r>
    </w:p>
    <w:p>
      <w:pPr>
        <w:jc w:val="both"/>
      </w:pPr>
      <w:rPr>
        <w:rFonts w:hAnsi="Arial"/>
        <w:rFonts w:ascii="Arial"/>
        <w:sz w:val="24"/>
        <w:color w:val="black"/>
      </w:rPr>
    </w:p>
    <w:p>
      <w:pPr>
        <w:jc w:val="both"/>
      </w:pPr>
      <w:r>
        <w:rPr>
          <w:rFonts w:hAnsi="Arial"/>
          <w:rFonts w:ascii="Arial"/>
          <w:sz w:val="24"/>
          <w:color w:val="black"/>
        </w:rPr>
        <w:t xml:space="preserve">15. Pacto por una gestión pública efectiva.</w:t>
      </w:r>
    </w:p>
    <w:p>
      <w:pPr>
        <w:jc w:val="both"/>
      </w:pPr>
      <w:rPr>
        <w:rFonts w:hAnsi="Arial"/>
        <w:rFonts w:ascii="Arial"/>
        <w:sz w:val="24"/>
        <w:color w:val="black"/>
      </w:rPr>
    </w:p>
    <w:p>
      <w:pPr>
        <w:jc w:val="both"/>
      </w:pPr>
      <w:r>
        <w:rPr>
          <w:rFonts w:hAnsi="Arial"/>
          <w:rFonts w:ascii="Arial"/>
          <w:sz w:val="24"/>
          <w:color w:val="black"/>
        </w:rPr>
        <w:t xml:space="preserve">Así mismo, el Plan integra una visión territorial basada en la importancia de conectar territorios, gobiernos y poblaciones. Esto se ve reflejado en los siguientes pactos:</w:t>
      </w:r>
    </w:p>
    <w:p>
      <w:pPr>
        <w:jc w:val="both"/>
      </w:pPr>
      <w:rPr>
        <w:rFonts w:hAnsi="Arial"/>
        <w:rFonts w:ascii="Arial"/>
        <w:sz w:val="24"/>
        <w:color w:val="black"/>
      </w:rPr>
    </w:p>
    <w:p>
      <w:pPr>
        <w:jc w:val="both"/>
      </w:pPr>
      <w:r>
        <w:rPr>
          <w:rFonts w:hAnsi="Arial"/>
          <w:rFonts w:ascii="Arial"/>
          <w:sz w:val="24"/>
          <w:color w:val="black"/>
        </w:rPr>
        <w:t xml:space="preserve">16. Pacto por la descentralización: conectar territorios, gobiernos y poblaciones.</w:t>
      </w:r>
    </w:p>
    <w:p>
      <w:pPr>
        <w:jc w:val="both"/>
      </w:pPr>
      <w:rPr>
        <w:rFonts w:hAnsi="Arial"/>
        <w:rFonts w:ascii="Arial"/>
        <w:sz w:val="24"/>
        <w:color w:val="black"/>
      </w:rPr>
    </w:p>
    <w:p>
      <w:pPr>
        <w:jc w:val="both"/>
      </w:pPr>
      <w:r>
        <w:rPr>
          <w:rFonts w:hAnsi="Arial"/>
          <w:rFonts w:ascii="Arial"/>
          <w:sz w:val="24"/>
          <w:color w:val="black"/>
        </w:rPr>
        <w:t xml:space="preserve">17 - 25. Pacto por la productividad y la equidad en las regiones:</w:t>
      </w:r>
    </w:p>
    <w:p>
      <w:pPr>
        <w:jc w:val="both"/>
      </w:pPr>
      <w:rPr>
        <w:rFonts w:hAnsi="Arial"/>
        <w:rFonts w:ascii="Arial"/>
        <w:sz w:val="24"/>
        <w:color w:val="black"/>
      </w:rPr>
    </w:p>
    <w:p>
      <w:pPr>
        <w:jc w:val="both"/>
      </w:pPr>
      <w:r>
        <w:rPr>
          <w:rFonts w:hAnsi="Arial"/>
          <w:rFonts w:ascii="Arial"/>
          <w:sz w:val="24"/>
          <w:color w:val="black"/>
        </w:rPr>
        <w:t xml:space="preserve">- Región Pacífico: Diversidad para la equidad, la convivencia pacífica y el desarrollo sostenible.</w:t>
      </w:r>
    </w:p>
    <w:p>
      <w:pPr>
        <w:jc w:val="both"/>
      </w:pPr>
      <w:rPr>
        <w:rFonts w:hAnsi="Arial"/>
        <w:rFonts w:ascii="Arial"/>
        <w:sz w:val="24"/>
        <w:color w:val="black"/>
      </w:rPr>
    </w:p>
    <w:p>
      <w:pPr>
        <w:jc w:val="both"/>
      </w:pPr>
      <w:r>
        <w:rPr>
          <w:rFonts w:hAnsi="Arial"/>
          <w:rFonts w:ascii="Arial"/>
          <w:sz w:val="24"/>
          <w:color w:val="black"/>
        </w:rPr>
        <w:t xml:space="preserve">- Región Caribe: Una transformación para la igualdad de oportunidades y la equidad.</w:t>
      </w:r>
    </w:p>
    <w:p>
      <w:pPr>
        <w:jc w:val="both"/>
      </w:pPr>
      <w:rPr>
        <w:rFonts w:hAnsi="Arial"/>
        <w:rFonts w:ascii="Arial"/>
        <w:sz w:val="24"/>
        <w:color w:val="black"/>
      </w:rPr>
    </w:p>
    <w:p>
      <w:pPr>
        <w:jc w:val="both"/>
      </w:pPr>
      <w:r>
        <w:rPr>
          <w:rFonts w:hAnsi="Arial"/>
          <w:rFonts w:ascii="Arial"/>
          <w:sz w:val="24"/>
          <w:color w:val="black"/>
        </w:rPr>
        <w:t xml:space="preserve">- Seaflower Región: Por una región próspera, segura y sostenible.</w:t>
      </w:r>
    </w:p>
    <w:p>
      <w:pPr>
        <w:jc w:val="both"/>
      </w:pPr>
      <w:rPr>
        <w:rFonts w:hAnsi="Arial"/>
        <w:rFonts w:ascii="Arial"/>
        <w:sz w:val="24"/>
        <w:color w:val="black"/>
      </w:rPr>
    </w:p>
    <w:p>
      <w:pPr>
        <w:jc w:val="both"/>
      </w:pPr>
      <w:r>
        <w:rPr>
          <w:rFonts w:hAnsi="Arial"/>
          <w:rFonts w:ascii="Arial"/>
          <w:sz w:val="24"/>
          <w:color w:val="black"/>
        </w:rPr>
        <w:t xml:space="preserve">- Región Central: Centro de innovación y nodo logístico de integración productiva nacional e internacional.</w:t>
      </w:r>
    </w:p>
    <w:p>
      <w:pPr>
        <w:jc w:val="both"/>
      </w:pPr>
      <w:rPr>
        <w:rFonts w:hAnsi="Arial"/>
        <w:rFonts w:ascii="Arial"/>
        <w:sz w:val="24"/>
        <w:color w:val="black"/>
      </w:rPr>
    </w:p>
    <w:p>
      <w:pPr>
        <w:jc w:val="both"/>
      </w:pPr>
      <w:r>
        <w:rPr>
          <w:rFonts w:hAnsi="Arial"/>
          <w:rFonts w:ascii="Arial"/>
          <w:sz w:val="24"/>
          <w:color w:val="black"/>
        </w:rPr>
        <w:t xml:space="preserve">- Región Santanderes: Eje logístico, competitivo y sostenible de Colombia.</w:t>
      </w:r>
    </w:p>
    <w:p>
      <w:pPr>
        <w:jc w:val="both"/>
      </w:pPr>
      <w:rPr>
        <w:rFonts w:hAnsi="Arial"/>
        <w:rFonts w:ascii="Arial"/>
        <w:sz w:val="24"/>
        <w:color w:val="black"/>
      </w:rPr>
    </w:p>
    <w:p>
      <w:pPr>
        <w:jc w:val="both"/>
      </w:pPr>
      <w:r>
        <w:rPr>
          <w:rFonts w:hAnsi="Arial"/>
          <w:rFonts w:ascii="Arial"/>
          <w:sz w:val="24"/>
          <w:color w:val="black"/>
        </w:rPr>
        <w:t xml:space="preserve">- Región Amazonia: Desarrollo sostenible por una Amazonia viva.</w:t>
      </w:r>
    </w:p>
    <w:p>
      <w:pPr>
        <w:jc w:val="both"/>
      </w:pPr>
      <w:rPr>
        <w:rFonts w:hAnsi="Arial"/>
        <w:rFonts w:ascii="Arial"/>
        <w:sz w:val="24"/>
        <w:color w:val="black"/>
      </w:rPr>
    </w:p>
    <w:p>
      <w:pPr>
        <w:jc w:val="both"/>
      </w:pPr>
      <w:r>
        <w:rPr>
          <w:rFonts w:hAnsi="Arial"/>
          <w:rFonts w:ascii="Arial"/>
          <w:sz w:val="24"/>
          <w:color w:val="black"/>
        </w:rPr>
        <w:t xml:space="preserve">- Eje Cafetero y Antioquia: Conectar para la competitividad y el desarrollo logístico sostenible.</w:t>
      </w:r>
    </w:p>
    <w:p>
      <w:pPr>
        <w:jc w:val="both"/>
      </w:pPr>
      <w:rPr>
        <w:rFonts w:hAnsi="Arial"/>
        <w:rFonts w:ascii="Arial"/>
        <w:sz w:val="24"/>
        <w:color w:val="black"/>
      </w:rPr>
    </w:p>
    <w:p>
      <w:pPr>
        <w:jc w:val="both"/>
      </w:pPr>
      <w:r>
        <w:rPr>
          <w:rFonts w:hAnsi="Arial"/>
          <w:rFonts w:ascii="Arial"/>
          <w:sz w:val="24"/>
          <w:color w:val="black"/>
        </w:rPr>
        <w:t xml:space="preserve">- Región Llanos - Orinoquía: Conectar y potenciar la despensa sostenible de la región con el país y el mundo.</w:t>
      </w:r>
    </w:p>
    <w:p>
      <w:pPr>
        <w:jc w:val="both"/>
      </w:pPr>
      <w:rPr>
        <w:rFonts w:hAnsi="Arial"/>
        <w:rFonts w:ascii="Arial"/>
        <w:sz w:val="24"/>
        <w:color w:val="black"/>
      </w:rPr>
    </w:p>
    <w:p>
      <w:pPr>
        <w:jc w:val="both"/>
      </w:pPr>
      <w:r>
        <w:rPr>
          <w:rFonts w:hAnsi="Arial"/>
          <w:rFonts w:ascii="Arial"/>
          <w:sz w:val="24"/>
          <w:color w:val="black"/>
        </w:rPr>
        <w:t xml:space="preserve">- Región Océanos: Colombia, potencia bioceánica.</w:t>
      </w:r>
    </w:p>
    <w:p>
      <w:pPr>
        <w:jc w:val="both"/>
      </w:pPr>
      <w:rPr>
        <w:rFonts w:hAnsi="Arial"/>
        <w:rFonts w:ascii="Arial"/>
        <w:sz w:val="24"/>
        <w:color w:val="black"/>
      </w:rPr>
    </w:p>
    <w:p>
      <w:pPr>
        <w:jc w:val="center"/>
      </w:pPr>
      <w:r>
        <w:rPr>
          <w:rFonts w:hAnsi="Arial"/>
          <w:rFonts w:ascii="Arial"/>
          <w:sz w:val="24"/>
          <w:vanish/>
          <w:color w:val="black"/>
        </w:rPr>
        <w:t>&amp;$</w:t>
      </w:r>
      <w:bookmarkStart w:id="145214" w:name="TÍTULO II"/>
      <w:r>
        <w:rPr>
          <w:rFonts w:hAnsi="Arial"/>
          <w:rFonts w:ascii="Arial"/>
          <w:sz w:val="24"/>
          <w:color w:val="navy"/>
        </w:rPr>
        <w:t xml:space="preserve">TÍTULO II.</w:t>
      </w:r>
      <w:bookmarkEnd w:id="145214"/>
      <w:r>
        <w:rPr>
          <w:rFonts w:hAnsi="Arial"/>
          <w:rFonts w:ascii="Arial"/>
          <w:sz w:val="24"/>
          <w:color w:val="black"/>
        </w:rPr>
        <w:t xml:space="preserve"> </w:t>
      </w:r>
    </w:p>
    <w:p>
      <w:pPr>
        <w:jc w:val="center"/>
      </w:pPr>
      <w:rPr>
        <w:rFonts w:hAnsi="Arial"/>
        <w:rFonts w:ascii="Arial"/>
        <w:sz w:val="24"/>
        <w:color w:val="black"/>
      </w:rPr>
    </w:p>
    <w:p>
      <w:pPr>
        <w:jc w:val="center"/>
      </w:pPr>
      <w:r>
        <w:rPr>
          <w:rFonts w:hAnsi="Arial"/>
          <w:rFonts w:ascii="Arial"/>
          <w:sz w:val="24"/>
          <w:vanish/>
          <w:color w:val="black"/>
        </w:rPr>
        <w:t>&amp;$</w:t>
      </w:r>
      <w:bookmarkStart w:id="145215" w:name="CAPÍTULO IxII"/>
      <w:r>
        <w:rPr>
          <w:rFonts w:hAnsi="Arial"/>
          <w:rFonts w:ascii="Arial"/>
          <w:sz w:val="24"/>
          <w:color w:val="navy"/>
        </w:rPr>
        <w:t xml:space="preserve">CAPÍTULO I. </w:t>
      </w:r>
    </w:p>
    <w:p>
      <w:pPr>
        <w:jc w:val="center"/>
      </w:pPr>
      <w:r>
        <w:rPr>
          <w:rFonts w:hAnsi="Arial"/>
          <w:rFonts w:ascii="Arial"/>
          <w:sz w:val="24"/>
          <w:color w:val="navy"/>
        </w:rPr>
        <w:t xml:space="preserve">PLAN DE INVERSIONES Y PRESUPUESTOS PLURIANUALES.</w:t>
      </w:r>
      <w:bookmarkEnd w:id="145215"/>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navy"/>
        </w:rPr>
        <w:t>&amp;$</w:t>
      </w:r>
      <w:bookmarkStart w:id="145216" w:name="4"/>
      <w:r>
        <w:rPr>
          <w:rFonts w:hAnsi="Arial"/>
          <w:rFonts w:ascii="Arial"/>
          <w:sz w:val="24"/>
          <w:color w:val="navy"/>
        </w:rPr>
        <w:t xml:space="preserve">ARTÍCULO 4o. PLAN NACIONAL DE INVERSIONES PÚBLICAS 2019- 2022.</w:t>
      </w:r>
      <w:bookmarkEnd w:id="145216"/>
      <w:r>
        <w:rPr>
          <w:rFonts w:hAnsi="Arial"/>
          <w:rFonts w:ascii="Arial"/>
          <w:sz w:val="24"/>
          <w:color w:val="black"/>
        </w:rPr>
        <w:t xml:space="preserve"> El Plan Nacional de Inversiones Públicas 2019-2022 se estima en un valor de mil noventa y seis, coma uno ($1.096,1) billones, a pesos constantes de 2018, el cual incluye el componente Plan Plurianual de Inversiones para la Paz de forma transversal y que se estima en un valor de treinta y siete coma uno ($37,1) billones, a pesos constantes de 2018.</w:t>
      </w:r>
    </w:p>
    <w:p>
      <w:pPr>
        <w:jc w:val="both"/>
      </w:pPr>
      <w:rPr>
        <w:rFonts w:hAnsi="Arial"/>
        <w:rFonts w:ascii="Arial"/>
        <w:sz w:val="24"/>
        <w:color w:val="black"/>
      </w:rPr>
    </w:p>
    <w:p>
      <w:pPr>
        <w:jc w:val="center"/>
      </w:pPr>
      <w:r>
        <w:rPr>
          <w:rFonts w:hAnsi="Arial"/>
          <w:rFonts w:ascii="Arial"/>
          <w:sz w:val="24"/>
          <w:b/>
          <w:color w:val="black"/>
        </w:rPr>
        <w:t xml:space="preserve">Tabla I. Fuentes que Financian el PND 2019-2022</w:t>
      </w:r>
    </w:p>
    <w:p>
      <w:pPr>
        <w:jc w:val="center"/>
      </w:pPr>
      <w:r>
        <w:rPr>
          <w:rFonts w:hAnsi="Arial"/>
          <w:rFonts w:ascii="Arial"/>
          <w:sz w:val="24"/>
          <w:color w:val="black"/>
        </w:rPr>
        <w:t xml:space="preserve">Cifras en billones de pesos de 2018</w:t>
      </w:r>
    </w:p>
    <w:tbl>
      <w:tblGrid>
        <w:gridCol w:w="2940"/>
        <w:gridCol w:w="2940"/>
        <w:gridCol w:w="2960"/>
      </w:tblGrid>
      <w:tblPr>
        <w:tblW w:w="8840" w:type="dxa"/>
        <w:tblBorders/>
      </w:tblPr>
      <w:tr>
        <w:trPr/>
        <w:tc>
          <w:tcPr>
            <w:tcW w:w="2946" w:type="dxa"/>
            <w:tcMar/>
            <w:tcBorders>
              <w:top w:val="single" w:sz="1" w:space="0" w:color="auto"/>
              <w:left w:val="single" w:sz="1" w:space="0" w:color="auto"/>
            </w:tcBorders>
          </w:tcPr>
          <w:p>
            <w:pPr>
              <w:jc w:val="center"/>
            </w:pPr>
            <w:r>
              <w:rPr>
                <w:rFonts w:hAnsi="Arial"/>
                <w:rFonts w:ascii="Arial"/>
                <w:sz w:val="20"/>
                <w:b/>
                <w:color w:val="black"/>
              </w:rPr>
              <w:t xml:space="preserve">Fuentes de financiación</w:t>
            </w:r>
          </w:p>
        </w:tc>
        <w:tc>
          <w:tcPr>
            <w:tcW w:w="5894"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 Total PND</w:t>
            </w:r>
          </w:p>
        </w:tc>
      </w:tr>
      <w:tr>
        <w:trPr/>
        <w:tc>
          <w:tcPr>
            <w:tcW w:w="2946" w:type="dxa"/>
            <w:tcMar/>
            <w:tcBorders>
              <w:top w:val="single" w:sz="1" w:space="0" w:color="auto"/>
              <w:left w:val="single" w:sz="1" w:space="0" w:color="auto"/>
            </w:tcBorders>
          </w:tcPr>
          <w:p>
            <w:pPr/>
            <w:r>
              <w:rPr>
                <w:rFonts w:hAnsi="Arial"/>
                <w:rFonts w:ascii="Arial"/>
                <w:sz w:val="20"/>
                <w:color w:val="black"/>
              </w:rPr>
              <w:t xml:space="preserve">PGN </w:t>
            </w:r>
          </w:p>
        </w:tc>
        <w:tc>
          <w:tcPr>
            <w:tcW w:w="2947" w:type="dxa"/>
            <w:tcMar/>
            <w:tcBorders>
              <w:top w:val="single" w:sz="1" w:space="0" w:color="auto"/>
              <w:left w:val="single" w:sz="1" w:space="0" w:color="auto"/>
            </w:tcBorders>
          </w:tcPr>
          <w:p>
            <w:pPr>
              <w:jc w:val="center"/>
            </w:pPr>
            <w:r>
              <w:rPr>
                <w:rFonts w:hAnsi="Arial"/>
                <w:rFonts w:ascii="Arial"/>
                <w:sz w:val="20"/>
                <w:color w:val="black"/>
              </w:rPr>
              <w:t>352,2</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32,1%</w:t>
            </w:r>
          </w:p>
        </w:tc>
      </w:tr>
      <w:tr>
        <w:trPr/>
        <w:tc>
          <w:tcPr>
            <w:tcW w:w="2946" w:type="dxa"/>
            <w:tcMar/>
            <w:tcBorders>
              <w:top w:val="single" w:sz="1" w:space="0" w:color="auto"/>
              <w:left w:val="single" w:sz="1" w:space="0" w:color="auto"/>
            </w:tcBorders>
          </w:tcPr>
          <w:p>
            <w:pPr/>
            <w:r>
              <w:rPr>
                <w:rFonts w:hAnsi="Arial"/>
                <w:rFonts w:ascii="Arial"/>
                <w:sz w:val="20"/>
                <w:color w:val="black"/>
              </w:rPr>
              <w:t>SGP</w:t>
            </w:r>
          </w:p>
        </w:tc>
        <w:tc>
          <w:tcPr>
            <w:tcW w:w="2947" w:type="dxa"/>
            <w:tcMar/>
            <w:tcBorders>
              <w:top w:val="single" w:sz="1" w:space="0" w:color="auto"/>
              <w:left w:val="single" w:sz="1" w:space="0" w:color="auto"/>
            </w:tcBorders>
          </w:tcPr>
          <w:p>
            <w:pPr>
              <w:jc w:val="center"/>
            </w:pPr>
            <w:r>
              <w:rPr>
                <w:rFonts w:hAnsi="Arial"/>
                <w:rFonts w:ascii="Arial"/>
                <w:sz w:val="20"/>
                <w:color w:val="black"/>
              </w:rPr>
              <w:t xml:space="preserve">169,3 </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15,4%</w:t>
            </w:r>
          </w:p>
        </w:tc>
      </w:tr>
      <w:tr>
        <w:trPr/>
        <w:tc>
          <w:tcPr>
            <w:tcW w:w="2946" w:type="dxa"/>
            <w:tcMar/>
            <w:tcBorders>
              <w:top w:val="single" w:sz="1" w:space="0" w:color="auto"/>
              <w:left w:val="single" w:sz="1" w:space="0" w:color="auto"/>
            </w:tcBorders>
          </w:tcPr>
          <w:p>
            <w:pPr/>
            <w:r>
              <w:rPr>
                <w:rFonts w:hAnsi="Arial"/>
                <w:rFonts w:ascii="Arial"/>
                <w:sz w:val="20"/>
                <w:color w:val="black"/>
              </w:rPr>
              <w:t>Territoriales</w:t>
            </w:r>
          </w:p>
        </w:tc>
        <w:tc>
          <w:tcPr>
            <w:tcW w:w="2947" w:type="dxa"/>
            <w:tcMar/>
            <w:tcBorders>
              <w:top w:val="single" w:sz="1" w:space="0" w:color="auto"/>
              <w:left w:val="single" w:sz="1" w:space="0" w:color="auto"/>
            </w:tcBorders>
          </w:tcPr>
          <w:p>
            <w:pPr>
              <w:jc w:val="center"/>
            </w:pPr>
            <w:r>
              <w:rPr>
                <w:rFonts w:hAnsi="Arial"/>
                <w:rFonts w:ascii="Arial"/>
                <w:sz w:val="20"/>
                <w:color w:val="black"/>
              </w:rPr>
              <w:t>115,7</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10,6%</w:t>
            </w:r>
          </w:p>
        </w:tc>
      </w:tr>
      <w:tr>
        <w:trPr/>
        <w:tc>
          <w:tcPr>
            <w:tcW w:w="2946" w:type="dxa"/>
            <w:tcMar/>
            <w:tcBorders>
              <w:top w:val="single" w:sz="1" w:space="0" w:color="auto"/>
              <w:left w:val="single" w:sz="1" w:space="0" w:color="auto"/>
            </w:tcBorders>
          </w:tcPr>
          <w:p>
            <w:pPr/>
            <w:r>
              <w:rPr>
                <w:rFonts w:hAnsi="Arial"/>
                <w:rFonts w:ascii="Arial"/>
                <w:sz w:val="20"/>
                <w:color w:val="black"/>
              </w:rPr>
              <w:t xml:space="preserve">EICE </w:t>
            </w:r>
          </w:p>
        </w:tc>
        <w:tc>
          <w:tcPr>
            <w:tcW w:w="2947" w:type="dxa"/>
            <w:tcMar/>
            <w:tcBorders>
              <w:top w:val="single" w:sz="1" w:space="0" w:color="auto"/>
              <w:left w:val="single" w:sz="1" w:space="0" w:color="auto"/>
            </w:tcBorders>
          </w:tcPr>
          <w:p>
            <w:pPr>
              <w:jc w:val="center"/>
            </w:pPr>
            <w:r>
              <w:rPr>
                <w:rFonts w:hAnsi="Arial"/>
                <w:rFonts w:ascii="Arial"/>
                <w:sz w:val="20"/>
                <w:color w:val="black"/>
              </w:rPr>
              <w:t>57,8</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5,3%</w:t>
            </w:r>
          </w:p>
        </w:tc>
      </w:tr>
      <w:tr>
        <w:trPr/>
        <w:tc>
          <w:tcPr>
            <w:tcW w:w="2946" w:type="dxa"/>
            <w:tcMar/>
            <w:tcBorders>
              <w:top w:val="single" w:sz="1" w:space="0" w:color="auto"/>
              <w:left w:val="single" w:sz="1" w:space="0" w:color="auto"/>
            </w:tcBorders>
          </w:tcPr>
          <w:p>
            <w:pPr/>
            <w:r>
              <w:rPr>
                <w:rFonts w:hAnsi="Arial"/>
                <w:rFonts w:ascii="Arial"/>
                <w:sz w:val="20"/>
                <w:color w:val="black"/>
              </w:rPr>
              <w:t>SGR</w:t>
            </w:r>
          </w:p>
        </w:tc>
        <w:tc>
          <w:tcPr>
            <w:tcW w:w="2947" w:type="dxa"/>
            <w:tcMar/>
            <w:tcBorders>
              <w:top w:val="single" w:sz="1" w:space="0" w:color="auto"/>
              <w:left w:val="single" w:sz="1" w:space="0" w:color="auto"/>
            </w:tcBorders>
          </w:tcPr>
          <w:p>
            <w:pPr>
              <w:jc w:val="center"/>
            </w:pPr>
            <w:r>
              <w:rPr>
                <w:rFonts w:hAnsi="Arial"/>
                <w:rFonts w:ascii="Arial"/>
                <w:sz w:val="20"/>
                <w:color w:val="black"/>
              </w:rPr>
              <w:t xml:space="preserve">33,7 </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3,1%</w:t>
            </w:r>
          </w:p>
        </w:tc>
      </w:tr>
      <w:tr>
        <w:trPr/>
        <w:tc>
          <w:tcPr>
            <w:tcW w:w="2946" w:type="dxa"/>
            <w:tcMar/>
            <w:tcBorders>
              <w:top w:val="single" w:sz="1" w:space="0" w:color="auto"/>
              <w:left w:val="single" w:sz="1" w:space="0" w:color="auto"/>
            </w:tcBorders>
          </w:tcPr>
          <w:p>
            <w:pPr/>
            <w:r>
              <w:rPr>
                <w:rFonts w:hAnsi="Arial"/>
                <w:rFonts w:ascii="Arial"/>
                <w:sz w:val="20"/>
                <w:color w:val="black"/>
              </w:rPr>
              <w:t xml:space="preserve">Cooperación </w:t>
            </w:r>
          </w:p>
        </w:tc>
        <w:tc>
          <w:tcPr>
            <w:tcW w:w="2947" w:type="dxa"/>
            <w:tcMar/>
            <w:tcBorders>
              <w:top w:val="single" w:sz="1" w:space="0" w:color="auto"/>
              <w:left w:val="single" w:sz="1" w:space="0" w:color="auto"/>
            </w:tcBorders>
          </w:tcPr>
          <w:p>
            <w:pPr>
              <w:jc w:val="center"/>
            </w:pPr>
            <w:r>
              <w:rPr>
                <w:rFonts w:hAnsi="Arial"/>
                <w:rFonts w:ascii="Arial"/>
                <w:sz w:val="20"/>
                <w:color w:val="black"/>
              </w:rPr>
              <w:t>4,1</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0,4%</w:t>
            </w:r>
          </w:p>
        </w:tc>
      </w:tr>
      <w:tr>
        <w:trPr/>
        <w:tc>
          <w:tcPr>
            <w:tcW w:w="2946" w:type="dxa"/>
            <w:tcMar/>
            <w:tcBorders>
              <w:top w:val="single" w:sz="1" w:space="0" w:color="auto"/>
              <w:left w:val="single" w:sz="1" w:space="0" w:color="auto"/>
            </w:tcBorders>
          </w:tcPr>
          <w:p>
            <w:pPr/>
            <w:r>
              <w:rPr>
                <w:rFonts w:hAnsi="Arial"/>
                <w:rFonts w:ascii="Arial"/>
                <w:sz w:val="20"/>
                <w:color w:val="black"/>
              </w:rPr>
              <w:t>Privados</w:t>
            </w:r>
          </w:p>
        </w:tc>
        <w:tc>
          <w:tcPr>
            <w:tcW w:w="2947" w:type="dxa"/>
            <w:tcMar/>
            <w:tcBorders>
              <w:top w:val="single" w:sz="1" w:space="0" w:color="auto"/>
              <w:left w:val="single" w:sz="1" w:space="0" w:color="auto"/>
            </w:tcBorders>
          </w:tcPr>
          <w:p>
            <w:pPr>
              <w:jc w:val="center"/>
            </w:pPr>
            <w:r>
              <w:rPr>
                <w:rFonts w:hAnsi="Arial"/>
                <w:rFonts w:ascii="Arial"/>
                <w:sz w:val="20"/>
                <w:color w:val="black"/>
              </w:rPr>
              <w:t xml:space="preserve">363,2 </w:t>
            </w:r>
          </w:p>
        </w:tc>
        <w:tc>
          <w:tcPr>
            <w:tcW w:w="2947"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33,1%</w:t>
            </w:r>
          </w:p>
        </w:tc>
      </w:tr>
      <w:tr>
        <w:trPr/>
        <w:tc>
          <w:tcPr>
            <w:tcW w:w="2946" w:type="dxa"/>
            <w:tcMar/>
            <w:tcBorders>
              <w:top w:val="single" w:sz="1" w:space="0" w:color="auto"/>
              <w:left w:val="single" w:sz="1" w:space="0" w:color="auto"/>
              <w:bottom w:val="single" w:sz="1" w:space="0" w:color="auto"/>
            </w:tcBorders>
          </w:tcPr>
          <w:p>
            <w:pPr/>
            <w:r>
              <w:rPr>
                <w:rFonts w:hAnsi="Arial"/>
                <w:rFonts w:ascii="Arial"/>
                <w:sz w:val="20"/>
                <w:color w:val="black"/>
              </w:rPr>
              <w:t>Total</w:t>
            </w:r>
          </w:p>
        </w:tc>
        <w:tc>
          <w:tcPr>
            <w:tcW w:w="2947"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1.096,1 </w:t>
            </w:r>
          </w:p>
        </w:tc>
        <w:tc>
          <w:tcPr>
            <w:tcW w:w="294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100%</w:t>
            </w:r>
          </w:p>
        </w:tc>
      </w:tr>
    </w:tbl>
    <w:p>
      <w:pPr>
        <w:jc w:val="both"/>
      </w:pPr>
      <w:r>
        <w:rPr>
          <w:rFonts w:hAnsi="Arial"/>
          <w:rFonts w:ascii="Arial"/>
          <w:sz w:val="24"/>
          <w:color w:val="black"/>
        </w:rPr>
        <w:t xml:space="preserve">Fuente: Dirección de Inversiones y Finanzas Públicas (DNP).</w:t>
      </w:r>
    </w:p>
    <w:p>
      <w:pPr>
        <w:jc w:val="both"/>
      </w:pPr>
      <w:rPr>
        <w:rFonts w:hAnsi="Arial"/>
        <w:rFonts w:ascii="Arial"/>
        <w:sz w:val="24"/>
        <w:color w:val="black"/>
      </w:rPr>
    </w:p>
    <w:p>
      <w:pPr>
        <w:jc w:val="center"/>
      </w:pPr>
      <w:r>
        <w:rPr>
          <w:rFonts w:hAnsi="Arial"/>
          <w:rFonts w:ascii="Arial"/>
          <w:sz w:val="24"/>
          <w:b/>
          <w:color w:val="black"/>
        </w:rPr>
        <w:t xml:space="preserve">TABLA II. Distribución por Pactos del PND</w:t>
      </w:r>
    </w:p>
    <w:tbl>
      <w:tblGrid>
        <w:gridCol w:w="7160"/>
        <w:gridCol w:w="1680"/>
      </w:tblGrid>
      <w:tblPr>
        <w:tblW w:w="8840" w:type="dxa"/>
        <w:tblBorders/>
      </w:tblPr>
      <w:tr>
        <w:trPr/>
        <w:tc>
          <w:tcPr>
            <w:tcW w:w="7176" w:type="dxa"/>
            <w:tcMar/>
            <w:tcBorders>
              <w:top w:val="single" w:sz="1" w:space="0" w:color="auto"/>
              <w:left w:val="single" w:sz="1" w:space="0" w:color="auto"/>
            </w:tcBorders>
          </w:tcPr>
          <w:p>
            <w:pPr/>
            <w:r>
              <w:rPr>
                <w:rFonts w:hAnsi="Arial"/>
                <w:rFonts w:ascii="Arial"/>
                <w:sz w:val="20"/>
                <w:color w:val="black"/>
              </w:rPr>
              <w:t>Pacto/Línea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 xml:space="preserve">Miles de millones de pesos de 2018</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 Pacto por la legalidad: seguridad efectiva y justicia transparente para que todos vivamos con libertad y en democracia.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 xml:space="preserve">132.776 </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Seguridad, autoridad y orden para la libertad: defensa nacional, seguridad ciudadana y colaboración ciudadana.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63.616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Imperio de la ley y convivencia: justicia accesible, oportuna y en toda Colombia, para todos.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57.477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Alianza contra la corrupción: tolerancia cero con los corruptos.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3.163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en la escena global: Política exterior responsable, innovadora y constructiva.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682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Participación ciudadana: promoviendo el diálogo, la inclusión democrática y la libertad de cultos para la equidad.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7.026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Otros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811</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II. Pacto por el emprendimiento, la formalización y la productividad: una economía dinámica, incluyente y sostenible que potencie todos nuestros talentos.</w:t>
            </w:r>
            <w:r>
              <w:rPr>
                <w:rFonts w:hAnsi="Arial"/>
                <w:rFonts w:ascii="Arial"/>
                <w:sz w:val="20"/>
                <w:color w:val="black"/>
              </w:rPr>
              <w:t xml:space="preserve">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27.183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Entorno para crecer: formalización, emprendimiento y dinamización empresarial.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10.563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Transformación empresarial: desarrollo productivo, innovación y adopción tecnológica para la productividad.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1.488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Un mundo de posibilidades: aprovechamiento de mercados internacionales y atracción de inversiones productivas.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Estado simple: menos trámites, regulación clara y más competencia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656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Campo con progreso: una alianza para dinamizar el desarrollo y la productividad de la Colombia rural.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12.054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Turismo: el propósito que nos une.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1.903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Otros.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461</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III. Pacto por la equidad: política social moderna centrada en la familia, eficiente, de calidad y conectada a mercados.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510.124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Primero las niñas y los niños: desarrollo integral desde la primera infancia hasta la adolescencia.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31.245</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Salud para todos con calidad y eficiencia, sostenible por todos.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157.840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Educación de calidad para un futuro con oportunidades para todos.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216.004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Alianza por la seguridad alimentaria y la nutrición: ciudadanos con mentes y cuerpos sanos.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192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Vivienda y entornos dignos e incluyentes.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46.470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Trabajo decente, acceso a mercados e ingresos dignos: acelerando la inclusión productiva.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31.786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Juventud naranja: todos los talentos cuentan para construir país.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75</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Dignidad y felicidad para todos los adultos mayores.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5.564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Deporte y recreación para el desarrollo integral de los individuos, para la convivencia y cohesión social.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10.577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Que nadie se quede atrás: acciones coordinadas para la reducción de la pobreza.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7.757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Herramientas para una política social moderna y conectada a mercados.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343</w:t>
            </w:r>
          </w:p>
        </w:tc>
      </w:tr>
      <w:tr>
        <w:trPr/>
        <w:tc>
          <w:tcPr>
            <w:tcW w:w="7176" w:type="dxa"/>
            <w:tcMar/>
            <w:tcBorders>
              <w:top w:val="single" w:sz="1" w:space="0" w:color="auto"/>
              <w:left w:val="single" w:sz="1" w:space="0" w:color="auto"/>
            </w:tcBorders>
          </w:tcPr>
          <w:p>
            <w:pPr/>
            <w:r>
              <w:rPr>
                <w:rFonts w:hAnsi="Arial"/>
                <w:rFonts w:ascii="Arial"/>
                <w:sz w:val="20"/>
                <w:color w:val="black"/>
              </w:rPr>
              <w:t>Otros.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2.270</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IV. Pacto por la sostenibilidad: producir conservando y conservar produciendo.</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12.672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Sectores comprometidos con la sostenibilidad y la mitigación del cambio climático.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1.833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Biodiversidad y riqueza natural: activos estratégicos de la Nación</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2.241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resiliente: conocimiento y prevención para la gestión del riesgo de desastres y la adaptación al cambio climático.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3.345</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Instituciones ambientales modernas, apropiación social de la biodiversidad y manejo efectivo de los conflictos socioambientales.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5.253</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 Pacto por la Ciencia/ la Tecnología y la Innovación: un sistema para construir el conocimiento de la Colombia del futuro.</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21.201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Desarrollo de sistemas nacionales y regionales de innovación integrados y eficaces.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Tecnología e investigación para el desarrollo productivo y social.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21.155</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 Pacto por el transporte y la logística para la competitividad y la integración regional.</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66.213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Gobernanza e Institucionalidad moderna para el transporte y la logística eficientes y seguros.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3.533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Movilidad urbano-regional sostenible para la equidad, la competitividad y la calidad de vida.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6.339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Corredores estratégicos intermodales: red de transporte nacional, nodos logísticos y eficiencia modal.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56.342</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VII. Pacto por la transformación digital de Colombia: Gobierno/ empresas y hogares conectados con la era del conocimiento.</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18.023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se conecta: masificación de la banda ancha e inclusión digital de todos los colombianos.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3.344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Hacia una sociedad digital e industria 4.0: por una relación más eficiente, efectiva y transparente entre mercados, ciudadanos y Estado.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14.679</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VIII. Pacto por la calidad y eficiencia de servicios públicos: agua y energía para promover la competitividad y el bienestar de todos.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45.383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Energía que transforma: hacia un sector energético más innovador, competitivo, limpio y equitativo.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24.673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Agua limpia y saneamiento básico adecuado: hacia una gestión responsable, sostenible y equitativa.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20.687</w:t>
            </w:r>
          </w:p>
        </w:tc>
      </w:tr>
      <w:tr>
        <w:trPr/>
        <w:tc>
          <w:tcPr>
            <w:tcW w:w="7176" w:type="dxa"/>
            <w:tcMar/>
            <w:tcBorders>
              <w:top w:val="single" w:sz="1" w:space="0" w:color="auto"/>
              <w:left w:val="single" w:sz="1" w:space="0" w:color="auto"/>
            </w:tcBorders>
          </w:tcPr>
          <w:p>
            <w:pPr/>
            <w:r>
              <w:rPr>
                <w:rFonts w:hAnsi="Arial"/>
                <w:rFonts w:ascii="Arial"/>
                <w:sz w:val="20"/>
                <w:color w:val="black"/>
              </w:rPr>
              <w:t>Otros.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23</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IX. Pacto por los recursos minero-energéticos para el crecimiento sostenible y la expansión de oportunidades.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97.876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Desarrollo minero energético con responsabilidad ambiental y social.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12.812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Seguridad energética para el desarrollo productivo.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85.064</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 Pacto por la protección y promoción de nuestra cultura y desarrollo de la economía naranja.</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6.028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Todos somos cultura: la esencia de un país que se transforma desde los territorios.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6.002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naranja: desarrollo del emprendimiento de base artística, creativa y tecnológica para la creación de nuevas industrias.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26</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XI. Pacto por la Construcción de Paz: Cultura de la legalidad, convivencia, estabilización y víctimas.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10.431(*)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XII. Pacto por la equidad de oportunidades para grupos indígenas, negros, afros, raizales, palenqueros y Rrom.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29.000(**)</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XIII. Pacto por la inclusión de todas las personas con discapacidad.</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834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Alianza por la inclusión y la dignidad de todas las personas con discapacidad.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834</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XIV. Pacto por la equidad de las mujeres.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5.400(**)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XV. Pacto por una gestión pública efectiva.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8.296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Transformación de la administración pública.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2.320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Gasto público efectivo.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5.976</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XVI. Pacto por la Descentralización: conectar territorios, gobiernos y poblaciones.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57.496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Políticas e inversiones para el desarrollo, el ordenamiento y fortalecimiento de la asociatividad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3.207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Estimular tanto la productividad como la equidad, a través de la conectividad y los vínculos entre la ciudad y el campo.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44.603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Desarrollo urbano y Sistema de Ciudades (SC) para la sostenibilidad, la productividad y la calidad de vida.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4.450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Gobiernos territoriales capaces y efectivos: fortalecimiento institucional y modernización para la descentralización efectiva y responsable.</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3.245</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Instrumentos e información para la toma de decisiones que promueven el desarrollo regional.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1.991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Gasto privado transversal al Plan Nacional de Desarrollo y otros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81.587</w:t>
            </w:r>
          </w:p>
        </w:tc>
      </w:tr>
      <w:tr>
        <w:trPr/>
        <w:tc>
          <w:tcPr>
            <w:tcW w:w="7176" w:type="dxa"/>
            <w:tcMar/>
            <w:tcBorders>
              <w:top w:val="single" w:sz="1" w:space="0" w:color="auto"/>
              <w:left w:val="single" w:sz="1" w:space="0" w:color="auto"/>
              <w:bottom w:val="single" w:sz="1" w:space="0" w:color="auto"/>
            </w:tcBorders>
          </w:tcPr>
          <w:p>
            <w:pPr/>
            <w:r>
              <w:rPr>
                <w:rFonts w:hAnsi="Arial"/>
                <w:rFonts w:ascii="Arial"/>
                <w:sz w:val="20"/>
                <w:color w:val="black"/>
              </w:rPr>
              <w:t xml:space="preserve">Total General</w:t>
            </w:r>
          </w:p>
        </w:tc>
        <w:tc>
          <w:tcPr>
            <w:tcW w:w="1664" w:type="dxa"/>
            <w:tcMar/>
            <w:tcBorders>
              <w:top w:val="single" w:sz="1" w:space="0" w:color="auto"/>
              <w:left w:val="single" w:sz="1" w:space="0" w:color="auto"/>
              <w:right w:val="single" w:sz="1" w:space="0" w:color="auto"/>
              <w:bottom w:val="single" w:sz="1" w:space="0" w:color="auto"/>
            </w:tcBorders>
          </w:tcPr>
          <w:p>
            <w:pPr/>
            <w:r>
              <w:rPr>
                <w:rFonts w:hAnsi="Arial"/>
                <w:rFonts w:ascii="Arial"/>
                <w:sz w:val="20"/>
                <w:color w:val="black"/>
              </w:rPr>
              <w:t>1.096,1</w:t>
            </w:r>
          </w:p>
        </w:tc>
      </w:tr>
    </w:tbl>
    <w:p>
      <w:pPr>
        <w:jc w:val="both"/>
      </w:pPr>
      <w:r>
        <w:rPr>
          <w:rFonts w:hAnsi="Arial"/>
          <w:rFonts w:ascii="Arial"/>
          <w:sz w:val="24"/>
          <w:color w:val="black"/>
        </w:rPr>
        <w:t xml:space="preserve">(*) Los recursos de este pacto hacen parte de los $37,1 billones del Plan Plurianual de Inversiones para la Paz.</w:t>
      </w:r>
    </w:p>
    <w:p>
      <w:pPr>
        <w:jc w:val="both"/>
      </w:pPr>
      <w:rPr>
        <w:rFonts w:hAnsi="Arial"/>
        <w:rFonts w:ascii="Arial"/>
        <w:sz w:val="24"/>
        <w:color w:val="black"/>
      </w:rPr>
    </w:p>
    <w:p>
      <w:pPr>
        <w:jc w:val="both"/>
      </w:pPr>
      <w:r>
        <w:rPr>
          <w:rFonts w:hAnsi="Arial"/>
          <w:rFonts w:ascii="Arial"/>
          <w:sz w:val="24"/>
          <w:color w:val="black"/>
        </w:rPr>
        <w:t xml:space="preserve">(**) Estos valores NO SUMAN al total del Plan Plurianual de Inversiones por ser recursos transversales entre los diferentes pactos.</w:t>
      </w:r>
    </w:p>
    <w:p>
      <w:pPr>
        <w:jc w:val="both"/>
      </w:pPr>
      <w:rPr>
        <w:rFonts w:hAnsi="Arial"/>
        <w:rFonts w:ascii="Arial"/>
        <w:sz w:val="24"/>
        <w:color w:val="black"/>
      </w:rPr>
    </w:p>
    <w:p>
      <w:pPr>
        <w:jc w:val="both"/>
      </w:pPr>
      <w:r>
        <w:rPr>
          <w:rFonts w:hAnsi="Arial"/>
          <w:rFonts w:ascii="Arial"/>
          <w:sz w:val="24"/>
          <w:color w:val="black"/>
        </w:rPr>
        <w:t xml:space="preserve">Fuente: Dirección de Inversiones y Finanzas Públicas (DNP).</w:t>
      </w:r>
    </w:p>
    <w:p>
      <w:pPr>
        <w:jc w:val="both"/>
      </w:pPr>
      <w:rPr>
        <w:rFonts w:hAnsi="Arial"/>
        <w:rFonts w:ascii="Arial"/>
        <w:sz w:val="24"/>
        <w:color w:val="black"/>
      </w:rPr>
    </w:p>
    <w:p>
      <w:pPr>
        <w:jc w:val="both"/>
      </w:pPr>
      <w:r>
        <w:rPr>
          <w:rFonts w:hAnsi="Arial"/>
          <w:rFonts w:ascii="Arial"/>
          <w:sz w:val="24"/>
          <w:color w:val="black"/>
        </w:rPr>
        <w:t xml:space="preserve">En cumplimiento del artículo </w:t>
      </w:r>
      <w:r>
        <w:fldChar w:fldCharType="begin"/>
      </w:r>
      <w:r>
        <w:instrText>HYPERLINK "http://www.redjurista.com/document.aspx?ajcode=acl01016&amp;arts=3"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Acto Legislativo 01 del 7 de julio de 2016 por el cual “... se establecen instrumentos jurídicos para facilitar y asegurar la implementación y el desarrollo normativo del Acuerdo Final para la terminación del conflicto y la construcción de una paz estable y duradera”, se incluye el Plan Plurianual de Inversiones para la Paz por un valor de treinta y siete coma uno ($37,1) billones como un componente del Plan Plurianual de Inversiones del Plan Nacional de Desarrollo.</w:t>
      </w:r>
    </w:p>
    <w:p>
      <w:pPr>
        <w:jc w:val="both"/>
      </w:pPr>
      <w:rPr>
        <w:rFonts w:hAnsi="Arial"/>
        <w:rFonts w:ascii="Arial"/>
        <w:sz w:val="24"/>
        <w:color w:val="black"/>
      </w:rPr>
    </w:p>
    <w:p>
      <w:pPr>
        <w:jc w:val="center"/>
      </w:pPr>
      <w:r>
        <w:rPr>
          <w:rFonts w:hAnsi="Arial"/>
          <w:rFonts w:ascii="Arial"/>
          <w:sz w:val="24"/>
          <w:b/>
          <w:color w:val="black"/>
        </w:rPr>
        <w:t xml:space="preserve">Tabla III. Plan Plurianual de Inversiones para la Paz</w:t>
      </w:r>
    </w:p>
    <w:tbl>
      <w:tblGrid>
        <w:gridCol w:w="7160"/>
        <w:gridCol w:w="1680"/>
      </w:tblGrid>
      <w:tblPr>
        <w:tblW w:w="8840" w:type="dxa"/>
        <w:tblBorders/>
      </w:tblPr>
      <w:tr>
        <w:trPr/>
        <w:tc>
          <w:tcPr>
            <w:tcW w:w="7176" w:type="dxa"/>
            <w:tcMar/>
            <w:tcBorders>
              <w:top w:val="single" w:sz="1" w:space="0" w:color="auto"/>
              <w:left w:val="single" w:sz="1" w:space="0" w:color="auto"/>
            </w:tcBorders>
          </w:tcPr>
          <w:p>
            <w:pPr/>
            <w:r>
              <w:rPr>
                <w:rFonts w:hAnsi="Arial"/>
                <w:rFonts w:ascii="Arial"/>
                <w:sz w:val="20"/>
                <w:color w:val="black"/>
              </w:rPr>
              <w:t>Pacto/Línea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 xml:space="preserve">Miles de millones de 2018</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 Pacto por la Legalidad: seguridad efectiva y justicia transparente para que todos vivamos con libertad y en democracia.</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1.125,6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con recursos de cooperación Internacional para la Paz (por demanda).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811,4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Seguridad, autoridad y orden para la libertad: defensa Nacional, seguridad ciudadana y colaboración ciudadana.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Imperio de la ley: derechos humanos, justicia accesible, oportuna y en toda Colombia, para todos.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305,9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Participación ciudadana: promoviendo el diálogo, la inclusión democrática y la libertad de cultos para la equidad.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0,2</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II. Pacto por el Emprendimiento, la Formalización y la Productividad: una economía dinámica, incluyente y sostenible que potencie todos nuestros talentos.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2.508,2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con recursos de cooperación Internacional para la Paz (por demanda).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 xml:space="preserve"> 460,8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Entorno para crecer: formalización, emprendimiento y dinamización empresarial.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 xml:space="preserve"> 31,2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Campo con progreso: una alianza para dinamizar el desarrollo y la productividad de la Colombia rural.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2.016,2</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III. Pacto por la Equidad: política social moderna centrada en la familia, eficiente, de calidad y conectada a mercados.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18.114,0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con recursos de cooperación Internacional para la Paz (por demanda).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2.088,9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Fortalecimiento de las capacidades institucionales en transversalización del enfoque de género dentro de las entidades de los niveles nacional y territorial desde el Sector Presidencia.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Primero las niñas y los niños: desarrollo integral desde la primera infancia hasta la adolescencia.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475,0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Salud para todos con calidad y eficiencia, sostenible por todos.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3.719,2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Educación de calidad para un futuro con oportunidades para todos.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9.596,2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Alianza por la seguridad alimentaria y la nutrición: ciudadanos con mentes y cuerpos sanos.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44,3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Vivienda y entornos dignos e incluyentes.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882,9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Trabajo decente, acceso a mercados e ingresos dignos: acelerando la inclusión productiva.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771,8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Dignidad y felicidad para todos los adultos mayores.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99,8</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Deporte y recreación para el desarrollo integral de los individuos, para la convivencia y cohesión social.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430,2</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IV. Pacto por la Sostenibilidad: producir conservando y conservar produciendo.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213,3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Sectores comprometidos con la sostenibilidad y la mitigación del cambio climático.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56,6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Biodiversidad y riqueza natural: activos estratégicos de la Nación.</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39,4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Instituciones ambientales modernas, apropiación social de la biodiversidad y manejo efectivo de los conflictos socioambientales.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117,3</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 Pacto por la Ciencia, la Tecnología y la Innovación: un sistema para construir el conocimiento de la Colombia del futuro.</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167,7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Tecnología e investigación para el desarrollo productivo y social.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167,7</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 Pacto por el Transporte y la Logística para la Competitividad y la Integración Regional.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68,9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Gobernanza e Institucionalidad moderna para el transporte y la logística eficientes y seguros.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14,0</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Movilidad urbano-regional sostenible para la equidad, la competitividad y la calidad de vida.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33,3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Corredores estratégicos intermodales: red de transporte nacional, nodos logísticos y eficiencia modal.</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21,5</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VII. Pacto por la Transformación Digital de Colombia: Gobierno, empresas y hogares conectados con la era del conocimiento.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44,1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se conecta: masificación de la banda ancha e inclusión digital de todos los colombianos.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28,7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Hacia una sociedad digital e industria 4.0: por una relación más eficiente, efectiva y transparente entre mercados, ciudadanos y Estado.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15,4</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VIII. Pacto por la Calidad y Eficiencia de Servicios Públicos: agua y energía para promover la competitividad y el bienestar de todos.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2.335,2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con recursos de cooperación Internacional para la Paz (por demanda).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22,7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Energía que transforma: hacia un sector energético más innovador, competitivo, limpio y equitativo.</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991,7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Agua limpia y saneamiento básico adecuado: hacia una gestión responsable, sostenible y equitativa.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1.320,7</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IX. Pacto por los Recursos Minero-energéticos para el Crecimiento Sostenible y la Expansión de Oportunidades.</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1,5</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Desarrollo minero energético con responsabilidad ambiental y social.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1,5</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 Pacto por la Protección y Promoción de Nuestra Cultura y Desarrollo de la Economía Naranja.</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177,9</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Todos somos cultura: la esencia de un país que se transforma desde los territorios.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174,6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Colombia naranja: desarrollo del emprendimiento de base artística, creativa y tecnológica para la creación de nuevas industrias.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3,3</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XI. Pacto por la Construcción de Paz: Cultura de la legalidad, Convivencia, Estabilización y Víctimas. </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10.431</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con recursos de cooperación Internacional para la Paz (por demanda).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728,7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Inversiones aprobadas por OCAD PAZ.</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 xml:space="preserve"> 2.852,3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Acciones efectivas para la política de estabilización: intervención coordinada en zonas estratégicas con seguridad, justicia y equidad.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5.229,2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Mayor coordinación y eficiencia del Estado para la estabilización.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395,3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Instrumentos y herramientas que orientan la inversión y el gasto eficiente para la estabilización, la construcción de paz y la cultura de la legalidad.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11,3</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Reparación: Colombia atiende y repara a las víctimas.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1.213,6</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XIII. Pacto por la Inclusión de todas las Personas con Discapacidad.</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22,5</w:t>
            </w:r>
          </w:p>
        </w:tc>
      </w:tr>
      <w:tr>
        <w:trPr/>
        <w:tc>
          <w:tcPr>
            <w:tcW w:w="7176" w:type="dxa"/>
            <w:tcMar/>
            <w:tcBorders>
              <w:top w:val="single" w:sz="1" w:space="0" w:color="auto"/>
              <w:left w:val="single" w:sz="1" w:space="0" w:color="auto"/>
            </w:tcBorders>
          </w:tcPr>
          <w:p>
            <w:pPr/>
            <w:r>
              <w:rPr>
                <w:rFonts w:hAnsi="Arial"/>
                <w:rFonts w:ascii="Arial"/>
                <w:sz w:val="20"/>
                <w:b/>
                <w:color w:val="black"/>
              </w:rPr>
              <w:t xml:space="preserve">XV. Pacto por una Gestión Pública Efectiva.</w:t>
            </w:r>
          </w:p>
        </w:tc>
        <w:tc>
          <w:tcPr>
            <w:tcW w:w="1664" w:type="dxa"/>
            <w:tcMar/>
            <w:tcBorders>
              <w:top w:val="single" w:sz="1" w:space="0" w:color="auto"/>
              <w:left w:val="single" w:sz="1" w:space="0" w:color="auto"/>
              <w:right w:val="single" w:sz="1" w:space="0" w:color="auto"/>
            </w:tcBorders>
          </w:tcPr>
          <w:p>
            <w:pPr/>
            <w:r>
              <w:rPr>
                <w:rFonts w:hAnsi="Arial"/>
                <w:rFonts w:ascii="Arial"/>
                <w:sz w:val="20"/>
                <w:b/>
                <w:color w:val="black"/>
              </w:rPr>
              <w:t>0,6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Transformación de la administración pública.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0,6</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XVI. Pacto por la Descentralización: conectar territorios, gobiernos y poblacnes.</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1.873,4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Políticas e inversiones para el desarrollo, el ordenamiento y fortalecimiento de la asociatividad.</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35,7</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Estimular tanto la productividad como la equidad, a través de la conectividad y los vínculos entre la ciudad y el campo.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1.693,4</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Desarrollo urbano y Sistema de Ciudades (SC) para la sostenibilidad, la productividad y la calidad de vida.</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125,2</w:t>
            </w:r>
          </w:p>
        </w:tc>
      </w:tr>
      <w:tr>
        <w:trPr/>
        <w:tc>
          <w:tcPr>
            <w:tcW w:w="7176" w:type="dxa"/>
            <w:tcMar/>
            <w:tcBorders>
              <w:top w:val="single" w:sz="1" w:space="0" w:color="auto"/>
              <w:left w:val="single" w:sz="1" w:space="0" w:color="auto"/>
            </w:tcBorders>
          </w:tcPr>
          <w:p>
            <w:pPr/>
            <w:r>
              <w:rPr>
                <w:rFonts w:hAnsi="Arial"/>
                <w:rFonts w:ascii="Arial"/>
                <w:sz w:val="20"/>
                <w:color w:val="black"/>
              </w:rPr>
              <w:t xml:space="preserve">Instrumentos e información para la toma de decisiones que promueven el desarrollo regional. </w:t>
            </w:r>
          </w:p>
        </w:tc>
        <w:tc>
          <w:tcPr>
            <w:tcW w:w="1664" w:type="dxa"/>
            <w:tcMar/>
            <w:tcBorders>
              <w:top w:val="single" w:sz="1" w:space="0" w:color="auto"/>
              <w:left w:val="single" w:sz="1" w:space="0" w:color="auto"/>
              <w:right w:val="single" w:sz="1" w:space="0" w:color="auto"/>
            </w:tcBorders>
          </w:tcPr>
          <w:p>
            <w:pPr/>
            <w:r>
              <w:rPr>
                <w:rFonts w:hAnsi="Arial"/>
                <w:rFonts w:ascii="Arial"/>
                <w:sz w:val="20"/>
                <w:color w:val="black"/>
              </w:rPr>
              <w:t>19,1</w:t>
            </w:r>
          </w:p>
        </w:tc>
      </w:tr>
      <w:tr>
        <w:trPr/>
        <w:tc>
          <w:tcPr>
            <w:tcW w:w="7176" w:type="dxa"/>
            <w:tcMar/>
            <w:tcBorders>
              <w:top w:val="single" w:sz="1" w:space="0" w:color="auto"/>
              <w:left w:val="single" w:sz="1" w:space="0" w:color="auto"/>
              <w:bottom w:val="single" w:sz="1" w:space="0" w:color="auto"/>
            </w:tcBorders>
          </w:tcPr>
          <w:p>
            <w:pPr/>
            <w:r>
              <w:rPr>
                <w:rFonts w:hAnsi="Arial"/>
                <w:rFonts w:ascii="Arial"/>
                <w:sz w:val="20"/>
                <w:b/>
                <w:color w:val="black"/>
              </w:rPr>
              <w:t xml:space="preserve">Total general </w:t>
            </w:r>
          </w:p>
        </w:tc>
        <w:tc>
          <w:tcPr>
            <w:tcW w:w="1664" w:type="dxa"/>
            <w:tcMar/>
            <w:tcBorders>
              <w:top w:val="single" w:sz="1" w:space="0" w:color="auto"/>
              <w:left w:val="single" w:sz="1" w:space="0" w:color="auto"/>
              <w:right w:val="single" w:sz="1" w:space="0" w:color="auto"/>
              <w:bottom w:val="single" w:sz="1" w:space="0" w:color="auto"/>
            </w:tcBorders>
          </w:tcPr>
          <w:p>
            <w:pPr/>
            <w:r>
              <w:rPr>
                <w:rFonts w:hAnsi="Arial"/>
                <w:rFonts w:ascii="Arial"/>
                <w:sz w:val="20"/>
                <w:b/>
                <w:color w:val="black"/>
              </w:rPr>
              <w:t>37.083,4</w:t>
            </w:r>
          </w:p>
        </w:tc>
      </w:tr>
    </w:tbl>
    <w:p>
      <w:pPr>
        <w:jc w:val="both"/>
      </w:pPr>
      <w:r>
        <w:rPr>
          <w:rFonts w:hAnsi="Arial"/>
          <w:rFonts w:ascii="Arial"/>
          <w:sz w:val="24"/>
          <w:color w:val="black"/>
        </w:rPr>
        <w:t xml:space="preserve">Fuente: Dirección de Inversiones y Finanzas Públicas (DNP).</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recursos identificados como fuentes de entidades territoriales para financiamiento del Plan Nacional de Inversiones Públicas 2019-2022, corresponde a estimaciones de gastos de los niveles departamental, distrital y municipal en el marco de su autonomía, para la articulación de políticas, estrategias y programas nacionales con los territoriales, según los mecanismos de ejecución definidos en el presente Plan.</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Apruébese como parte integral de la presente ley e incorpórese como anexo el documento “Plan Plurianual de Inversiones” incluido el componente especial para la Paz.</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Como parte integral del Plan Plurianual de Inversiones se incluyen de manera transversal las proyecciones indicativas acordadas en el marco de las consultas previas con los grupos étnicos por veintinueve ($29) billones, estimadas para los pueblos indígenas en diez ($10) billones, los cuales se destinarán para el cumplimiento de los acuerdos que corresponden al Capítulo de los pueblos indígenas, y para las comunidades negras, afrocolombianas, raizales y palenqueras por valor de diecinueve ($19) billones, considerando el Plan Macroeconómico y el Marco Fiscal de Mediano Plazo del Gobierno nacional de acuerdo con todas las fuentes del presente Plan Plurianual de Inversiones y serán sujetos de control fiscal por el órgano competente.</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Gobierno nacional tiene el propósito de cumplimiento de lo pactado en los acuerdos con la Minga social por la defensa de la vida, el territorio, la democracia, la justicia y la paz logrado 6 de abril de 2019.</w:t>
      </w:r>
    </w:p>
    <w:p>
      <w:pPr>
        <w:jc w:val="both"/>
      </w:pPr>
      <w:rPr>
        <w:rFonts w:hAnsi="Arial"/>
        <w:rFonts w:ascii="Arial"/>
        <w:sz w:val="24"/>
        <w:color w:val="black"/>
      </w:rPr>
    </w:p>
    <w:p>
      <w:pPr>
        <w:jc w:val="both"/>
      </w:pPr>
      <w:r>
        <w:rPr>
          <w:rFonts w:hAnsi="Arial"/>
          <w:rFonts w:ascii="Arial"/>
          <w:sz w:val="24"/>
          <w:vanish/>
          <w:color w:val="black"/>
        </w:rPr>
        <w:t>&amp;$</w:t>
      </w:r>
      <w:bookmarkStart w:id="145217" w:name="5"/>
      <w:r>
        <w:rPr>
          <w:rFonts w:hAnsi="Arial"/>
          <w:rFonts w:ascii="Arial"/>
          <w:sz w:val="24"/>
          <w:color w:val="navy"/>
        </w:rPr>
        <w:t xml:space="preserve">ARTÍCULO 5o. RECURSOS FINANCIEROS, PRESUPUESTOS PLURIANUALES Y CONSISTENCIA FISCAL DEL PLAN NACIONAL DE INVERSIONES PÚBLICAS.</w:t>
      </w:r>
      <w:bookmarkEnd w:id="145217"/>
      <w:r>
        <w:rPr>
          <w:rFonts w:hAnsi="Arial"/>
          <w:rFonts w:ascii="Arial"/>
          <w:sz w:val="24"/>
          <w:color w:val="black"/>
        </w:rPr>
        <w:t xml:space="preserve"> El valor total de los gastos que se realicen para la ejecución del presente plan financiados con recursos del Presupuesto General de la Nación, no podrán superar en ningún caso el monto de los recursos disponibles de conformidad con el Plan Macroeconómico y el Marco Fiscal de Mediano Plazo (MFMP) del Gobierno nacional.</w:t>
      </w:r>
    </w:p>
    <w:p>
      <w:pPr>
        <w:jc w:val="both"/>
      </w:pPr>
      <w:rPr>
        <w:rFonts w:hAnsi="Arial"/>
        <w:rFonts w:ascii="Arial"/>
        <w:sz w:val="24"/>
        <w:color w:val="black"/>
      </w:rPr>
    </w:p>
    <w:p>
      <w:pPr>
        <w:jc w:val="both"/>
      </w:pPr>
      <w:r>
        <w:rPr>
          <w:rFonts w:hAnsi="Arial"/>
          <w:rFonts w:ascii="Arial"/>
          <w:sz w:val="24"/>
          <w:color w:val="black"/>
        </w:rPr>
        <w:t xml:space="preserve">Las metas de los programas contempladas en el Plan Nacional de Desarrollo 2018-2022 se ajustarán de acuerdo con las disponibilidades fiscales que se establezcan en el Marco Fiscal de Mediano Plazo (MFMP), en el Marco de Gasto de Mediano Plazo (MGMP) y en los Presupuestos Generales de la Nación aprobados para cada vigencia, según lo señalado en los artículos </w:t>
      </w:r>
      <w:r>
        <w:fldChar w:fldCharType="begin"/>
      </w:r>
      <w:r>
        <w:instrText>HYPERLINK "http://www.redjurista.com/document.aspx?ajcode=l1473011&amp;arts=4"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"http://www.redjurista.com/document.aspx?ajcode=l1473011&amp;arts=5"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1473 de 2011.</w:t>
      </w:r>
    </w:p>
    <w:p>
      <w:pPr>
        <w:jc w:val="both"/>
      </w:pPr>
      <w:rPr>
        <w:rFonts w:hAnsi="Arial"/>
        <w:rFonts w:ascii="Arial"/>
        <w:sz w:val="24"/>
        <w:color w:val="black"/>
      </w:rPr>
    </w:p>
    <w:p>
      <w:pPr>
        <w:jc w:val="center"/>
      </w:pPr>
      <w:r>
        <w:rPr>
          <w:rFonts w:hAnsi="Arial"/>
          <w:rFonts w:ascii="Arial"/>
          <w:sz w:val="24"/>
          <w:vanish/>
          <w:color w:val="black"/>
        </w:rPr>
        <w:t>&amp;$</w:t>
      </w:r>
      <w:bookmarkStart w:id="145218" w:name="CAPÍTULO IIxII"/>
      <w:r>
        <w:rPr>
          <w:rFonts w:hAnsi="Arial"/>
          <w:rFonts w:ascii="Arial"/>
          <w:sz w:val="24"/>
          <w:color w:val="navy"/>
        </w:rPr>
        <w:t xml:space="preserve">CAPÍTULO II. </w:t>
      </w:r>
    </w:p>
    <w:p>
      <w:pPr>
        <w:jc w:val="center"/>
      </w:pPr>
      <w:r>
        <w:rPr>
          <w:rFonts w:hAnsi="Arial"/>
          <w:rFonts w:ascii="Arial"/>
          <w:sz w:val="24"/>
          <w:color w:val="navy"/>
        </w:rPr>
        <w:t xml:space="preserve">MECANISMOS DE EJECUCIÓN DEL PLAN.</w:t>
      </w:r>
      <w:bookmarkEnd w:id="145218"/>
      <w:r>
        <w:rPr>
          <w:rFonts w:hAnsi="Arial"/>
          <w:rFonts w:ascii="Arial"/>
          <w:sz w:val="24"/>
          <w:color w:val="black"/>
        </w:rPr>
        <w:t xml:space="preserve"> </w:t>
      </w:r>
    </w:p>
    <w:p>
      <w:pPr>
        <w:jc w:val="center"/>
      </w:pPr>
      <w:rPr>
        <w:rFonts w:hAnsi="Arial"/>
        <w:rFonts w:ascii="Arial"/>
        <w:sz w:val="24"/>
        <w:color w:val="black"/>
      </w:rPr>
    </w:p>
    <w:p>
      <w:pPr>
        <w:jc w:val="center"/>
      </w:pPr>
      <w:r>
        <w:rPr>
          <w:rFonts w:hAnsi="Arial"/>
          <w:rFonts w:ascii="Arial"/>
          <w:sz w:val="24"/>
          <w:vanish/>
          <w:color w:val="black"/>
        </w:rPr>
        <w:t>&amp;$</w:t>
      </w:r>
      <w:bookmarkStart w:id="145219" w:name="SECCIÓN IxIIxII"/>
      <w:r>
        <w:rPr>
          <w:rFonts w:hAnsi="Arial"/>
          <w:rFonts w:ascii="Arial"/>
          <w:sz w:val="24"/>
          <w:color w:val="navy"/>
        </w:rPr>
        <w:t xml:space="preserve">SECCIÓN I. </w:t>
      </w:r>
    </w:p>
    <w:p>
      <w:pPr>
        <w:jc w:val="center"/>
      </w:pPr>
      <w:r>
        <w:rPr>
          <w:rFonts w:hAnsi="Arial"/>
          <w:rFonts w:ascii="Arial"/>
          <w:sz w:val="24"/>
          <w:color w:val="navy"/>
        </w:rPr>
        <w:t xml:space="preserve">PACTO POR LA LEGALIDAD: SEGURIDAD EFECTIVA Y JUSTICIA TRANSPARENTE PARA QUE TODOS VIVAMOS CON LIBERTAD Y EN DEMOCRACIA.</w:t>
      </w:r>
      <w:bookmarkEnd w:id="145219"/>
      <w:r>
        <w:rPr>
          <w:rFonts w:hAnsi="Arial"/>
          <w:rFonts w:ascii="Arial"/>
          <w:sz w:val="24"/>
          <w:color w:val="black"/>
        </w:rPr>
        <w:t xml:space="preserve"> </w:t>
      </w:r>
    </w:p>
    <w:p>
      <w:pPr>
        <w:jc w:val="center"/>
      </w:pPr>
      <w:rPr>
        <w:rFonts w:hAnsi="Arial"/>
        <w:rFonts w:ascii="Arial"/>
        <w:sz w:val="24"/>
        <w:color w:val="black"/>
      </w:rPr>
    </w:p>
    <w:p>
      <w:pPr>
        <w:jc w:val="center"/>
      </w:pPr>
      <w:r>
        <w:rPr>
          <w:rFonts w:hAnsi="Arial"/>
          <w:rFonts w:ascii="Arial"/>
          <w:sz w:val="24"/>
          <w:vanish/>
          <w:color w:val="black"/>
        </w:rPr>
        <w:t>&amp;$</w:t>
      </w:r>
      <w:bookmarkStart w:id="145220" w:name="SUBSECCIÓN 1xIxIIxII"/>
      <w:r>
        <w:rPr>
          <w:rFonts w:hAnsi="Arial"/>
          <w:rFonts w:ascii="Arial"/>
          <w:sz w:val="24"/>
          <w:color w:val="navy"/>
        </w:rPr>
        <w:t xml:space="preserve">SUBSECCIÓN 1. </w:t>
      </w:r>
    </w:p>
    <w:p>
      <w:pPr>
        <w:jc w:val="center"/>
      </w:pPr>
      <w:r>
        <w:rPr>
          <w:rFonts w:hAnsi="Arial"/>
          <w:rFonts w:ascii="Arial"/>
          <w:sz w:val="24"/>
          <w:color w:val="navy"/>
        </w:rPr>
        <w:t xml:space="preserve">LEGALIDAD PARA EL SECTOR AMBIENTAL Y MINERO ENERGÉTICO.</w:t>
      </w:r>
      <w:bookmarkEnd w:id="145220"/>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navy"/>
        </w:rPr>
        <w:t>&amp;$</w:t>
      </w:r>
      <w:bookmarkStart w:id="145221" w:name="6"/>
      <w:r>
        <w:rPr>
          <w:rFonts w:hAnsi="Arial"/>
          <w:rFonts w:ascii="Arial"/>
          <w:sz w:val="24"/>
          <w:color w:val="navy"/>
        </w:rPr>
        <w:t xml:space="preserve">ARTÍCULO 6o. ACCESO A RECURSOS GENÉTICOS Y PRODUCTOS DERIVADOS.</w:t>
      </w:r>
      <w:bookmarkEnd w:id="145221"/>
      <w:r>
        <w:rPr>
          <w:rFonts w:hAnsi="Arial"/>
          <w:rFonts w:ascii="Arial"/>
          <w:sz w:val="24"/>
          <w:color w:val="black"/>
        </w:rPr>
        <w:t xml:space="preserve"> Las personas naturales o jurídicas, nacionales o extranjeras, que a la entrada en vigencia de la presente Ley hayan realizado o se encuentren realizando actividades de investigación con fines de prospección biológica, que contemple actividades de acceso a recursos genéticos y/o sus productos derivados sin contar con la autorización del Ministerio de Ambiente y Desarrollo Sostenible (MADS), tendrán dos años a partir de la entrada en vigencia de la presente Ley, para solicitar ante dicha entidad, el Contrato de Acceso a Recursos Genéticos y sus Productos Derivados.</w:t>
      </w:r>
    </w:p>
    <w:p>
      <w:pPr>
        <w:jc w:val="both"/>
      </w:pPr>
      <w:rPr>
        <w:rFonts w:hAnsi="Arial"/>
        <w:rFonts w:ascii="Arial"/>
        <w:sz w:val="24"/>
        <w:color w:val="black"/>
      </w:rPr>
    </w:p>
    <w:p>
      <w:pPr>
        <w:jc w:val="both"/>
      </w:pPr>
      <w:r>
        <w:rPr>
          <w:rFonts w:hAnsi="Arial"/>
          <w:rFonts w:ascii="Arial"/>
          <w:sz w:val="24"/>
          <w:color w:val="black"/>
        </w:rPr>
        <w:t xml:space="preserve">El Ministerio citado podrá otorgar este contrato, aun cuando los especímenes utilizados para las actividades de acceso a recursos genéticos o sus productos derivados señaladas en el inciso anterior no cuenten con los permisos de colecta.</w:t>
      </w:r>
    </w:p>
    <w:p>
      <w:pPr>
        <w:jc w:val="both"/>
      </w:pPr>
      <w:rPr>
        <w:rFonts w:hAnsi="Arial"/>
        <w:rFonts w:ascii="Arial"/>
        <w:sz w:val="24"/>
        <w:color w:val="black"/>
      </w:rPr>
    </w:p>
    <w:p>
      <w:pPr>
        <w:jc w:val="both"/>
      </w:pPr>
      <w:r>
        <w:rPr>
          <w:rFonts w:hAnsi="Arial"/>
          <w:rFonts w:ascii="Arial"/>
          <w:sz w:val="24"/>
          <w:color w:val="black"/>
        </w:rPr>
        <w:t xml:space="preserve">Con base en este contrato el Instituto Alexander von Humboldt registrará la colección biológica de los especímenes. También registrará por una sola vez, dentro de los dos años siguientes a la entrada en vigencia de la presente Ley, las colecciones biológicas existentes, que no puedan acreditar el material obtenido en el marco de actividades de recolección, de proyectos de investigación científica y/o prácticas docentes universitarias finalizadas, aun cuando las mismas no acreditenlos permisos de colecta.</w:t>
      </w:r>
    </w:p>
    <w:p>
      <w:pPr>
        <w:jc w:val="both"/>
      </w:pPr>
      <w:rPr>
        <w:rFonts w:hAnsi="Arial"/>
        <w:rFonts w:ascii="Arial"/>
        <w:sz w:val="24"/>
        <w:color w:val="black"/>
      </w:rPr>
    </w:p>
    <w:p>
      <w:pPr>
        <w:jc w:val="both"/>
      </w:pPr>
      <w:r>
        <w:rPr>
          <w:rFonts w:hAnsi="Arial"/>
          <w:rFonts w:ascii="Arial"/>
          <w:sz w:val="24"/>
          <w:color w:val="black"/>
        </w:rPr>
        <w:t xml:space="preserve">Desde la radicación de la solicitud y hasta la celebración y perfeccionamiento del Contrato de Acceso a Recursos Genéticos y/o sus Productos Derivados o hasta la denegación del trámite, el solicitante podrá continuar accediendo al recurso genético y/o sus productos derivados.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uso de fauna silvestre en el marco de la investigación científica no comercial, no constituye hecho generador de la tasa compensatoria de que trata el artículo </w:t>
      </w:r>
      <w:r>
        <w:fldChar w:fldCharType="begin"/>
      </w:r>
      <w:r>
        <w:instrText>HYPERLINK "http://www.redjurista.com/document.aspx?ajcode=l0099_93&amp;arts=42"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99 de 1993.</w:t>
      </w:r>
    </w:p>
    <w:p>
      <w:rPr>
        <w:rFonts w:hAnsi="Arial"/>
        <w:rFonts w:ascii="Arial"/>
        <w:sz w:val="22"/>
        <w:color w:val="black"/>
      </w:rPr>
    </w:p>
    <w:p>
      <w:pPr>
        <w:jc w:val="both"/>
      </w:pPr>
      <w:r>
        <w:rPr>
          <w:rFonts w:hAnsi="Arial"/>
          <w:rFonts w:ascii="Arial"/>
          <w:sz w:val="24"/>
          <w:vanish/>
          <w:color w:val="black"/>
        </w:rPr>
        <w:t>&amp;$</w:t>
      </w:r>
      <w:bookmarkStart w:id="145222" w:name="7"/>
      <w:r>
        <w:rPr>
          <w:rFonts w:hAnsi="Arial"/>
          <w:rFonts w:ascii="Arial"/>
          <w:sz w:val="24"/>
          <w:color w:val="navy"/>
        </w:rPr>
        <w:t xml:space="preserve">ARTÍCULO 7o. CONFLICTOS SOCIOAMBIENTALES EN ÁREAS PROTEGIDAS DEL SISTEMA NACIONAL EE &lt;sic&gt; ÁREAS PROTEGIDAS (SINAP).</w:t>
      </w:r>
      <w:bookmarkEnd w:id="145222"/>
      <w:r>
        <w:rPr>
          <w:rFonts w:hAnsi="Arial"/>
          <w:rFonts w:ascii="Arial"/>
          <w:sz w:val="24"/>
          <w:color w:val="black"/>
        </w:rPr>
        <w:t xml:space="preserve"> Las autoridades ambientales, en coordinación con otras entidades públicas y en el marco de sus funciones podrán celebrar acuerdos con población campesina en condición de vulnerabilidad, que habite, ocupe o realice usos tradicionales asociados a la economía campesina en áreas protegidas del SINAP que deriven su sustento de estos usos y que puedan ser reconocidos por las entidades que suscriben los acuerdos con una relación productiva artesanal y tradicional con el área protegida, con el objeto de contribuir a la atención de los conflictos de uso, ocupación y tenencia que se presenten en estas áreas. Estos acuerdos permitirán generar alternativas de usos compatibles con los objetivos de conservación del área, ordenar y regular los usos asociados a la economía campesina, para mejorar el estado de conservación de las áreas, definir actividades productivas acordes con los objetivos de conservación del área protegida y las condiciones de vida de la población, garantizando sus derechos fundamentales.</w:t>
      </w:r>
    </w:p>
    <w:p>
      <w:rPr>
        <w:rFonts w:hAnsi="Arial"/>
        <w:rFonts w:ascii="Arial"/>
        <w:sz w:val="22"/>
        <w:color w:val="black"/>
      </w:rPr>
    </w:p>
    <w:p>
      <w:pPr>
        <w:jc w:val="both"/>
      </w:pPr>
      <w:r>
        <w:rPr>
          <w:rFonts w:hAnsi="Arial"/>
          <w:rFonts w:ascii="Arial"/>
          <w:sz w:val="24"/>
          <w:color w:val="black"/>
        </w:rPr>
        <w:t xml:space="preserve">Estos acuerdos podrán ser celebrados hasta tanto la concurrencia de las distintas entidades del Estado permita atender estos conflictos por uso, ocupación y tenencia con alternativas diferenciales, integrales y definitivas.</w:t>
      </w:r>
    </w:p>
    <w:p>
      <w:pPr>
        <w:jc w:val="both"/>
      </w:pPr>
      <w:rPr>
        <w:rFonts w:hAnsi="Arial"/>
        <w:rFonts w:ascii="Arial"/>
        <w:sz w:val="24"/>
        <w:color w:val="black"/>
      </w:rPr>
    </w:p>
    <w:p>
      <w:pPr>
        <w:jc w:val="both"/>
      </w:pPr>
      <w:r>
        <w:rPr>
          <w:rFonts w:hAnsi="Arial"/>
          <w:rFonts w:ascii="Arial"/>
          <w:sz w:val="24"/>
          <w:color w:val="black"/>
        </w:rPr>
        <w:t xml:space="preserve">Lo previsto en este artículo no modifica el régimen de propiedad de las áreas, ni su régimen de protección ambiental.</w:t>
      </w:r>
    </w:p>
    <w:p>
      <w:rPr>
        <w:rFonts w:hAnsi="Arial"/>
        <w:rFonts w:ascii="Arial"/>
        <w:sz w:val="22"/>
        <w:color w:val="black"/>
      </w:rPr>
    </w:p>
    <w:p>
      <w:pPr>
        <w:jc w:val="both"/>
      </w:pPr>
      <w:r>
        <w:rPr>
          <w:rFonts w:hAnsi="Arial"/>
          <w:rFonts w:ascii="Arial"/>
          <w:sz w:val="24"/>
          <w:vanish/>
          <w:color w:val="black"/>
        </w:rPr>
        <w:t>&amp;$</w:t>
      </w:r>
      <w:bookmarkStart w:id="145223" w:name="8"/>
      <w:r>
        <w:rPr>
          <w:rFonts w:hAnsi="Arial"/>
          <w:rFonts w:ascii="Arial"/>
          <w:sz w:val="24"/>
          <w:color w:val="navy"/>
        </w:rPr>
        <w:t xml:space="preserve">ARTÍCULO 8o. MEDIDAS TENDIENTES A DINAMIZAR PROCESOS DE SANEAMIENTO AL INTERIOR DE LAS ÁREAS DEL SISTEMA DE PARQUES NACIONALES NATURALES.</w:t>
      </w:r>
      <w:bookmarkEnd w:id="145223"/>
      <w:r>
        <w:rPr>
          <w:rFonts w:hAnsi="Arial"/>
          <w:rFonts w:ascii="Arial"/>
          <w:sz w:val="24"/>
          <w:color w:val="black"/>
        </w:rPr>
        <w:t xml:space="preserve"> Para efectos del saneamiento y recuperación ambiental de las áreas del Sistema de Parques Nacionales Naturales de Colombia (SPNN), Parques Nacionales Naturales de Colombia podrá adelantar las siguientes medidas:</w:t>
      </w:r>
    </w:p>
    <w:p>
      <w:pPr>
        <w:jc w:val="both"/>
      </w:pPr>
      <w:rPr>
        <w:rFonts w:hAnsi="Arial"/>
        <w:rFonts w:ascii="Arial"/>
        <w:sz w:val="24"/>
        <w:color w:val="black"/>
      </w:rPr>
    </w:p>
    <w:p>
      <w:pPr>
        <w:jc w:val="both"/>
      </w:pPr>
      <w:r>
        <w:rPr>
          <w:rFonts w:hAnsi="Arial"/>
          <w:rFonts w:ascii="Arial"/>
          <w:sz w:val="24"/>
          <w:color w:val="black"/>
        </w:rPr>
        <w:t xml:space="preserve">1. Saneamiento automático: En los eventos en que el Estado adquiera inmuebles ubicados al interior de las áreas del SPNN por motivos de utilidad pública, operará el saneamiento automático de vicios en los títulos y la tradición, incluso los que surjan con posterioridad al proceso de adquisición. Lo anterior, sin perjuicio de las acciones indemnizatorias que procedan según la ley.</w:t>
      </w:r>
    </w:p>
    <w:p>
      <w:pPr>
        <w:jc w:val="both"/>
      </w:pPr>
      <w:rPr>
        <w:rFonts w:hAnsi="Arial"/>
        <w:rFonts w:ascii="Arial"/>
        <w:sz w:val="24"/>
        <w:color w:val="black"/>
      </w:rPr>
    </w:p>
    <w:p>
      <w:pPr>
        <w:jc w:val="both"/>
      </w:pPr>
      <w:r>
        <w:rPr>
          <w:rFonts w:hAnsi="Arial"/>
          <w:rFonts w:ascii="Arial"/>
          <w:sz w:val="24"/>
          <w:color w:val="black"/>
        </w:rPr>
        <w:t xml:space="preserve">El saneamiento automático de que trata este numeral, no aplicará respecto de los vicios que pudieran derivarse de la adquisición de inmuebles en territorios colectivos de comunidades étnicas, afrocolombianas o raizales.</w:t>
      </w:r>
    </w:p>
    <w:p>
      <w:pPr>
        <w:jc w:val="both"/>
      </w:pPr>
      <w:rPr>
        <w:rFonts w:hAnsi="Arial"/>
        <w:rFonts w:ascii="Arial"/>
        <w:sz w:val="24"/>
        <w:color w:val="black"/>
      </w:rPr>
    </w:p>
    <w:p>
      <w:pPr>
        <w:jc w:val="both"/>
      </w:pPr>
      <w:r>
        <w:rPr>
          <w:rFonts w:hAnsi="Arial"/>
          <w:rFonts w:ascii="Arial"/>
          <w:sz w:val="24"/>
          <w:color w:val="black"/>
        </w:rPr>
        <w:t xml:space="preserve">2. Compra de mejoras: Parques Nacionales Naturales de Colombia u otra entidad pública podrán reconocer mejoras realizadas en predios al interior de las áreas del SPNN con posterioridad a la declaratoria del área protegida y anteriores al 30 de noviembre de 2016, de acuerdo con la reglamentación que se expida para el efecto.</w:t>
      </w:r>
    </w:p>
    <w:p>
      <w:pPr>
        <w:jc w:val="both"/>
      </w:pPr>
      <w:rPr>
        <w:rFonts w:hAnsi="Arial"/>
        <w:rFonts w:ascii="Arial"/>
        <w:sz w:val="24"/>
        <w:color w:val="black"/>
      </w:rPr>
    </w:p>
    <w:p>
      <w:pPr>
        <w:jc w:val="both"/>
      </w:pPr>
      <w:r>
        <w:rPr>
          <w:rFonts w:hAnsi="Arial"/>
          <w:rFonts w:ascii="Arial"/>
          <w:sz w:val="24"/>
          <w:color w:val="black"/>
        </w:rPr>
        <w:t xml:space="preserve">Este reconocimiento solo aplica para las personas previamente caracterizadas que reúnan las siguientes condiciones: i) que no sean propietarios de tierras; ii) que se hallen en condiciones de vulnerabilidad o deriven directamente del uso de la tierra y de los recursos naturales su fuente básica de subsistencia; y iii) siempre y cuando las mejoras no estén asociadas a cultivos ilícitos, o a su procesamiento o comercialización, así como a actividades de extracción ilícita de minerales.</w:t>
      </w:r>
    </w:p>
    <w:p>
      <w:pPr>
        <w:jc w:val="both"/>
      </w:pPr>
      <w:rPr>
        <w:rFonts w:hAnsi="Arial"/>
        <w:rFonts w:ascii="Arial"/>
        <w:sz w:val="24"/>
        <w:color w:val="black"/>
      </w:rPr>
    </w:p>
    <w:p>
      <w:pPr>
        <w:jc w:val="both"/>
      </w:pPr>
      <w:r>
        <w:rPr>
          <w:rFonts w:hAnsi="Arial"/>
          <w:rFonts w:ascii="Arial"/>
          <w:sz w:val="24"/>
          <w:color w:val="black"/>
        </w:rPr>
        <w:t xml:space="preserve">Para proceder al reconocimiento y pago de indemnizaciones o mejoras en los términos de este artículo, será necesario contar con la disponibilidad presupuestal correspondiente.</w:t>
      </w:r>
    </w:p>
    <w:p>
      <w:rPr>
        <w:rFonts w:hAnsi="Arial"/>
        <w:rFonts w:ascii="Arial"/>
        <w:sz w:val="22"/>
        <w:color w:val="black"/>
      </w:rPr>
    </w:p>
    <w:p>
      <w:pPr>
        <w:jc w:val="both"/>
      </w:pPr>
      <w:r>
        <w:rPr>
          <w:rFonts w:hAnsi="Arial"/>
          <w:rFonts w:ascii="Arial"/>
          <w:sz w:val="24"/>
          <w:vanish/>
          <w:color w:val="navy"/>
        </w:rPr>
        <w:t>&amp;$</w:t>
      </w:r>
      <w:bookmarkStart w:id="145224" w:name="9"/>
      <w:r>
        <w:rPr>
          <w:rFonts w:hAnsi="Arial"/>
          <w:rFonts w:ascii="Arial"/>
          <w:sz w:val="24"/>
          <w:color w:val="navy"/>
        </w:rPr>
        <w:t xml:space="preserve">ARTÍCULO 9o. COORDINACIÓN INTERINSTITUCIONAL PARA EL CONTROL Y VIGILANCIA CONTRA LA DEFORESTACIÓN Y OTROS CRÍMENES AMBIENTALES.</w:t>
      </w:r>
      <w:bookmarkEnd w:id="145224"/>
      <w:r>
        <w:rPr>
          <w:rFonts w:hAnsi="Arial"/>
          <w:rFonts w:ascii="Arial"/>
          <w:sz w:val="24"/>
          <w:color w:val="black"/>
        </w:rPr>
        <w:t xml:space="preserve"> &lt;Artículo modificado por el artículo </w:t>
      </w:r>
      <w:r>
        <w:fldChar w:fldCharType="begin"/>
      </w:r>
      <w:r>
        <w:instrText>HYPERLINK "http://www.redjurista.com/document.aspx?ajcode=l2294023&amp;arts=26"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2294 de 2023. El nuevo texto es el siguiente:&gt;  Créese el Consejo Nacional de Lucha contra la Deforestación y otros crímenes ambientales asociados que se constituyen en motores de deforestación, afectando los recursos naturales y el medio ambiente Colombiano (Conaldef) para la defensa del agua y la biodiversidad, conformado por el Ministro de Ambiente y Desarrollo Sostenible quien lo preside, el Ministro de Defensa Nacional, el Ministro de Justicia y del Derecho, el Ministro de Agricultura y Desarrollo Rural, el Ministro de Salud y Protección Social, el Instituto de Hidrología, Meteorología y Estudios Ambientales (Ideam), el Procurador General de la Nación y el Fiscal General de la Nación, encaminado a concretar acciones para detener la deforestación y coordinar la implementación de estrategias de rehabilitación, recuperación y restauración ecológica. Deberá participar el Ministro de Relaciones Exteriores, de existir acciones en zonas fronterizas o que involucren extranjeros, así como los ministros de Transporte y Minas y Energía, cuando los asuntos a tratar correspondan a sus competencias. </w:t>
      </w:r>
    </w:p>
    <w:p>
      <w:pPr>
        <w:jc w:val="both"/>
      </w:pPr>
      <w:bookmarkStart w:id="145225" w:name="TÍTULO I"/>
    </w:p>
    <w:p>
      <w:pPr>
        <w:jc w:val="both"/>
      </w:pPr>
      <w:bookmarkEnd w:id="145225"/>
      <w:r>
        <w:rPr>
          <w:rFonts w:hAnsi="Arial"/>
          <w:rFonts w:ascii="Arial"/>
          <w:sz w:val="24"/>
          <w:color w:val="black"/>
        </w:rPr>
        <w:t xml:space="preserve">Para el logro de su objetivo el Consejo ejercerá las siguientes funciones: </w:t>
      </w:r>
    </w:p>
    <w:p>
      <w:pPr>
        <w:jc w:val="both"/>
      </w:pPr>
      <w:bookmarkStart w:id="145226" w:name="TÍTULO I"/>
    </w:p>
    <w:p>
      <w:pPr>
        <w:jc w:val="both"/>
      </w:pPr>
      <w:bookmarkEnd w:id="145226"/>
      <w:r>
        <w:rPr>
          <w:rFonts w:hAnsi="Arial"/>
          <w:rFonts w:ascii="Arial"/>
          <w:sz w:val="24"/>
          <w:color w:val="black"/>
        </w:rPr>
        <w:t xml:space="preserve">1. Proponer la política, planes, programas y estrategias de lucha contra la deforestación y otros delitos ambientales asociados, así como definir y coordinar las medidas interinstitucionales para su control. </w:t>
      </w:r>
    </w:p>
    <w:p>
      <w:pPr>
        <w:jc w:val="both"/>
      </w:pPr>
      <w:bookmarkStart w:id="145227" w:name="TÍTULO I"/>
    </w:p>
    <w:p>
      <w:pPr>
        <w:jc w:val="both"/>
      </w:pPr>
      <w:bookmarkEnd w:id="145227"/>
      <w:r>
        <w:rPr>
          <w:rFonts w:hAnsi="Arial"/>
          <w:rFonts w:ascii="Arial"/>
          <w:sz w:val="24"/>
          <w:color w:val="black"/>
        </w:rPr>
        <w:t xml:space="preserve">2. Articular junto con los institutos de investigación científica que integran el SINA, la formulación y ejecución de nuevas estrategias y acciones de rehabilitación, recuperación y restauración ecológica. </w:t>
      </w:r>
    </w:p>
    <w:p>
      <w:pPr>
        <w:jc w:val="both"/>
      </w:pPr>
      <w:bookmarkStart w:id="145228" w:name="TÍTULO I"/>
    </w:p>
    <w:p>
      <w:pPr>
        <w:jc w:val="both"/>
      </w:pPr>
      <w:bookmarkEnd w:id="145228"/>
      <w:r>
        <w:rPr>
          <w:rFonts w:hAnsi="Arial"/>
          <w:rFonts w:ascii="Arial"/>
          <w:sz w:val="24"/>
          <w:color w:val="black"/>
        </w:rPr>
        <w:t xml:space="preserve">3. Adoptar mediante acuerdo su propio reglamento, dictar las normas necesarias para el debido cumplimiento de sus funciones y proponer al Gobierno nacional la expedición de las que fueren de competencia de éste. </w:t>
      </w:r>
    </w:p>
    <w:p>
      <w:pPr>
        <w:jc w:val="both"/>
      </w:pPr>
      <w:bookmarkStart w:id="145229" w:name="TÍTULO I"/>
    </w:p>
    <w:p>
      <w:pPr>
        <w:jc w:val="both"/>
      </w:pPr>
      <w:bookmarkEnd w:id="145229"/>
      <w:r>
        <w:rPr>
          <w:rFonts w:hAnsi="Arial"/>
          <w:rFonts w:ascii="Arial"/>
          <w:sz w:val="24"/>
          <w:color w:val="black"/>
        </w:rPr>
        <w:t xml:space="preserve">4. Evaluar avances en la lucha contra la deforestación y otros crímenes ambientales asociados. </w:t>
      </w:r>
    </w:p>
    <w:p>
      <w:pPr>
        <w:jc w:val="both"/>
      </w:pPr>
      <w:bookmarkStart w:id="145230" w:name="TÍTULO I"/>
    </w:p>
    <w:p>
      <w:pPr>
        <w:jc w:val="both"/>
      </w:pPr>
      <w:bookmarkEnd w:id="145230"/>
      <w:r>
        <w:rPr>
          <w:rFonts w:hAnsi="Arial"/>
          <w:rFonts w:ascii="Arial"/>
          <w:sz w:val="24"/>
          <w:color w:val="black"/>
        </w:rPr>
        <w:t xml:space="preserve">5. Mantener contactos con Gobiernos o entidades extranjeras en asuntos de su competencia y adelantar gestiones ante los mismos con el fin de coordinar la acción con la de otros Estados y de obtener la asistencia que fuere del caso. </w:t>
      </w:r>
    </w:p>
    <w:p>
      <w:pPr>
        <w:jc w:val="both"/>
      </w:pPr>
      <w:bookmarkStart w:id="145231" w:name="TÍTULO I"/>
    </w:p>
    <w:p>
      <w:pPr>
        <w:jc w:val="both"/>
      </w:pPr>
      <w:bookmarkEnd w:id="145231"/>
      <w:r>
        <w:rPr>
          <w:rFonts w:hAnsi="Arial"/>
          <w:rFonts w:ascii="Arial"/>
          <w:sz w:val="24"/>
          <w:color w:val="black"/>
        </w:rPr>
        <w:t xml:space="preserve">6. Las demás relacionadas con su objetivo. </w:t>
      </w:r>
    </w:p>
    <w:p>
      <w:pPr>
        <w:jc w:val="both"/>
      </w:pPr>
      <w:bookmarkStart w:id="145232" w:name="TÍTULO I"/>
    </w:p>
    <w:p>
      <w:pPr>
        <w:jc w:val="both"/>
      </w:pPr>
      <w:bookmarkEnd w:id="145232"/>
      <w:r>
        <w:rPr>
          <w:rFonts w:hAnsi="Arial"/>
          <w:rFonts w:ascii="Arial"/>
          <w:sz w:val="24"/>
          <w:color w:val="black"/>
        </w:rPr>
        <w:t xml:space="preserve">El Consejo contará con dos coordinaciones que constituirán instancias técnicas de articulación y evaluación para el estudio y sugerencia de acciones y políticas que permitan el logro de sus funciones: </w:t>
      </w:r>
    </w:p>
    <w:p>
      <w:pPr>
        <w:jc w:val="both"/>
      </w:pPr>
      <w:bookmarkStart w:id="145233" w:name="TÍTULO I"/>
    </w:p>
    <w:p>
      <w:pPr>
        <w:jc w:val="both"/>
      </w:pPr>
      <w:bookmarkEnd w:id="145233"/>
      <w:r>
        <w:rPr>
          <w:rFonts w:hAnsi="Arial"/>
          <w:rFonts w:ascii="Arial"/>
          <w:sz w:val="24"/>
          <w:color w:val="black"/>
        </w:rPr>
        <w:t xml:space="preserve">a) La Coordinación de Monitoreo y Análisis de la Información para efectos de analizar, valorar y hacer seguimiento a las acciones de control y prevención de la deforestación y otros crímenes ambientales asociados, estará integrada por delegados del Ministro de Ambiente y Desarrollo Sostenible, del Ministro de Defensa Nacional, del Director del Instituto de Hidrología, Meteorología y Estudios Ambientales (IDEAM) y del Fiscal General de la Nación. </w:t>
      </w:r>
    </w:p>
    <w:p>
      <w:pPr>
        <w:jc w:val="both"/>
      </w:pPr>
      <w:bookmarkStart w:id="145234" w:name="TÍTULO I"/>
    </w:p>
    <w:p>
      <w:pPr>
        <w:jc w:val="both"/>
      </w:pPr>
      <w:bookmarkEnd w:id="145234"/>
      <w:r>
        <w:rPr>
          <w:rFonts w:hAnsi="Arial"/>
          <w:rFonts w:ascii="Arial"/>
          <w:sz w:val="24"/>
          <w:color w:val="black"/>
        </w:rPr>
        <w:t xml:space="preserve">b) La Coordinación Interinstitucional para la articulación de programas, planes, acciones y políticas de intervención integral en los territorios, estará conformada por delegados del Ministro de Ambiente y Desarrollo Sostenible, de Defensa Nacional, de Justicia y del Derecho, de Agricultura y Desarrollo Rural, de Salud, de Relaciones Exteriores, de Transporte, de Minas y Energía, del Fiscal General de la Nación, del Procurador General de la Nación, así como del Director de la Corporación Autónoma Regional -o su delegado- de la respectiva jurisdicción y Parques Nacionales Naturales, -o su delegado- en su calidad de autoridades ambientales. </w:t>
      </w:r>
    </w:p>
    <w:p>
      <w:pPr>
        <w:jc w:val="both"/>
      </w:pPr>
      <w:bookmarkStart w:id="145235" w:name="TÍTULO I"/>
    </w:p>
    <w:p>
      <w:pPr>
        <w:jc w:val="both"/>
      </w:pPr>
      <w:bookmarkEnd w:id="145235"/>
      <w:r>
        <w:rPr>
          <w:rFonts w:hAnsi="Arial"/>
          <w:rFonts w:ascii="Arial"/>
          <w:sz w:val="24"/>
          <w:color w:val="navy"/>
        </w:rPr>
        <w:t xml:space="preserve">PARÁGRAFO 1o.</w:t>
      </w:r>
      <w:r>
        <w:rPr>
          <w:rFonts w:hAnsi="Arial"/>
          <w:rFonts w:ascii="Arial"/>
          <w:sz w:val="24"/>
          <w:color w:val="black"/>
        </w:rPr>
        <w:t xml:space="preserve"> Las acciones que se implementen en los territorios serán desarrolladas considerando un enfoque social y ambiental integral y serán lideradas, según corresponda por las diferentes carteras ministeriales conforme a su misión legal y constitucional, y sus competencias, en coordinación con las autoridades ambientales, judiciales y de seguridad nacional pertinentes. Así mismo, el Conaldef adelantará mesas de trabajo de carácter regional, con la participación de las comunidades locales. Las condiciones para la participación comunitaria serán objeto de reglamentación por el Ministerio de Ambiente y Desarrollo Sostenible. </w:t>
      </w:r>
    </w:p>
    <w:p>
      <w:pPr>
        <w:jc w:val="both"/>
      </w:pPr>
      <w:bookmarkStart w:id="145236" w:name="TÍTULO I"/>
    </w:p>
    <w:p>
      <w:pPr>
        <w:jc w:val="both"/>
      </w:pPr>
      <w:bookmarkEnd w:id="145236"/>
      <w:r>
        <w:rPr>
          <w:rFonts w:hAnsi="Arial"/>
          <w:rFonts w:ascii="Arial"/>
          <w:sz w:val="24"/>
          <w:color w:val="navy"/>
        </w:rPr>
        <w:t xml:space="preserve">PARÁGRAFO 2o.</w:t>
      </w:r>
      <w:r>
        <w:rPr>
          <w:rFonts w:hAnsi="Arial"/>
          <w:rFonts w:ascii="Arial"/>
          <w:sz w:val="24"/>
          <w:color w:val="black"/>
        </w:rPr>
        <w:t xml:space="preserve"> El Estado colombiano seguirá estableciendo y ejecutando políticas públicas en el territorio nacional, encaminadas a concretar estrategias y acciones de intervención integral con enfoque social, ambiental y económico para detener la deforestación, y bajo los principios de justicia ambiental, inclusión y construcción de la paz. </w:t>
      </w:r>
    </w:p>
    <w:p>
      <w:pPr>
        <w:jc w:val="both"/>
      </w:pPr>
      <w:rPr>
        <w:rFonts w:hAnsi="Arial"/>
        <w:rFonts w:ascii="Arial"/>
        <w:sz w:val="24"/>
        <w:color w:val="black"/>
      </w:rPr>
    </w:p>
    <w:p>
      <w:pPr>
        <w:jc w:val="both"/>
      </w:pPr>
      <w:r>
        <w:rPr>
          <w:rFonts w:hAnsi="Arial"/>
          <w:rFonts w:ascii="Arial"/>
          <w:sz w:val="24"/>
          <w:vanish/>
          <w:color w:val="navy"/>
        </w:rPr>
        <w:t>&amp;$</w:t>
      </w:r>
      <w:bookmarkStart w:id="145237" w:name="10"/>
      <w:r>
        <w:rPr>
          <w:rFonts w:hAnsi="Arial"/>
          <w:rFonts w:ascii="Arial"/>
          <w:sz w:val="24"/>
          <w:color w:val="navy"/>
        </w:rPr>
        <w:t xml:space="preserve">ARTÍCULO 10. CONSERVACIÓN DE BOSQUES EN LA REGIÓN DE LA AMAZONÍA.</w:t>
      </w:r>
      <w:bookmarkEnd w:id="145237"/>
      <w:r>
        <w:rPr>
          <w:rFonts w:hAnsi="Arial"/>
          <w:rFonts w:ascii="Arial"/>
          <w:sz w:val="24"/>
          <w:color w:val="black"/>
        </w:rPr>
        <w:t xml:space="preserve"> &lt;Artículo derogado por el artículo </w:t>
      </w:r>
      <w:r>
        <w:fldChar w:fldCharType="begin"/>
      </w:r>
      <w:r>
        <w:instrText>HYPERLINK "http://www.redjurista.com/document.aspx?ajcode=l2169021&amp;arts=35"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2169 de 2021&gt; </w:t>
      </w:r>
    </w:p>
    <w:p>
      <w:pPr>
        <w:jc w:val="both"/>
      </w:pPr>
      <w:rPr>
        <w:rFonts w:hAnsi="Arial"/>
        <w:rFonts w:ascii="Arial"/>
        <w:sz w:val="24"/>
        <w:color w:val="black"/>
      </w:rPr>
    </w:p>
    <w:p>
      <w:pPr>
        <w:jc w:val="both"/>
      </w:pPr>
      <w:r>
        <w:rPr>
          <w:rFonts w:hAnsi="Arial"/>
          <w:rFonts w:ascii="Arial"/>
          <w:sz w:val="24"/>
          <w:vanish/>
          <w:color w:val="navy"/>
        </w:rPr>
        <w:t>&amp;$</w:t>
      </w:r>
      <w:bookmarkStart w:id="145238" w:name="11"/>
      <w:r>
        <w:rPr>
          <w:rFonts w:hAnsi="Arial"/>
          <w:rFonts w:ascii="Arial"/>
          <w:sz w:val="24"/>
          <w:color w:val="navy"/>
        </w:rPr>
        <w:t xml:space="preserve">ARTÍCULO 11. RECURSOS PARA LA CONSERVACIÓN DE LOS PÁRAMOS.</w:t>
      </w:r>
      <w:bookmarkEnd w:id="145238"/>
      <w:r>
        <w:rPr>
          <w:rFonts w:hAnsi="Arial"/>
          <w:rFonts w:ascii="Arial"/>
          <w:sz w:val="24"/>
          <w:color w:val="black"/>
        </w:rPr>
        <w:t xml:space="preserve"> Los recursos de que tratan los artículos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99 de 1993, modificados por la Ley </w:t>
      </w:r>
      <w:r>
        <w:fldChar w:fldCharType="begin"/>
      </w:r>
      <w:r>
        <w:instrText>HYPERLINK "http://www.redjurista.com/document.aspx?ajcode=l1930018&amp;arts=Inicio"</w:instrText>
      </w:r>
      <w:r>
        <w:fldChar w:fldCharType="separate"/>
      </w:r>
      <w:r>
        <w:rPr>
          <w:rFonts w:hAnsi="Arial"/>
          <w:rFonts w:ascii="Arial"/>
          <w:sz w:val="24"/>
          <w:u w:val="single"/>
          <w:color w:val="black"/>
        </w:rPr>
        <w:t>1930</w:t>
      </w:r>
      <w:r>
        <w:fldChar w:fldCharType="end"/>
      </w:r>
      <w:r>
        <w:rPr>
          <w:rFonts w:hAnsi="Arial"/>
          <w:rFonts w:ascii="Arial"/>
          <w:sz w:val="24"/>
          <w:u w:val="none"/>
          <w:color w:val="black"/>
        </w:rPr>
        <w:t xml:space="preserve"> de 2018, que le correspondan a las Corporaciones Autónomas Regionales y a los municipios y, que sean destinados a la conservación de los páramos, constituyen rentas propias de estas autoridades por lo que no ingresarán al Fondo Nacional Ambiental (FONAM).</w:t>
      </w:r>
    </w:p>
    <w:p>
      <w:pPr>
        <w:jc w:val="both"/>
      </w:pPr>
      <w:rPr>
        <w:rFonts w:hAnsi="Arial"/>
        <w:rFonts w:ascii="Arial"/>
        <w:sz w:val="24"/>
        <w:color w:val="black"/>
      </w:rPr>
    </w:p>
    <w:p>
      <w:pPr>
        <w:jc w:val="both"/>
      </w:pPr>
      <w:r>
        <w:rPr>
          <w:rFonts w:hAnsi="Arial"/>
          <w:rFonts w:ascii="Arial"/>
          <w:sz w:val="24"/>
          <w:color w:val="black"/>
        </w:rPr>
        <w:t xml:space="preserve">Los recursos que le correspondan a Parques Nacionales Naturales ingresarán a la subcuenta para la administración y manejo del Sistema de Parques Nacionales del FONAM. En todo caso los recursos de los que trata este artículo se destinarán exclusivamente a la preservación, restauración, uso sostenible y generación de conocimiento de los páramos.</w:t>
      </w:r>
    </w:p>
    <w:p>
      <w:pPr>
        <w:jc w:val="both"/>
      </w:pPr>
      <w:rPr>
        <w:rFonts w:hAnsi="Arial"/>
        <w:rFonts w:ascii="Arial"/>
        <w:sz w:val="22"/>
        <w:color w:val="black"/>
      </w:rPr>
    </w:p>
    <w:p>
      <w:pPr>
        <w:jc w:val="both"/>
      </w:pPr>
      <w:r>
        <w:rPr>
          <w:rFonts w:hAnsi="Arial"/>
          <w:rFonts w:ascii="Arial"/>
          <w:sz w:val="24"/>
          <w:vanish/>
          <w:color w:val="black"/>
        </w:rPr>
        <w:t>&amp;$</w:t>
      </w:r>
      <w:bookmarkStart w:id="145239" w:name="12"/>
      <w:r>
        <w:rPr>
          <w:rFonts w:hAnsi="Arial"/>
          <w:rFonts w:ascii="Arial"/>
          <w:sz w:val="24"/>
          <w:color w:val="navy"/>
        </w:rPr>
        <w:t xml:space="preserve">ARTÍCULO 12. AUTORIZACIÓN AMBIENTAL PARA PLANTAS DE PROCESAMIENTO MÓVILES PARA LA OBTENCIÓN DE ORO LIBRE DE MERCURIO.</w:t>
      </w:r>
      <w:bookmarkEnd w:id="145239"/>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4"/>
        <w:color w:val="black"/>
      </w:rPr>
    </w:p>
    <w:p>
      <w:pPr>
        <w:jc w:val="both"/>
      </w:pPr>
      <w:r>
        <w:rPr>
          <w:rFonts w:hAnsi="Arial"/>
          <w:rFonts w:ascii="Arial"/>
          <w:sz w:val="24"/>
          <w:vanish/>
          <w:color w:val="navy"/>
        </w:rPr>
        <w:t>&amp;$</w:t>
      </w:r>
      <w:bookmarkStart w:id="145240" w:name="13"/>
      <w:r>
        <w:rPr>
          <w:rFonts w:hAnsi="Arial"/>
          <w:rFonts w:ascii="Arial"/>
          <w:sz w:val="24"/>
          <w:color w:val="navy"/>
        </w:rPr>
        <w:t xml:space="preserve">ARTÍCULO 13. REQUERIMIENTO DE PERMISO DE VERTIMIENTO.</w:t>
      </w:r>
      <w:bookmarkEnd w:id="145240"/>
      <w:r>
        <w:rPr>
          <w:rFonts w:hAnsi="Arial"/>
          <w:rFonts w:ascii="Arial"/>
          <w:sz w:val="24"/>
          <w:color w:val="black"/>
        </w:rPr>
        <w:t xml:space="preserve"> Solo requiere permiso de vertimiento la descarga de aguas residuales a las aguas superficiales, a las aguas marinas o al suelo.</w:t>
      </w:r>
    </w:p>
    <w:p>
      <w:pPr>
        <w:shd w:val="pct5" w:fill="white" w:color="auto"/>
      </w:pPr>
      <w:rPr>
        <w:rFonts w:hAnsi="Arial"/>
        <w:rFonts w:ascii="Arial"/>
        <w:sz w:val="22"/>
        <w:color w:val="black"/>
      </w:rPr>
    </w:p>
    <w:p>
      <w:pPr>
        <w:shd w:val="pct5" w:fill="white" w:color="auto"/>
        <w:jc w:val="both"/>
      </w:pPr>
      <w:r>
        <w:rPr>
          <w:rFonts w:hAnsi="Arial"/>
          <w:rFonts w:ascii="Arial"/>
          <w:sz w:val="24"/>
          <w:vanish/>
          <w:color w:val="navy"/>
        </w:rPr>
        <w:t>&amp;$</w:t>
      </w:r>
      <w:bookmarkStart w:id="145241" w:name="14"/>
      <w:r>
        <w:rPr>
          <w:rFonts w:hAnsi="Arial"/>
          <w:rFonts w:ascii="Arial"/>
          <w:sz w:val="24"/>
          <w:color w:val="navy"/>
        </w:rPr>
        <w:t xml:space="preserve">ARTÍCULO 14. TRATAMIENTO DE AGUAS RESIDUALES.</w:t>
      </w:r>
      <w:bookmarkEnd w:id="145241"/>
      <w:r>
        <w:rPr>
          <w:rFonts w:hAnsi="Arial"/>
          <w:rFonts w:ascii="Arial"/>
          <w:sz w:val="24"/>
          <w:color w:val="black"/>
        </w:rPr>
        <w:t xml:space="preserve"> Los prestadores de alcantarillado estarán en la obligación de permitir la conexión de las redes de recolección a las plantas de tratamiento de aguas residuales de otros prestadores y de facturar esta actividad en la tarifa a los usuarios, siempre que la solución represente menores costos de operación, administración, mantenimiento e inversión a los que pueda presentar el prestador del servicio de alcantarillado. El Gobierno nacional reglamentará la materia.</w:t>
      </w:r>
    </w:p>
    <w:p>
      <w:pPr>
        <w:jc w:val="both"/>
      </w:pPr>
      <w:rPr>
        <w:rFonts w:hAnsi="Arial"/>
        <w:rFonts w:ascii="Arial"/>
        <w:sz w:val="24"/>
        <w:color w:val="black"/>
      </w:rPr>
    </w:p>
    <w:p>
      <w:pPr>
        <w:jc w:val="both"/>
      </w:pPr>
      <w:r>
        <w:rPr>
          <w:rFonts w:hAnsi="Arial"/>
          <w:rFonts w:ascii="Arial"/>
          <w:sz w:val="24"/>
          <w:color w:val="black"/>
        </w:rPr>
        <w:t xml:space="preserve">Adicionalmente, la disposición de residuos líquidos no domésticos a la red de alcantarillado sin tratamiento podrá ser contratada entre el suscriptor y/o usuario y el prestador del servicio público domiciliario de alcantarillado siempre y cuando este último tenga la capacidad en términos de infraestructura y tecnología para cumplir con los parámetros y los valores límites máximos permisibles en los vertimientos puntuales.</w:t>
      </w:r>
    </w:p>
    <w:p>
      <w:rPr>
        <w:rFonts w:hAnsi="Arial"/>
        <w:rFonts w:ascii="Arial"/>
        <w:sz w:val="22"/>
        <w:color w:val="black"/>
      </w:rPr>
    </w:p>
    <w:p>
      <w:pPr>
        <w:jc w:val="both"/>
      </w:pPr>
      <w:r>
        <w:rPr>
          <w:rFonts w:hAnsi="Arial"/>
          <w:rFonts w:ascii="Arial"/>
          <w:sz w:val="24"/>
          <w:vanish/>
          <w:color w:val="navy"/>
        </w:rPr>
        <w:t>&amp;$</w:t>
      </w:r>
      <w:bookmarkStart w:id="145242" w:name="15"/>
      <w:r>
        <w:rPr>
          <w:rFonts w:hAnsi="Arial"/>
          <w:rFonts w:ascii="Arial"/>
          <w:sz w:val="24"/>
          <w:color w:val="navy"/>
        </w:rPr>
        <w:t xml:space="preserve">ARTÍCULO 15. FUNCIONES DE LA SUPERINTENDENCIA.</w:t>
      </w:r>
      <w:bookmarkEnd w:id="145242"/>
      <w:r>
        <w:rPr>
          <w:rFonts w:hAnsi="Arial"/>
          <w:rFonts w:ascii="Arial"/>
          <w:sz w:val="24"/>
          <w:color w:val="black"/>
        </w:rPr>
        <w:t xml:space="preserve"> &lt;Consultar vigencia directamente en la norma que modifica&gt; Modifíquese el numeral 8 y adiciónense los numerales 34, 35 y 36 al artículo </w:t>
      </w:r>
      <w:r>
        <w:fldChar w:fldCharType="begin"/>
      </w:r>
      <w:r>
        <w:instrText>HYPERLINK "http://www.redjurista.com/document.aspx?ajcode=l0142_94&amp;arts=79"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Ley 142 de 1994, así:</w:t>
      </w:r>
    </w:p>
    <w:p>
      <w:pPr>
        <w:jc w:val="both"/>
      </w:pPr>
      <w:rPr>
        <w:rFonts w:hAnsi="Arial"/>
        <w:rFonts w:ascii="Arial"/>
        <w:sz w:val="24"/>
        <w:color w:val="black"/>
      </w:rPr>
    </w:p>
    <w:p>
      <w:pPr>
        <w:jc w:val="both"/>
      </w:pPr>
      <w:r>
        <w:rPr>
          <w:rFonts w:hAnsi="Arial"/>
          <w:rFonts w:ascii="Arial"/>
          <w:sz w:val="24"/>
          <w:color w:val="black"/>
        </w:rPr>
        <w:t xml:space="preserve">8. Solicitar documentos, inclusive contables y financieros, a los prestadores, entidades públicas, privadas o mixtas, auditores externos, interventores o supervisores y privados, entre otros, que tengan información relacionada con la prestación de los servicios públicos domiciliarios. Adicionalmente, practicar las visitas, inspecciones y pruebas que sean necesarias para el cumplimiento de sus funciones, en la oportunidad fijada por la Superintendencia.</w:t>
      </w:r>
    </w:p>
    <w:p>
      <w:pPr>
        <w:jc w:val="both"/>
      </w:pPr>
      <w:rPr>
        <w:rFonts w:hAnsi="Arial"/>
        <w:rFonts w:ascii="Arial"/>
        <w:sz w:val="24"/>
        <w:color w:val="black"/>
      </w:rPr>
    </w:p>
    <w:p>
      <w:pPr>
        <w:jc w:val="both"/>
      </w:pPr>
      <w:r>
        <w:rPr>
          <w:rFonts w:hAnsi="Arial"/>
          <w:rFonts w:ascii="Arial"/>
          <w:sz w:val="24"/>
          <w:color w:val="black"/>
        </w:rPr>
        <w:t xml:space="preserve">34. Sancionar a los prestadores de servicios públicos y vigilados, auditores externos y otras entidades con naturaleza pública, privada o mixta, que tengan información relacionada con los servicios públicos domiciliarios, cuando no atiendan de manera oportuna y adecuada las solicitudes y requerimientos que la Superintendencia realice en ejercicio de sus funciones.</w:t>
      </w:r>
    </w:p>
    <w:p>
      <w:pPr>
        <w:jc w:val="both"/>
      </w:pPr>
      <w:rPr>
        <w:rFonts w:hAnsi="Arial"/>
        <w:rFonts w:ascii="Arial"/>
        <w:sz w:val="24"/>
        <w:color w:val="black"/>
      </w:rPr>
    </w:p>
    <w:p>
      <w:pPr>
        <w:jc w:val="both"/>
      </w:pPr>
      <w:r>
        <w:rPr>
          <w:rFonts w:hAnsi="Arial"/>
          <w:rFonts w:ascii="Arial"/>
          <w:sz w:val="24"/>
          <w:color w:val="black"/>
        </w:rPr>
        <w:t xml:space="preserve">35. En los casos en los que lo considere necesario para el ejercicio de las funciones de inspección, vigilancia y control, encargar a terceros especializados la toma de muestras de calidad del agua en cualquier lugar del área de prestación del servicio y del sistema que sea técnicamente posible, y contratar un laboratorio para el análisis de las mismas. Los resultados que arrojen las muestras tomadas por la Superintendencia de Servicios Públicos Domiciliarios, podrán ser utilizados como prueba, dentro de los procesos administrativos sancionatorios que adelante contra prestadores objeto de su vigilancia, y para cualquier otro fin que sea pertinente dentro del ejercicio de las funciones de la Superintendencia de Servicios Públicos Domiciliarios.</w:t>
      </w:r>
    </w:p>
    <w:p>
      <w:pPr>
        <w:jc w:val="both"/>
      </w:pPr>
      <w:rPr>
        <w:rFonts w:hAnsi="Arial"/>
        <w:rFonts w:ascii="Arial"/>
        <w:sz w:val="24"/>
        <w:color w:val="black"/>
      </w:rPr>
    </w:p>
    <w:p>
      <w:pPr>
        <w:jc w:val="both"/>
      </w:pPr>
      <w:r>
        <w:rPr>
          <w:rFonts w:hAnsi="Arial"/>
          <w:rFonts w:ascii="Arial"/>
          <w:sz w:val="24"/>
          <w:color w:val="black"/>
        </w:rPr>
        <w:t xml:space="preserve">36. Corresponde a la Superintendencia de Servicios Públicos Domiciliarios, en desarrollo de sus funciones de inspección y vigilancia, establecer, administrar, mantener y operar el Sistema Único de Información (SUI) de los Servicios Públicos Domiciliarios que se nutra con la información de los prestadores, auditores externos, entidades públicas, particulares, interventores y/o supervisores relacionados con la prestación de los servicios públicos domiciliarios. El SUI podrá interoperar con otras plataformas públicas y privadas y, adicionalmente, podrá compartir información, inclusive aquella que tenga el carácter de confidencial o reservado, garantizando la reserva y confidencialidad de la misma.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43" w:name="16"/>
      <w:r>
        <w:rPr>
          <w:rFonts w:hAnsi="Arial"/>
          <w:rFonts w:ascii="Arial"/>
          <w:sz w:val="24"/>
          <w:color w:val="navy"/>
        </w:rPr>
        <w:t xml:space="preserve">ARTÍCULO 16. FORTALECIMIENTO DEL EJERCICIO DE LAS FUNCIONES DE LA SUPERINTENDENCIA DE SERVICIOS PÚBLICOS DOMICILIARIOS.</w:t>
      </w:r>
      <w:bookmarkEnd w:id="14524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 la Ley 1753 del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Fortalecimiento del ejercicio de las funciones de la superintendencia de servicios públicos domiciliarios. En la Superintendencia de Servicios Públicos Domiciliarios seguirá funcionando, con vocación de permanencia, el Fondo Empresarial creado por la Ley </w:t>
      </w:r>
      <w:r>
        <w:fldChar w:fldCharType="begin"/>
      </w:r>
      <w:r>
        <w:instrText>HYPERLINK "http://www.redjurista.com/document.aspx?ajcode=l0812003&amp;arts=Inicio"</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del 2003, a través de un patrimonio autónomo cuyo ordenador del gasto será el Superintendente de Servicios Públicos Domiciliarios.</w:t>
      </w:r>
    </w:p>
    <w:p>
      <w:pPr>
        <w:jc w:val="both"/>
      </w:pPr>
      <w:rPr>
        <w:rFonts w:hAnsi="Arial"/>
        <w:rFonts w:ascii="Arial"/>
        <w:sz w:val="24"/>
        <w:color w:val="black"/>
      </w:rPr>
    </w:p>
    <w:p>
      <w:pPr>
        <w:jc w:val="both"/>
      </w:pPr>
      <w:r>
        <w:rPr>
          <w:rFonts w:hAnsi="Arial"/>
          <w:rFonts w:ascii="Arial"/>
          <w:sz w:val="24"/>
          <w:color w:val="black"/>
        </w:rPr>
        <w:t xml:space="preserve">Este Fondo podrá financiar a las empresas en toma de posesión para: 1) pagos para la satisfacción de los derechos de los trabajadores que se acojan a los planes de retiro voluntario y en general las obligaciones laborales y, 2) apoyo para salvaguardar la prestación del servicio.</w:t>
      </w:r>
    </w:p>
    <w:p>
      <w:pPr>
        <w:jc w:val="both"/>
      </w:pPr>
      <w:rPr>
        <w:rFonts w:hAnsi="Arial"/>
        <w:rFonts w:ascii="Arial"/>
        <w:sz w:val="24"/>
        <w:color w:val="black"/>
      </w:rPr>
    </w:p>
    <w:p>
      <w:pPr>
        <w:jc w:val="both"/>
      </w:pPr>
      <w:r>
        <w:rPr>
          <w:rFonts w:hAnsi="Arial"/>
          <w:rFonts w:ascii="Arial"/>
          <w:sz w:val="24"/>
          <w:color w:val="black"/>
        </w:rPr>
        <w:t xml:space="preserve">Igualmente, podrá contratar y/o apoyar el pago de las actividades profesionales requeridas en áreas financieras, técnicas, legales y logísticas a la Superintendencia de Servicios Públicos Domiciliarios y a la empresa objeto de toma de posesión, así como los estudios necesarios para determinar la procedencia de dicha medida y las medidas preventivas de acuerdo con lo establecido en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w:t>
      </w:r>
    </w:p>
    <w:p>
      <w:pPr>
        <w:jc w:val="both"/>
      </w:pPr>
      <w:rPr>
        <w:rFonts w:hAnsi="Arial"/>
        <w:rFonts w:ascii="Arial"/>
        <w:sz w:val="24"/>
        <w:color w:val="black"/>
      </w:rPr>
    </w:p>
    <w:p>
      <w:pPr>
        <w:jc w:val="both"/>
      </w:pPr>
      <w:r>
        <w:rPr>
          <w:rFonts w:hAnsi="Arial"/>
          <w:rFonts w:ascii="Arial"/>
          <w:sz w:val="24"/>
          <w:color w:val="black"/>
        </w:rPr>
        <w:t xml:space="preserve">Así mismo, de forma excepcional el Fondo podrá apoyar con recursos a las empresas prestadoras de servicios públicos objeto de la medida de toma de posesión para asegurar la viabilidad de los respetivos esquemas de solución a largo plazo sin importar el resultado en el balance del Fondo de la respectiva operación, siempre y cuando así lo soliciten ante la Superintendencia de Servicios Públicos Domiciliarios y acrediten:</w:t>
      </w:r>
    </w:p>
    <w:p>
      <w:pPr>
        <w:jc w:val="both"/>
      </w:pPr>
      <w:rPr>
        <w:rFonts w:hAnsi="Arial"/>
        <w:rFonts w:ascii="Arial"/>
        <w:sz w:val="24"/>
        <w:color w:val="black"/>
      </w:rPr>
    </w:p>
    <w:p>
      <w:pPr>
        <w:jc w:val="both"/>
      </w:pPr>
      <w:r>
        <w:rPr>
          <w:rFonts w:hAnsi="Arial"/>
          <w:rFonts w:ascii="Arial"/>
          <w:sz w:val="24"/>
          <w:color w:val="black"/>
        </w:rPr>
        <w:t xml:space="preserve">1. Incapacidad presente y futura de pago de los recursos entregados previamente a título de financiación, con cargo a los recursos del Fondo Empresarial soportada con las modelaciones financieras y demás elementos que lo demuestren.</w:t>
      </w:r>
    </w:p>
    <w:p>
      <w:pPr>
        <w:jc w:val="both"/>
      </w:pPr>
      <w:rPr>
        <w:rFonts w:hAnsi="Arial"/>
        <w:rFonts w:ascii="Arial"/>
        <w:sz w:val="24"/>
        <w:color w:val="black"/>
      </w:rPr>
    </w:p>
    <w:p>
      <w:pPr>
        <w:jc w:val="both"/>
      </w:pPr>
      <w:r>
        <w:rPr>
          <w:rFonts w:hAnsi="Arial"/>
          <w:rFonts w:ascii="Arial"/>
          <w:sz w:val="24"/>
          <w:color w:val="black"/>
        </w:rPr>
        <w:t xml:space="preserve">2. Contar con un esquema de solución de largo plazo que cumpla con los criterios que para el efecto establezca la Superintendencia de Servicios Públicos Domiciliarios, y</w:t>
      </w:r>
    </w:p>
    <w:p>
      <w:pPr>
        <w:jc w:val="both"/>
      </w:pPr>
      <w:rPr>
        <w:rFonts w:hAnsi="Arial"/>
        <w:rFonts w:ascii="Arial"/>
        <w:sz w:val="24"/>
        <w:color w:val="black"/>
      </w:rPr>
    </w:p>
    <w:p>
      <w:pPr>
        <w:jc w:val="both"/>
      </w:pPr>
      <w:r>
        <w:rPr>
          <w:rFonts w:hAnsi="Arial"/>
          <w:rFonts w:ascii="Arial"/>
          <w:sz w:val="24"/>
          <w:color w:val="black"/>
        </w:rPr>
        <w:t xml:space="preserve">3. El esquema de solución de largo plazo a que hace referencia el numeral anterior solo pueda ser cumplible con la entrega de los recursos mencionados por parte del Fondo, los cuales se considerarán como un ingreso no constitutivo de renta ni ganancia ocasional para las empresas en toma de posesión.</w:t>
      </w:r>
    </w:p>
    <w:p>
      <w:pPr>
        <w:jc w:val="both"/>
      </w:pPr>
      <w:rPr>
        <w:rFonts w:hAnsi="Arial"/>
        <w:rFonts w:ascii="Arial"/>
        <w:sz w:val="24"/>
        <w:color w:val="black"/>
      </w:rPr>
    </w:p>
    <w:p>
      <w:pPr>
        <w:jc w:val="both"/>
      </w:pPr>
      <w:r>
        <w:rPr>
          <w:rFonts w:hAnsi="Arial"/>
          <w:rFonts w:ascii="Arial"/>
          <w:sz w:val="24"/>
          <w:color w:val="black"/>
        </w:rPr>
        <w:t xml:space="preserve">Lo anteriormente señalado también será aplicable a las empresas que a la entrada en vigencia de la presente Ley se encuentren en toma de posesión.</w:t>
      </w:r>
    </w:p>
    <w:p>
      <w:pPr>
        <w:jc w:val="both"/>
      </w:pPr>
      <w:rPr>
        <w:rFonts w:hAnsi="Arial"/>
        <w:rFonts w:ascii="Arial"/>
        <w:sz w:val="24"/>
        <w:color w:val="black"/>
      </w:rPr>
    </w:p>
    <w:p>
      <w:pPr>
        <w:jc w:val="both"/>
      </w:pPr>
      <w:r>
        <w:rPr>
          <w:rFonts w:hAnsi="Arial"/>
          <w:rFonts w:ascii="Arial"/>
          <w:sz w:val="24"/>
          <w:color w:val="black"/>
        </w:rPr>
        <w:t xml:space="preserve">Los recursos del Fondo Empresarial estarán conformados por las siguientes fuentes:</w:t>
      </w:r>
    </w:p>
    <w:p>
      <w:pPr>
        <w:jc w:val="both"/>
      </w:pPr>
      <w:rPr>
        <w:rFonts w:hAnsi="Arial"/>
        <w:rFonts w:ascii="Arial"/>
        <w:sz w:val="24"/>
        <w:color w:val="black"/>
      </w:rPr>
    </w:p>
    <w:p>
      <w:pPr>
        <w:jc w:val="both"/>
      </w:pPr>
      <w:r>
        <w:rPr>
          <w:rFonts w:hAnsi="Arial"/>
          <w:rFonts w:ascii="Arial"/>
          <w:sz w:val="24"/>
          <w:color w:val="black"/>
        </w:rPr>
        <w:t xml:space="preserve">a) Los excedentes de la Superintendencia de Servicios Públicos Domiciliarios, de la Comisión de Regulación de Agua Potable y Saneamiento Básico (CRA), de la Comisión de Regulación de Energía y Gas (CREG); </w:t>
      </w:r>
    </w:p>
    <w:p>
      <w:pPr>
        <w:jc w:val="both"/>
      </w:pPr>
      <w:rPr>
        <w:rFonts w:hAnsi="Arial"/>
        <w:rFonts w:ascii="Arial"/>
        <w:sz w:val="24"/>
        <w:color w:val="black"/>
      </w:rPr>
    </w:p>
    <w:p>
      <w:pPr>
        <w:jc w:val="both"/>
      </w:pPr>
      <w:r>
        <w:rPr>
          <w:rFonts w:hAnsi="Arial"/>
          <w:rFonts w:ascii="Arial"/>
          <w:sz w:val="24"/>
          <w:color w:val="black"/>
        </w:rPr>
        <w:t xml:space="preserve">b) El producto de las multas que imponga esta Superintendencia; </w:t>
      </w:r>
    </w:p>
    <w:p>
      <w:pPr>
        <w:jc w:val="both"/>
      </w:pPr>
      <w:rPr>
        <w:rFonts w:hAnsi="Arial"/>
        <w:rFonts w:ascii="Arial"/>
        <w:sz w:val="24"/>
        <w:color w:val="black"/>
      </w:rPr>
    </w:p>
    <w:p>
      <w:pPr>
        <w:jc w:val="both"/>
      </w:pPr>
      <w:r>
        <w:rPr>
          <w:rFonts w:hAnsi="Arial"/>
          <w:rFonts w:ascii="Arial"/>
          <w:sz w:val="24"/>
          <w:color w:val="black"/>
        </w:rPr>
        <w:t xml:space="preserve">c) Los rendimientos que genere el Fondo Empresarial y que se obtengan por la inversión de los recursos que integran su patrimonio; </w:t>
      </w:r>
    </w:p>
    <w:p>
      <w:pPr>
        <w:jc w:val="both"/>
      </w:pPr>
      <w:rPr>
        <w:rFonts w:hAnsi="Arial"/>
        <w:rFonts w:ascii="Arial"/>
        <w:sz w:val="24"/>
        <w:color w:val="black"/>
      </w:rPr>
    </w:p>
    <w:p>
      <w:pPr>
        <w:jc w:val="both"/>
      </w:pPr>
      <w:r>
        <w:rPr>
          <w:rFonts w:hAnsi="Arial"/>
          <w:rFonts w:ascii="Arial"/>
          <w:sz w:val="24"/>
          <w:color w:val="black"/>
        </w:rPr>
        <w:t xml:space="preserve">d) Los recursos que obtenga a través de las operaciones de crédito interno o externo que se celebren a su nombre, y los que reciba por operaciones de tesorería; </w:t>
      </w:r>
    </w:p>
    <w:p>
      <w:pPr>
        <w:jc w:val="both"/>
      </w:pPr>
      <w:rPr>
        <w:rFonts w:hAnsi="Arial"/>
        <w:rFonts w:ascii="Arial"/>
        <w:sz w:val="24"/>
        <w:color w:val="black"/>
      </w:rPr>
    </w:p>
    <w:p>
      <w:pPr>
        <w:jc w:val="both"/>
      </w:pPr>
      <w:r>
        <w:rPr>
          <w:rFonts w:hAnsi="Arial"/>
          <w:rFonts w:ascii="Arial"/>
          <w:sz w:val="24"/>
          <w:color w:val="black"/>
        </w:rPr>
        <w:t xml:space="preserve">e) Los rendimientos derivados de las acciones que posea el Fondo o su enajenación los cuales no estarán sometidos al impuesto sobre la renta y complementarios; y,</w:t>
      </w:r>
    </w:p>
    <w:p>
      <w:pPr>
        <w:jc w:val="both"/>
      </w:pPr>
      <w:rPr>
        <w:rFonts w:hAnsi="Arial"/>
        <w:rFonts w:ascii="Arial"/>
        <w:sz w:val="24"/>
        <w:color w:val="black"/>
      </w:rPr>
    </w:p>
    <w:p>
      <w:pPr>
        <w:jc w:val="both"/>
      </w:pPr>
      <w:r>
        <w:rPr>
          <w:rFonts w:hAnsi="Arial"/>
          <w:rFonts w:ascii="Arial"/>
          <w:sz w:val="24"/>
          <w:color w:val="black"/>
        </w:rPr>
        <w:t xml:space="preserve">f) Los demás que obtenga a cualquier título.</w:t>
      </w:r>
    </w:p>
    <w:p>
      <w:pPr>
        <w:jc w:val="both"/>
      </w:pPr>
      <w:rPr>
        <w:rFonts w:hAnsi="Arial"/>
        <w:rFonts w:ascii="Arial"/>
        <w:sz w:val="24"/>
        <w:color w:val="black"/>
      </w:rPr>
    </w:p>
    <w:p>
      <w:pPr>
        <w:jc w:val="both"/>
      </w:pPr>
      <w:r>
        <w:rPr>
          <w:rFonts w:hAnsi="Arial"/>
          <w:rFonts w:ascii="Arial"/>
          <w:sz w:val="24"/>
          <w:color w:val="black"/>
        </w:rPr>
        <w:t xml:space="preserve">El financiamiento por parte del Fondo Empresarial a las empresas intervenidas podrá instrumentarse a través de contratos de mutuo, otorgamiento de garantías a favor de terceros, o cualquier otro mecanismo de carácter financiero que permita o facilite el cumplimiento del objeto del Fondo Empresarial.</w:t>
      </w:r>
    </w:p>
    <w:p>
      <w:pPr>
        <w:jc w:val="both"/>
      </w:pPr>
      <w:rPr>
        <w:rFonts w:hAnsi="Arial"/>
        <w:rFonts w:ascii="Arial"/>
        <w:sz w:val="24"/>
        <w:color w:val="black"/>
      </w:rPr>
    </w:p>
    <w:p>
      <w:pPr>
        <w:jc w:val="both"/>
      </w:pPr>
      <w:r>
        <w:rPr>
          <w:rFonts w:hAnsi="Arial"/>
          <w:rFonts w:ascii="Arial"/>
          <w:sz w:val="24"/>
          <w:color w:val="black"/>
        </w:rPr>
        <w:t xml:space="preserve">Para las operaciones pasivas de crédito interno o externo del literal d) se requerirá si cumplimiento de los requisitos legales ordinarios establecidos para las operaciones de crédito; cuando dichas operaciones de crédito estén dirigidas al desarrollo del giro ordinario de las actividades propias del objeto del Fondo Empresarial para el otorgamiento de la garantía de la Nación no será necesario la constitución de las contragarantías a favor de la Nación normalmente exigidas, ni los aportes al Fondo de Contingencias; para los créditos otorgados directamente por la Nación - Ministerio de Hacienda y Crédito Público no será necesario el otorgamiento de garantías a su favor.</w:t>
      </w:r>
    </w:p>
    <w:p>
      <w:pPr>
        <w:jc w:val="both"/>
      </w:pPr>
      <w:rPr>
        <w:rFonts w:hAnsi="Arial"/>
        <w:rFonts w:ascii="Arial"/>
        <w:sz w:val="22"/>
        <w:color w:val="black"/>
      </w:rPr>
      <w:br w:type="page"/>
    </w:p>
    <w:p>
      <w:pPr>
        <w:jc w:val="both"/>
      </w:pPr>
      <w:r>
        <w:rPr>
          <w:rFonts w:hAnsi="Arial"/>
          <w:rFonts w:ascii="Arial"/>
          <w:sz w:val="24"/>
          <w:vanish/>
          <w:color w:val="black"/>
        </w:rPr>
        <w:t xml:space="preserve">&lt;Consultar vigencia directamente en la norma que modifica&gt; $</w:t>
      </w:r>
      <w:bookmarkStart w:id="145244" w:name="17"/>
      <w:r>
        <w:rPr>
          <w:rFonts w:hAnsi="Arial"/>
          <w:rFonts w:ascii="Arial"/>
          <w:sz w:val="24"/>
          <w:color w:val="navy"/>
        </w:rPr>
        <w:t xml:space="preserve">ARTÍCULO 17. DEFINICIONES.</w:t>
      </w:r>
      <w:bookmarkEnd w:id="145244"/>
      <w:r>
        <w:rPr>
          <w:rFonts w:hAnsi="Arial"/>
          <w:rFonts w:ascii="Arial"/>
          <w:sz w:val="24"/>
          <w:color w:val="black"/>
        </w:rPr>
        <w:t xml:space="preserve"> &lt;Consultar vigencia directamente en la norma que modifica&gt; Adiciónese un parágrafo al artículo </w:t>
      </w:r>
      <w:r>
        <w:fldChar w:fldCharType="begin"/>
      </w:r>
      <w:r>
        <w:instrText>HYPERLINK "http://www.redjurista.com/document.aspx?ajcode=l0142_94&amp;arts=14"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142 de 1994,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actividades que inciden determinantemente en la correcta prestación de los servicios públicos se podrán asimilar a alguna de las actividades principales o complementarias que componen las cadenas de valor de los servicios públicos. En consecuencia, quienes desarrollen tales nuevas actividades quedarán sometidos a la regulación, inspección, vigilancia y control por parte de las Comisiones de Regulación respectivas y la Superintendencia de Servicios Públicos Domiciliarios, respectivamente. La Superintendencia de Servicios Públicos Domiciliarios definirá cuándo aplica dicha asimilación y la obligación de constituirse como Empresas de Servicios Públicos Domiciliarios.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45" w:name="18"/>
      <w:r>
        <w:rPr>
          <w:rFonts w:hAnsi="Arial"/>
          <w:rFonts w:ascii="Arial"/>
          <w:sz w:val="24"/>
          <w:color w:val="navy"/>
        </w:rPr>
        <w:t xml:space="preserve">ARTÍCULO 18. CONTRIBUCIONES ESPECIALES A FAVOR DE LA COMISIÓN DE REGULACIÓN DE ENERGÍA Y GAS (CREG), DE LA COMISIÓN DE REGULACIÓN DE AGUA POTABLE Y SANEAMIENTO BÁSICO (CRA) Y DE LA SUPERINTENDENCIA DE SERVICIOS PÚBLICOS DOMICILIARIOS (SSPD).</w:t>
      </w:r>
      <w:bookmarkEnd w:id="145245"/>
      <w:r>
        <w:rPr>
          <w:rFonts w:hAnsi="Arial"/>
          <w:rFonts w:ascii="Arial"/>
          <w:sz w:val="24"/>
          <w:color w:val="black"/>
        </w:rPr>
        <w:t xml:space="preserve"> </w:t>
      </w:r>
      <w:r>
        <w:rPr>
          <w:rFonts w:hAnsi="Arial"/>
          <w:rFonts w:ascii="Arial"/>
          <w:sz w:val="24"/>
          <w:b/>
          <w:color w:val="black"/>
        </w:rPr>
        <w:t xml:space="preserve">&lt;Artículo INEXEQUIBLE con efectos inmediatos y hacia futuro&gt; </w:t>
      </w:r>
      <w:r>
        <w:rPr>
          <w:rFonts w:hAnsi="Arial"/>
          <w:rFonts w:ascii="Arial"/>
          <w:sz w:val="24"/>
          <w:color w:val="black"/>
        </w:rPr>
        <w:t xml:space="preserve">Modifíquese el artículo </w:t>
      </w:r>
      <w:r>
        <w:fldChar w:fldCharType="begin"/>
      </w:r>
      <w:r>
        <w:instrText>HYPERLINK "http://www.redjurista.com/document.aspx?ajcode=l0142_94&amp;arts=85"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142 de 1994,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"http://www.redjurista.com/document.aspx?ajcode=l0142_94&amp;arts=85"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Contribuciones especiales a favor de la Comisión de Regulación de Energía y Gas (CREG), de la Comisión de Regulación de Agua Potable y Saneamiento Básico (CRA) y de la Superintendencia de Servicios Públicos Domiciliarios (SSPD). Con el fin de financiar los gastos de funcionamiento e inversión de la CREG, la CRA y la SSPD, y en general recuperar los costos del servicio, las personas prestadoras y entidades sujetas a la regulación, inspección, vigilancia y control de las respectivas entidades, serán sujetos pasivos del pago de las contribuciones especiales anuales descritas en el presente artículo, cuyas tarifas serán determinadas por las entidades respectivas y las cuales no podrán ser superiores al uno por ciento (1%) de las respectivas bases gravables. Los elementos de las contribuciones a que hace referencia el presente artículo serán:</w:t>
      </w:r>
    </w:p>
    <w:p>
      <w:pPr>
        <w:jc w:val="both"/>
      </w:pPr>
      <w:rPr>
        <w:rFonts w:hAnsi="Arial"/>
        <w:rFonts w:ascii="Arial"/>
        <w:sz w:val="24"/>
        <w:color w:val="black"/>
      </w:rPr>
    </w:p>
    <w:p>
      <w:pPr>
        <w:jc w:val="both"/>
      </w:pPr>
      <w:r>
        <w:rPr>
          <w:rFonts w:hAnsi="Arial"/>
          <w:rFonts w:ascii="Arial"/>
          <w:sz w:val="24"/>
          <w:color w:val="black"/>
        </w:rPr>
        <w:t xml:space="preserve">1. Base gravable: La base gravable de cada sujeto pasivo se determinará con base en los costos y gastos totales devengados de acuerdo con la técnica contable menos los impuestos, tasas, contribuciones y los intereses devengados a favor de terceros independientes, del año inmediatamente anterior al de la fecha de liquidación, este resultado se denomina costos y gastos totales depurados. Este valor se multiplicará por la división de los ingresos por actividades ordinarias reguladas y el total de ingresos por actividades ordinarias, conforme a los estados financieros de la vigencia fiscal anterior a la cual se haga su cobro. La base gravable descrita se calculará para cada sujeto pasivo así:</w:t>
      </w:r>
    </w:p>
    <w:p>
      <w:pPr>
        <w:jc w:val="both"/>
      </w:pPr>
      <w:rPr>
        <w:rFonts w:hAnsi="Arial"/>
        <w:rFonts w:ascii="Arial"/>
        <w:sz w:val="24"/>
        <w:color w:val="black"/>
      </w:rPr>
    </w:p>
    <w:p>
      <w:pPr>
        <w:jc w:val="both"/>
      </w:pPr>
      <w:r>
        <w:rPr>
          <w:rFonts w:hAnsi="Arial"/>
          <w:rFonts w:ascii="Arial"/>
          <w:sz w:val="24"/>
          <w:color w:val="black"/>
        </w:rPr>
        <w:t xml:space="preserve">Base gravable = (Costos y Gastos totales depurados) * (Total ingresos actividades ordinarias y sus actividades complementarias de servicios sujetas a inspección vigilancia, control y regulación devengados en el período) / (Total de ingresos de actividades ordinarias devengados en el período).</w:t>
      </w:r>
    </w:p>
    <w:p>
      <w:pPr>
        <w:jc w:val="both"/>
      </w:pPr>
      <w:rPr>
        <w:rFonts w:hAnsi="Arial"/>
        <w:rFonts w:ascii="Arial"/>
        <w:sz w:val="22"/>
        <w:color w:val="black"/>
      </w:rPr>
    </w:p>
    <w:p>
      <w:pPr>
        <w:jc w:val="both"/>
      </w:pPr>
      <w:r>
        <w:rPr>
          <w:rFonts w:hAnsi="Arial"/>
          <w:rFonts w:ascii="Arial"/>
          <w:sz w:val="24"/>
          <w:color w:val="black"/>
        </w:rPr>
        <w:t xml:space="preserve">Se entenderá que es un tercero independiente siempre que no cumpla con alguno de los criterios de vinculación previstos en el artículo </w:t>
      </w:r>
      <w:r>
        <w:fldChar w:fldCharType="begin"/>
      </w:r>
      <w:r>
        <w:instrText>HYPERLINK "http://www.redjurista.com/document.aspx?ajcode=et&amp;arts=260-1"</w:instrText>
      </w:r>
      <w:r>
        <w:fldChar w:fldCharType="separate"/>
      </w:r>
      <w:r>
        <w:rPr>
          <w:rFonts w:hAnsi="Arial"/>
          <w:rFonts w:ascii="Arial"/>
          <w:sz w:val="24"/>
          <w:u w:val="single"/>
          <w:color w:val="black"/>
        </w:rPr>
        <w:t>260-1</w:t>
      </w:r>
      <w:r>
        <w:fldChar w:fldCharType="end"/>
      </w:r>
      <w:r>
        <w:rPr>
          <w:rFonts w:hAnsi="Arial"/>
          <w:rFonts w:ascii="Arial"/>
          <w:sz w:val="24"/>
          <w:u w:val="none"/>
          <w:color w:val="black"/>
        </w:rPr>
        <w:t xml:space="preserve"> del Estatuto Tributario.</w:t>
      </w:r>
    </w:p>
    <w:p>
      <w:pPr>
        <w:jc w:val="both"/>
      </w:pPr>
      <w:rPr>
        <w:rFonts w:hAnsi="Arial"/>
        <w:rFonts w:ascii="Arial"/>
        <w:sz w:val="24"/>
        <w:color w:val="black"/>
      </w:rPr>
    </w:p>
    <w:p>
      <w:pPr>
        <w:jc w:val="both"/>
      </w:pPr>
      <w:r>
        <w:rPr>
          <w:rFonts w:hAnsi="Arial"/>
          <w:rFonts w:ascii="Arial"/>
          <w:sz w:val="24"/>
          <w:color w:val="black"/>
        </w:rPr>
        <w:t xml:space="preserve">2. Tarifa: La tarifa de cada contribución especial se determinará por cada uno de los sujetos activos de la contribución de manera independiente, tomando el valor del presupuesto neto de la entidad correspondiente en el año a financiar, incluidos la totalidad de gastos de funcionamiento e inversión, el cual se dividirá por la suma de las bases gravables determinadas para los sujetos pasivos conforme a los estados financieros de la vigencia fiscal anterior.</w:t>
      </w:r>
    </w:p>
    <w:p>
      <w:pPr>
        <w:jc w:val="both"/>
      </w:pPr>
      <w:rPr>
        <w:rFonts w:hAnsi="Arial"/>
        <w:rFonts w:ascii="Arial"/>
        <w:sz w:val="24"/>
        <w:color w:val="black"/>
      </w:rPr>
    </w:p>
    <w:p>
      <w:pPr>
        <w:jc w:val="both"/>
      </w:pPr>
      <w:r>
        <w:rPr>
          <w:rFonts w:hAnsi="Arial"/>
          <w:rFonts w:ascii="Arial"/>
          <w:sz w:val="24"/>
          <w:color w:val="black"/>
        </w:rPr>
        <w:t xml:space="preserve">Tarifa de contribución de sujeto activo = (Presupuesto a financiar de sujeto activo) / (Suma de bases gravables de sujetos pasivos).</w:t>
      </w:r>
    </w:p>
    <w:p>
      <w:rPr>
        <w:rFonts w:hAnsi="Arial"/>
        <w:rFonts w:ascii="Arial"/>
        <w:sz w:val="22"/>
        <w:color w:val="black"/>
      </w:rPr>
    </w:p>
    <w:p>
      <w:pPr>
        <w:jc w:val="both"/>
      </w:pPr>
      <w:r>
        <w:rPr>
          <w:rFonts w:hAnsi="Arial"/>
          <w:rFonts w:ascii="Arial"/>
          <w:sz w:val="24"/>
          <w:color w:val="black"/>
        </w:rPr>
        <w:t xml:space="preserve">3. Hecho generador. El hecho generador de cada contribución especial por parte de los sujetos pasivos, será la prestación de los servicios sometidos a inspección, control, vigilancia y la venta de sus bienes vigilados o regulados.</w:t>
      </w:r>
    </w:p>
    <w:p>
      <w:pPr>
        <w:jc w:val="both"/>
      </w:pPr>
      <w:rPr>
        <w:rFonts w:hAnsi="Arial"/>
        <w:rFonts w:ascii="Arial"/>
        <w:sz w:val="24"/>
        <w:color w:val="black"/>
      </w:rPr>
    </w:p>
    <w:p>
      <w:pPr>
        <w:jc w:val="both"/>
      </w:pPr>
      <w:r>
        <w:rPr>
          <w:rFonts w:hAnsi="Arial"/>
          <w:rFonts w:ascii="Arial"/>
          <w:sz w:val="24"/>
          <w:color w:val="black"/>
        </w:rPr>
        <w:t xml:space="preserve">4. &lt;Aparte tachado INEXEQUIBLE desde el 20 de octubre de 2020&gt; Sujetos pasivos. Los sujetos pasivos de la contribución especial son las personas prestadoras de servicios públicos domiciliarios, conforme a los artículos </w:t>
      </w:r>
      <w:r>
        <w:fldChar w:fldCharType="begin"/>
      </w:r>
      <w:r>
        <w:instrText>HYPERLINK "http://www.redjurista.com/document.aspx?ajcode=l0142_94&amp;arts=15"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w:t>
      </w:r>
      <w:r>
        <w:fldChar w:fldCharType="begin"/>
      </w:r>
      <w:r>
        <w:instrText>HYPERLINK "http://www.redjurista.com/document.aspx?ajcode=l0142_94&amp;arts=16"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142 de 1994, </w:t>
      </w:r>
      <w:r>
        <w:rPr>
          <w:rFonts w:hAnsi="Arial"/>
          <w:rFonts w:ascii="Arial"/>
          <w:sz w:val="24"/>
          <w:strike w:val="1"/>
          <w:u w:val="none"/>
          <w:color w:val="red"/>
        </w:rPr>
        <w:t xml:space="preserve">y todos aquellos que inciden directa o indirectamente en la prestación de los servicios públicos domiciliarios</w:t>
      </w:r>
      <w:r>
        <w:rPr>
          <w:rFonts w:hAnsi="Arial"/>
          <w:rFonts w:ascii="Arial"/>
          <w:sz w:val="24"/>
          <w:u w:val="none"/>
          <w:color w:val="black"/>
        </w:rPr>
        <w:t xml:space="preserve">; las personas prestadoras de la cadena de combustibles líquidos y las personas prestadoras del servicio de alumbrado público. Tratándose de la CREG también lo serán las personas prestadoras a que hace referencia el artículo </w:t>
      </w:r>
      <w:r>
        <w:fldChar w:fldCharType="begin"/>
      </w:r>
      <w:r>
        <w:instrText>HYPERLINK "http://www.redjurista.com/document.aspx?ajcode=l0812003&amp;arts=61"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812 de 2003 y el Decreto número </w:t>
      </w:r>
      <w:r>
        <w:fldChar w:fldCharType="begin"/>
      </w:r>
      <w:r>
        <w:instrText>HYPERLINK "http://www.redjurista.com/document.aspx?ajcode=d4299005&amp;arts=Inicio"</w:instrText>
      </w:r>
      <w:r>
        <w:fldChar w:fldCharType="separate"/>
      </w:r>
      <w:r>
        <w:rPr>
          <w:rFonts w:hAnsi="Arial"/>
          <w:rFonts w:ascii="Arial"/>
          <w:sz w:val="24"/>
          <w:u w:val="single"/>
          <w:color w:val="black"/>
        </w:rPr>
        <w:t>4299</w:t>
      </w:r>
      <w:r>
        <w:fldChar w:fldCharType="end"/>
      </w:r>
      <w:r>
        <w:rPr>
          <w:rFonts w:hAnsi="Arial"/>
          <w:rFonts w:ascii="Arial"/>
          <w:sz w:val="24"/>
          <w:u w:val="none"/>
          <w:color w:val="black"/>
        </w:rPr>
        <w:t xml:space="preserve"> de 2005, o las normas que lo modifiquen, sustituyan o deroguen, con excepción de los distribuidores minoristas en estación de servicio en un municipio ubicado en zona de frontera.</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reglamentará las características y condiciones especiales que se requieran para la determinación de las contribuciones especiales a que hace referencia el presente artículo, así como los asuntos relacionados con la declaración, administración, fiscalización, el cálculo, cobro, recaudo y aplicación del anticipo y demás aspectos relacionados con obligaciones formales y de procedimiento. Las sanciones e intereses por el incumplimiento de las obligaciones formales y sustanciales relacionadas con la contribución especial serán las mismas establecidas en el Estatuto Tributario para el impuesto sobre la renta y complementarios.</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El manejo de los recursos del pago de las contribuciones especiales de la CRA y la CREG a que hace referencia el presente artículo se realizará de acuerdo con los mecanismos previstos en los artículos </w:t>
      </w:r>
      <w:r>
        <w:fldChar w:fldCharType="begin"/>
      </w:r>
      <w:r>
        <w:instrText>HYPERLINK "http://www.redjurista.com/document.aspx?ajcode=l0142_94&amp;arts=72"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142 de 1994 y </w:t>
      </w:r>
      <w:r>
        <w:fldChar w:fldCharType="begin"/>
      </w:r>
      <w:r>
        <w:instrText>HYPERLINK "http://www.redjurista.com/document.aspx?ajcode=l0143_94&amp;arts=21"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143 de 1994. En el evento de existir excedentes de la contribución especial de la CREG provenientes de las actividades reguladas de combustibles líquidos, debido a recursos no ejecutados en el período presupuestal, dichos excedentes serán compensados al pago de la contribución especial de cada empresa del sector de combustibles líquidos en la siguiente vigencia fiscal.</w:t>
      </w:r>
    </w:p>
    <w:p>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Los sujetos pasivos objeto de la presente contribución están obligados a reportar a más tardar el 30 de abril de cada vigencia la información requerida para el cálculo de la tarifa y la liquidación de la contribución especial en el formato que para el efecto defina la CRA, la CREG y la SSPD a través del SUI.</w:t>
      </w:r>
    </w:p>
    <w:p>
      <w:rPr>
        <w:rFonts w:hAnsi="Arial"/>
        <w:rFonts w:ascii="Arial"/>
        <w:sz w:val="22"/>
        <w:color w:val="black"/>
      </w:rPr>
    </w:p>
    <w:p>
      <w:pPr>
        <w:jc w:val="both"/>
      </w:pPr>
      <w:r>
        <w:rPr>
          <w:rFonts w:hAnsi="Arial"/>
          <w:rFonts w:ascii="Arial"/>
          <w:sz w:val="24"/>
          <w:color w:val="black"/>
        </w:rPr>
        <w:t xml:space="preserve">El no reporte de información, en las condiciones de oportunidad, calidad e integralidad definidos por la SSPD, generará la imposición de las sanciones a que hubiere lugar.</w:t>
      </w:r>
    </w:p>
    <w:p>
      <w:pPr>
        <w:jc w:val="both"/>
      </w:pPr>
      <w:rPr>
        <w:rFonts w:hAnsi="Arial"/>
        <w:rFonts w:ascii="Arial"/>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Para la vigencia de 2019 el plazo para el cargue de la información será el 31 de julio.</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46" w:name="19"/>
      <w:r>
        <w:rPr>
          <w:rFonts w:hAnsi="Arial"/>
          <w:rFonts w:ascii="Arial"/>
          <w:sz w:val="24"/>
          <w:color w:val="navy"/>
        </w:rPr>
        <w:t xml:space="preserve">ARTÍCULO 19. SANCIONES.</w:t>
      </w:r>
      <w:bookmarkEnd w:id="145246"/>
      <w:r>
        <w:rPr>
          <w:rFonts w:hAnsi="Arial"/>
          <w:rFonts w:ascii="Arial"/>
          <w:sz w:val="24"/>
          <w:color w:val="black"/>
        </w:rPr>
        <w:t xml:space="preserve"> &lt;Artículo INEXEQUIBLE&gt;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47" w:name="20"/>
      <w:r>
        <w:rPr>
          <w:rFonts w:hAnsi="Arial"/>
          <w:rFonts w:ascii="Arial"/>
          <w:sz w:val="24"/>
          <w:color w:val="navy"/>
        </w:rPr>
        <w:t xml:space="preserve">ARTÍCULO 20. TARIFA DE COBROS POR LOS SERVICIOS TÉCNICOS DE PLANEACIÓN DE LA UPME.</w:t>
      </w:r>
      <w:bookmarkEnd w:id="145247"/>
      <w:r>
        <w:rPr>
          <w:rFonts w:hAnsi="Arial"/>
          <w:rFonts w:ascii="Arial"/>
          <w:sz w:val="24"/>
          <w:color w:val="black"/>
        </w:rPr>
        <w:t xml:space="preserve"> La Unidad de Planeación Minero Energética (UPME), en los términos del literal i) del artículo </w:t>
      </w:r>
      <w:r>
        <w:fldChar w:fldCharType="begin"/>
      </w:r>
      <w:r>
        <w:instrText>HYPERLINK "http://www.redjurista.com/document.aspx?ajcode=l0143_94&amp;arts=16"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143 de 1994, podrá cobrar a aquellas personas naturales o jurídicas que utilicen o soliciten los servicios técnicos de planeación y asesoría relacionados con las actividades de:</w:t>
      </w:r>
    </w:p>
    <w:p>
      <w:pPr>
        <w:jc w:val="both"/>
      </w:pPr>
      <w:rPr>
        <w:rFonts w:hAnsi="Arial"/>
        <w:rFonts w:ascii="Arial"/>
        <w:sz w:val="24"/>
        <w:color w:val="black"/>
      </w:rPr>
    </w:p>
    <w:p>
      <w:pPr>
        <w:jc w:val="both"/>
      </w:pPr>
      <w:r>
        <w:rPr>
          <w:rFonts w:hAnsi="Arial"/>
          <w:rFonts w:ascii="Arial"/>
          <w:sz w:val="24"/>
          <w:color w:val="black"/>
        </w:rPr>
        <w:t xml:space="preserve">a) Evaluación de proyectos de eficiencia energética y fuentes no convencionales de energía y gestión eficiente de la energía, para acceder a los incentivos tributarios; </w:t>
      </w:r>
    </w:p>
    <w:p>
      <w:pPr>
        <w:jc w:val="both"/>
      </w:pPr>
      <w:rPr>
        <w:rFonts w:hAnsi="Arial"/>
        <w:rFonts w:ascii="Arial"/>
        <w:sz w:val="22"/>
        <w:color w:val="black"/>
      </w:rPr>
    </w:p>
    <w:p>
      <w:pPr>
        <w:jc w:val="both"/>
      </w:pPr>
      <w:r>
        <w:rPr>
          <w:rFonts w:hAnsi="Arial"/>
          <w:rFonts w:ascii="Arial"/>
          <w:sz w:val="24"/>
          <w:color w:val="black"/>
        </w:rPr>
        <w:t xml:space="preserve">b) Evaluación de proyectos del sector energético para acceder a la línea de redescuento con tasa compensada de la Financiera de Desarrollo Territorial S.A. (FINDETER); </w:t>
      </w:r>
    </w:p>
    <w:p>
      <w:pPr>
        <w:jc w:val="both"/>
      </w:pPr>
      <w:rPr>
        <w:rFonts w:hAnsi="Arial"/>
        <w:rFonts w:ascii="Arial"/>
        <w:sz w:val="24"/>
        <w:color w:val="black"/>
      </w:rPr>
    </w:p>
    <w:p>
      <w:pPr>
        <w:jc w:val="both"/>
      </w:pPr>
      <w:r>
        <w:rPr>
          <w:rFonts w:hAnsi="Arial"/>
          <w:rFonts w:ascii="Arial"/>
          <w:sz w:val="24"/>
          <w:color w:val="black"/>
        </w:rPr>
        <w:t xml:space="preserve">c) Emisión de conceptos sobre las conexiones al Sistema Interconectado Nacional, en el marco de la expansión de generación y transmisión de energía, de conformidad con la delegación efectuada por el Ministerio de Minas y Energía.</w:t>
      </w:r>
    </w:p>
    <w:p>
      <w:pPr>
        <w:jc w:val="both"/>
      </w:pPr>
      <w:rPr>
        <w:rFonts w:hAnsi="Arial"/>
        <w:rFonts w:ascii="Arial"/>
        <w:sz w:val="24"/>
        <w:color w:val="black"/>
      </w:rPr>
    </w:p>
    <w:p>
      <w:pPr>
        <w:jc w:val="both"/>
      </w:pPr>
      <w:r>
        <w:rPr>
          <w:rFonts w:hAnsi="Arial"/>
          <w:rFonts w:ascii="Arial"/>
          <w:sz w:val="24"/>
          <w:color w:val="black"/>
        </w:rPr>
        <w:t xml:space="preserve">El sistema y método de cálculo de la tarifa incluirá:</w:t>
      </w:r>
    </w:p>
    <w:p>
      <w:pPr>
        <w:jc w:val="both"/>
      </w:pPr>
      <w:rPr>
        <w:rFonts w:hAnsi="Arial"/>
        <w:rFonts w:ascii="Arial"/>
        <w:sz w:val="24"/>
        <w:color w:val="black"/>
      </w:rPr>
    </w:p>
    <w:p>
      <w:pPr>
        <w:jc w:val="both"/>
      </w:pPr>
      <w:r>
        <w:rPr>
          <w:rFonts w:hAnsi="Arial"/>
          <w:rFonts w:ascii="Arial"/>
          <w:sz w:val="24"/>
          <w:color w:val="black"/>
        </w:rPr>
        <w:t xml:space="preserve">a) El valor total de los honorarios de los profesionales requeridos para la realización de la tarea propuesta. Para este fin se estimará el número de profesionales/mes o contratistas/mes y se aplicarán las categorías y tarifas de honorarios de contratos de la UPME; </w:t>
      </w:r>
    </w:p>
    <w:p>
      <w:pPr>
        <w:jc w:val="both"/>
      </w:pPr>
      <w:rPr>
        <w:rFonts w:hAnsi="Arial"/>
        <w:rFonts w:ascii="Arial"/>
        <w:sz w:val="24"/>
        <w:color w:val="black"/>
      </w:rPr>
    </w:p>
    <w:p>
      <w:pPr>
        <w:jc w:val="both"/>
      </w:pPr>
      <w:r>
        <w:rPr>
          <w:rFonts w:hAnsi="Arial"/>
          <w:rFonts w:ascii="Arial"/>
          <w:sz w:val="24"/>
          <w:color w:val="black"/>
        </w:rPr>
        <w:t xml:space="preserve">b) El valor total de los viáticos y gastos de viaje de los profesionales que se ocasionen para el estudio, la expedición, el seguimiento y/o el monitoreo del servicio técnico de planeación y demás instrumentos de control y manejo establecidos en la ley, las resoluciones internas y los reglamentos. Para este fin, sobre el estimativo de visitas a la zona del proyecto se calculará el monto de los gastos de viaje necesarios, valorados de acuerdo con las tarifas del transporte público y la escala de viáticos aplicable a la UPME.</w:t>
      </w:r>
    </w:p>
    <w:p>
      <w:pPr>
        <w:jc w:val="both"/>
      </w:pPr>
      <w:rPr>
        <w:rFonts w:hAnsi="Arial"/>
        <w:rFonts w:ascii="Arial"/>
        <w:sz w:val="24"/>
        <w:color w:val="black"/>
      </w:rPr>
    </w:p>
    <w:p>
      <w:pPr>
        <w:jc w:val="both"/>
      </w:pPr>
      <w:r>
        <w:rPr>
          <w:rFonts w:hAnsi="Arial"/>
          <w:rFonts w:ascii="Arial"/>
          <w:sz w:val="24"/>
          <w:color w:val="black"/>
        </w:rPr>
        <w:t xml:space="preserve">Las tarifas que se cobrarán por concepto de la prestación de los servicios de planeación y asesoría descritos corresponderá a una tasa hasta de:</w:t>
      </w:r>
    </w:p>
    <w:p>
      <w:pPr>
        <w:jc w:val="both"/>
      </w:pPr>
      <w:rPr>
        <w:rFonts w:hAnsi="Arial"/>
        <w:rFonts w:ascii="Arial"/>
        <w:sz w:val="24"/>
        <w:color w:val="black"/>
      </w:rPr>
    </w:p>
    <w:p>
      <w:pPr>
        <w:jc w:val="both"/>
      </w:pPr>
      <w:r>
        <w:rPr>
          <w:rFonts w:hAnsi="Arial"/>
          <w:rFonts w:ascii="Arial"/>
          <w:sz w:val="24"/>
          <w:color w:val="black"/>
        </w:rPr>
        <w:t xml:space="preserve">- El 1% de los beneficios tributarios solicitados por el usuario solicitante, en el caso de la evaluación de los proyectos de eficiencia energética y fuentes no convencionales de energía y gestión eficiente de la energía; </w:t>
      </w:r>
    </w:p>
    <w:p>
      <w:pPr>
        <w:jc w:val="both"/>
      </w:pPr>
      <w:rPr>
        <w:rFonts w:hAnsi="Arial"/>
        <w:rFonts w:ascii="Arial"/>
        <w:sz w:val="24"/>
        <w:color w:val="black"/>
      </w:rPr>
    </w:p>
    <w:p>
      <w:pPr>
        <w:jc w:val="both"/>
      </w:pPr>
      <w:r>
        <w:rPr>
          <w:rFonts w:hAnsi="Arial"/>
          <w:rFonts w:ascii="Arial"/>
          <w:sz w:val="24"/>
          <w:color w:val="black"/>
        </w:rPr>
        <w:t xml:space="preserve">- El 1% del valor de los proyectos del sector energético a financiar con la línea de redescuento con tasa compensada de la Financiera de Desarrollo Territorial (S.A.) (FINDETER).</w:t>
      </w:r>
    </w:p>
    <w:p>
      <w:pPr>
        <w:jc w:val="both"/>
      </w:pPr>
      <w:rPr>
        <w:rFonts w:hAnsi="Arial"/>
        <w:rFonts w:ascii="Arial"/>
        <w:sz w:val="24"/>
        <w:color w:val="black"/>
      </w:rPr>
    </w:p>
    <w:p>
      <w:pPr>
        <w:jc w:val="both"/>
      </w:pPr>
      <w:r>
        <w:rPr>
          <w:rFonts w:hAnsi="Arial"/>
          <w:rFonts w:ascii="Arial"/>
          <w:sz w:val="24"/>
          <w:color w:val="black"/>
        </w:rPr>
        <w:t xml:space="preserve">- 50 smlmv por solicitud de conexión al Sistema Interconectado Nacional.</w:t>
      </w:r>
    </w:p>
    <w:p>
      <w:pPr>
        <w:jc w:val="both"/>
      </w:pPr>
      <w:rPr>
        <w:rFonts w:hAnsi="Arial"/>
        <w:rFonts w:ascii="Arial"/>
        <w:sz w:val="24"/>
        <w:color w:val="black"/>
      </w:rPr>
    </w:p>
    <w:p>
      <w:pPr>
        <w:jc w:val="both"/>
      </w:pPr>
      <w:r>
        <w:rPr>
          <w:rFonts w:hAnsi="Arial"/>
          <w:rFonts w:ascii="Arial"/>
          <w:sz w:val="24"/>
          <w:color w:val="black"/>
        </w:rPr>
        <w:t xml:space="preserve">Los recursos que se recauden por concepto del cobro de los citados servicios técnicos de planeación y asesoría de que trata el presente artículo, serán depositados en un patrimonio autónomo que la UPME constituirá a través de un contrato de fiducia mercantil que se someterá a las normas del derecho privado. Dichos recursos serán utilizados para sufragar los costos relacionados con la emisión de conceptos técnicos, la evaluación y el seguimiento en que deba incurrir la UPME para la prestación de estos servicios.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48" w:name="21"/>
      <w:r>
        <w:rPr>
          <w:rFonts w:hAnsi="Arial"/>
          <w:rFonts w:ascii="Arial"/>
          <w:sz w:val="24"/>
          <w:color w:val="navy"/>
        </w:rPr>
        <w:t xml:space="preserve">ARTÍCULO 21. VIGENCIA FONDOS ELÉCTRICOS.</w:t>
      </w:r>
      <w:bookmarkEnd w:id="145248"/>
      <w:r>
        <w:rPr>
          <w:rFonts w:hAnsi="Arial"/>
          <w:rFonts w:ascii="Arial"/>
          <w:sz w:val="24"/>
          <w:color w:val="black"/>
        </w:rPr>
        <w:t xml:space="preserve"> El Fondo de Apoyo Financiero para la Energización de Zonas Rurales Interconectadas (FAER) creado por el artículo </w:t>
      </w:r>
      <w:r>
        <w:fldChar w:fldCharType="begin"/>
      </w:r>
      <w:r>
        <w:instrText>HYPERLINK "http://www.redjurista.com/document.aspx?ajcode=l0788002&amp;arts=105"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788 de 2002, el Programa de Normalización de Redes Eléctricas (PRONE) creado por el artículo </w:t>
      </w:r>
      <w:r>
        <w:fldChar w:fldCharType="begin"/>
      </w:r>
      <w:r>
        <w:instrText>HYPERLINK "http://www.redjurista.com/document.aspx?ajcode=l1117006&amp;arts=1"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1117 de 2006 y el Fondo de Apoyo Financiero para la Energización de las Zonas No Interconectadas (FAZNI) de que trata el artículo </w:t>
      </w:r>
      <w:r>
        <w:fldChar w:fldCharType="begin"/>
      </w:r>
      <w:r>
        <w:instrText>HYPERLINK "http://www.redjurista.com/document.aspx?ajcode=l0633000&amp;arts=82"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 la Ley 633 de 2000, tendrán vigencia hasta el 31 de diciembre de 2030.</w:t>
      </w:r>
    </w:p>
    <w:p>
      <w:pPr>
        <w:jc w:val="both"/>
      </w:pPr>
      <w:rPr>
        <w:rFonts w:hAnsi="Arial"/>
        <w:rFonts w:ascii="Arial"/>
        <w:sz w:val="24"/>
        <w:color w:val="black"/>
      </w:rPr>
    </w:p>
    <w:p>
      <w:pPr>
        <w:jc w:val="both"/>
      </w:pPr>
      <w:r>
        <w:rPr>
          <w:rFonts w:hAnsi="Arial"/>
          <w:rFonts w:ascii="Arial"/>
          <w:sz w:val="24"/>
          <w:color w:val="black"/>
        </w:rPr>
        <w:t xml:space="preserve">Estos fondos recibirán recursos de conformidad con las condiciones y tarifas que se encuentran vigentes a la fecha de expedición de la presente Ley.</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49" w:name="22"/>
      <w:r>
        <w:rPr>
          <w:rFonts w:hAnsi="Arial"/>
          <w:rFonts w:ascii="Arial"/>
          <w:sz w:val="24"/>
          <w:color w:val="navy"/>
        </w:rPr>
        <w:t xml:space="preserve">ARTÍCULO 22. LICENCIA AMBIENTAL TEMPORAL PARA LA FORMALIZACIÓN MINERA.</w:t>
      </w:r>
      <w:bookmarkEnd w:id="145249"/>
      <w:r>
        <w:rPr>
          <w:rFonts w:hAnsi="Arial"/>
          <w:rFonts w:ascii="Arial"/>
          <w:sz w:val="24"/>
          <w:color w:val="black"/>
        </w:rPr>
        <w:t xml:space="preserve"> Las actividades de explotación minera que pretendan obtener su título minero bajo el marco normativo de la formalización de minería tradicional o en virtud de la formalización que ocurra con posterioridad a las declaratorias y delimitaciones de áreas de reserva especial o que pretendan ser cobijadas a través de alguno de los mecanismos para la formalización bajo el amparo de un título minero en la pequeña mi nería, deberán tramitar y obtener licencia ambiental temporal para la formalización minera.</w:t>
      </w:r>
    </w:p>
    <w:p>
      <w:pPr>
        <w:jc w:val="both"/>
      </w:pPr>
      <w:rPr>
        <w:rFonts w:hAnsi="Arial"/>
        <w:rFonts w:ascii="Arial"/>
        <w:sz w:val="24"/>
        <w:color w:val="black"/>
      </w:rPr>
    </w:p>
    <w:p>
      <w:pPr>
        <w:jc w:val="both"/>
      </w:pPr>
      <w:r>
        <w:rPr>
          <w:rFonts w:hAnsi="Arial"/>
          <w:rFonts w:ascii="Arial"/>
          <w:sz w:val="24"/>
          <w:color w:val="black"/>
        </w:rPr>
        <w:t xml:space="preserve">Para el efecto, dentro de los tres meses siguiente a la firmeza del acto administrativo que autoriza el subcontrato de formalización, que aprueba la devolución de áreas para la formalización o que declara y delimita el área de reserva especial de que trata el artículo </w:t>
      </w:r>
      <w:r>
        <w:fldChar w:fldCharType="begin"/>
      </w:r>
      <w:r>
        <w:instrText>HYPERLINK "http://www.redjurista.com/document.aspx?ajcode=l0685001&amp;arts=31"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685 de 2001, se deberá radicar por parte del interesado el respectivo Estudio de Impacto Ambiental junto con la solicitud de licencia ambiental temporal para la formalización minera.</w:t>
      </w:r>
    </w:p>
    <w:p>
      <w:pPr>
        <w:jc w:val="both"/>
      </w:pPr>
      <w:rPr>
        <w:rFonts w:hAnsi="Arial"/>
        <w:rFonts w:ascii="Arial"/>
        <w:sz w:val="24"/>
        <w:color w:val="black"/>
      </w:rPr>
    </w:p>
    <w:p>
      <w:pPr>
        <w:jc w:val="both"/>
      </w:pPr>
      <w:r>
        <w:rPr>
          <w:rFonts w:hAnsi="Arial"/>
          <w:rFonts w:ascii="Arial"/>
          <w:sz w:val="24"/>
          <w:color w:val="black"/>
        </w:rPr>
        <w:t xml:space="preserve">Una vez radicado el Estudio de Impacto Ambiental, la autoridad ambiental, dentro de los treinta (30) días siguientes, se pronunciará, mediante acto administrativo, sobre la viabilidad o no de la licencia ambiental temporal para la formalización minera, la cual tendrá vigencia por el término de duración del trámite de formalización minera y dos (2) meses adicionales después de otorgado el contrato de concesión minera o la anotación del subcontrato en el Registro Minero Nacional, término en el cual deberá presentarse por el interesado la solicitud de licencia ambiental global o definitiva.</w:t>
      </w:r>
    </w:p>
    <w:p>
      <w:pPr>
        <w:jc w:val="both"/>
      </w:pPr>
      <w:rPr>
        <w:rFonts w:hAnsi="Arial"/>
        <w:rFonts w:ascii="Arial"/>
        <w:sz w:val="24"/>
        <w:color w:val="black"/>
      </w:rPr>
    </w:p>
    <w:p>
      <w:pPr>
        <w:jc w:val="both"/>
      </w:pPr>
      <w:r>
        <w:rPr>
          <w:rFonts w:hAnsi="Arial"/>
          <w:rFonts w:ascii="Arial"/>
          <w:sz w:val="24"/>
          <w:color w:val="black"/>
        </w:rPr>
        <w:t xml:space="preserve">La autoridad ambiental que otorga la licencia ambiental temporal para la formalización minera, deberá hacer seguimiento y control a los términos y condiciones establecidos en ella y en caso de inobservancia de los mismos procederá a requerir por una sola vez al interesado, para que en un término no mayor a treinta (30) días subsane las faltas encontradas. Vencido este término, la autoridad ambiental se pronunciará, y en el evento en que el interesado no subsane la falta o no desvirtúe el incumplimiento, comunicará tal situación a la autoridad minera dentro de los cinco (5) días siguientes, a efectos de que dicha entidad proceda de manera inmediata al rechazo de la solicitud de formalización de minería tradicional o a la revocatoria del acto administrativo de autorización del subcontrato de formalización minera, de delimitación y declaración del Área de Reserva Especial o el de la aprobación de la devolución de áreas para la formalización. De la actuación que surta la autoridad minera se correrá traslado a la Policía Nacional, para lo de su competencia.</w:t>
      </w:r>
    </w:p>
    <w:p>
      <w:pPr>
        <w:jc w:val="both"/>
      </w:pPr>
      <w:rPr>
        <w:rFonts w:hAnsi="Arial"/>
        <w:rFonts w:ascii="Arial"/>
        <w:sz w:val="24"/>
        <w:color w:val="black"/>
      </w:rPr>
    </w:p>
    <w:p>
      <w:pPr>
        <w:jc w:val="both"/>
      </w:pPr>
      <w:r>
        <w:rPr>
          <w:rFonts w:hAnsi="Arial"/>
          <w:rFonts w:ascii="Arial"/>
          <w:sz w:val="24"/>
          <w:color w:val="black"/>
        </w:rPr>
        <w:t xml:space="preserve">No obstante lo anterior, una vez otorgado el contrato de concesión minera o realizada la anotación en el Registro Minero Nacional del subcontrato de formalización, su titular deberá tramitar y obtener ante la autoridad ambiental competente la correspondiente licencia ambiental global o definitiva que ampare la actividad. Este trámite deberá ceñirse a los términos y condiciones establecidos en el Título VIII de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sus normas reglamentarias. En todo caso, el acto administrativo de inicio del trámite de la licencia ambiental global antes mencionado, extenderá la vigencia de la licencia ambiental temporal para la formalización hasta que la autoridad ambiental competente se pronuncie sobre la viabilidad o no de la licencia ambiental global o definitiva. El incumplimiento de los términos y condiciones aquí descritos serán causal de rechazo de la solicitudes de formalización de minería tradicional o del subcontrato de formalización minera o de revocatoria de los actos administrativos de aceptación de la devolución de áreas para la formalización o del de declaración y delimitación del Área de Reserva Especial o de caducidad del contrato de concesión minera, según sea el caso; así como de la imposición de las medidas preventivas y sancionatorias consagradas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w:t>
      </w:r>
    </w:p>
    <w:p>
      <w:pPr>
        <w:jc w:val="both"/>
      </w:pPr>
      <w:rPr>
        <w:rFonts w:hAnsi="Arial"/>
        <w:rFonts w:ascii="Arial"/>
        <w:sz w:val="24"/>
        <w:color w:val="black"/>
      </w:rPr>
    </w:p>
    <w:p>
      <w:pPr>
        <w:jc w:val="both"/>
      </w:pPr>
      <w:r>
        <w:rPr>
          <w:rFonts w:hAnsi="Arial"/>
          <w:rFonts w:ascii="Arial"/>
          <w:sz w:val="24"/>
          <w:color w:val="black"/>
        </w:rPr>
        <w:t xml:space="preserve">En todo caso, tanto las autoridades ambientales competentes como la autoridad minera deberán observar de manera estricta el cumplimiento de los plazos establecidos en las normas que regulan los procesos del presente artículo.</w:t>
      </w:r>
    </w:p>
    <w:p>
      <w:pPr>
        <w:jc w:val="both"/>
      </w:pPr>
      <w:rPr>
        <w:rFonts w:hAnsi="Arial"/>
        <w:rFonts w:ascii="Arial"/>
        <w:sz w:val="24"/>
        <w:color w:val="black"/>
      </w:rPr>
    </w:p>
    <w:p>
      <w:pPr>
        <w:jc w:val="both"/>
      </w:pPr>
      <w:r>
        <w:rPr>
          <w:rFonts w:hAnsi="Arial"/>
          <w:rFonts w:ascii="Arial"/>
          <w:sz w:val="24"/>
          <w:color w:val="black"/>
        </w:rPr>
        <w:t xml:space="preserve">El Ministerio de Ambiente y Desarrollo Sostenible deberá expedir los términos de referencia diferenciales para la elaboración del estudio de impacto ambiental de la licencia ambiental temporal para la formalización minera, teniendo en cuenta la particularidad de los procesos de formalización de que trata el presente artículo. Las autoridades ambientales competentes cobrarán los servicios de seguimiento ambiental que se efectúen a las actividades mineras durante la implementación de la licencia ambienta temporal para la formalización minera de conformidad con lo dispuesto en la Ley </w:t>
      </w:r>
      <w:r>
        <w:fldChar w:fldCharType="begin"/>
      </w:r>
      <w:r>
        <w:instrText>HYPERLINK "http://www.redjurista.com/document.aspx?ajcode=l0633000&amp;arts=Inicio"</w:instrText>
      </w:r>
      <w:r>
        <w:fldChar w:fldCharType="separate"/>
      </w:r>
      <w:r>
        <w:rPr>
          <w:rFonts w:hAnsi="Arial"/>
          <w:rFonts w:ascii="Arial"/>
          <w:sz w:val="24"/>
          <w:u w:val="single"/>
          <w:color w:val="black"/>
        </w:rPr>
        <w:t>633</w:t>
      </w:r>
      <w:r>
        <w:fldChar w:fldCharType="end"/>
      </w:r>
      <w:r>
        <w:rPr>
          <w:rFonts w:hAnsi="Arial"/>
          <w:rFonts w:ascii="Arial"/>
          <w:sz w:val="24"/>
          <w:u w:val="none"/>
          <w:color w:val="black"/>
        </w:rPr>
        <w:t xml:space="preserve"> de 2000, sin perjuicio del cobro del servicio de evaluación que se deba realizar para la imposición del instrumento de manejo y control ambiental que ampare la operación de estas actividades.</w:t>
      </w:r>
    </w:p>
    <w:p>
      <w:pPr>
        <w:jc w:val="both"/>
      </w:pPr>
      <w:rPr>
        <w:rFonts w:hAnsi="Arial"/>
        <w:rFonts w:ascii="Arial"/>
        <w:sz w:val="24"/>
        <w:color w:val="black"/>
      </w:rPr>
    </w:p>
    <w:p>
      <w:pPr>
        <w:jc w:val="both"/>
      </w:pPr>
      <w:r>
        <w:rPr>
          <w:rFonts w:hAnsi="Arial"/>
          <w:rFonts w:ascii="Arial"/>
          <w:sz w:val="24"/>
          <w:color w:val="black"/>
        </w:rPr>
        <w:t xml:space="preserve">Las solicitudes de formalización de minería tradicional que presentaron plan de manejo ambiental no requerirán presentar el estudio de impacto ambiental, por lo tanto, la licencia ambiental temporal para la formalización se otorgará con fundamento en el mencionado plan. En el evento en que el plan de manejo ambiental haya sido aprobado, este será el instrumento de manejo y control ambiental que amparará el proceso.</w:t>
      </w:r>
    </w:p>
    <w:p>
      <w:pPr>
        <w:jc w:val="both"/>
      </w:pPr>
      <w:rPr>
        <w:rFonts w:hAnsi="Arial"/>
        <w:rFonts w:ascii="Arial"/>
        <w:sz w:val="24"/>
        <w:color w:val="black"/>
      </w:rPr>
    </w:p>
    <w:p>
      <w:pPr>
        <w:jc w:val="both"/>
      </w:pPr>
      <w:r>
        <w:rPr>
          <w:rFonts w:hAnsi="Arial"/>
          <w:rFonts w:ascii="Arial"/>
          <w:sz w:val="24"/>
          <w:color w:val="black"/>
        </w:rPr>
        <w:t xml:space="preserve">Las solicitudes de formalización de minería tradicional que no hayan presentado plan de manejo ambiental, las áreas de reserva especial declaradas y delimitadas, los subcontratos de formalización autorizados y aprobados, y las devoluciones de áreas aprobadas para la formalización antes de la expedición de la presente ley, tendrán un plazo de tres (3) meses para presentar el estudio de impacto ambiental y la solicitud de licencia ambiental temporal para la formalización, contado a partir del día siguiente a la entrada en vigencia de los términos de referencia diferenciales para la elaboración del estudio de impacto ambiental de la licencia ambiental temporal para la formalización minera por parte del Ministerio de Ambiente y Desarrollo Sostenible.</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50" w:name="23"/>
      <w:r>
        <w:rPr>
          <w:rFonts w:hAnsi="Arial"/>
          <w:rFonts w:ascii="Arial"/>
          <w:sz w:val="24"/>
          <w:color w:val="navy"/>
        </w:rPr>
        <w:t xml:space="preserve">ARTÍCULO 23. CESIÓN DE DERECHOS MINEROS.</w:t>
      </w:r>
      <w:bookmarkEnd w:id="145250"/>
      <w:r>
        <w:rPr>
          <w:rFonts w:hAnsi="Arial"/>
          <w:rFonts w:ascii="Arial"/>
          <w:sz w:val="24"/>
          <w:color w:val="black"/>
        </w:rPr>
        <w:t xml:space="preserve"> La cesión de derechos emanados de un título minero requerirá solicitud por parte del beneficiario del título, acompañada del documento de negociación de la cesión de derechos. Esta solicitud deberá ser resuelta por la Autoridad Minera en un término de sesenta (60) días, en los cuales verificará los requisitos de orden legal y económico a que alude el artículo </w:t>
      </w:r>
      <w:r>
        <w:fldChar w:fldCharType="begin"/>
      </w:r>
      <w:r>
        <w:instrText>HYPERLINK "http://www.redjurista.com/document.aspx?ajcode=l1753015&amp;arts=22"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1753 de 2015 o aquella que la sustituya o modifique. En caso de ser aprobada la cesión se inscribirá en el Registro Minero Nacional el acto administrativo de aprobación.</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51" w:name="24"/>
      <w:r>
        <w:rPr>
          <w:rFonts w:hAnsi="Arial"/>
          <w:rFonts w:ascii="Arial"/>
          <w:sz w:val="24"/>
          <w:color w:val="navy"/>
        </w:rPr>
        <w:t xml:space="preserve">ARTÍCULO 24. SISTEMA DE CUADRÍCULA EN LA TITULACIÓN MINERA.</w:t>
      </w:r>
      <w:bookmarkEnd w:id="145251"/>
      <w:r>
        <w:rPr>
          <w:rFonts w:hAnsi="Arial"/>
          <w:rFonts w:ascii="Arial"/>
          <w:sz w:val="24"/>
          <w:color w:val="black"/>
        </w:rPr>
        <w:t xml:space="preserve"> La implementación del sistema de cuadrículas se llevará a cabo de acuerdo con las normas de información geoespacial vigentes y los lineamientos que para el efecto defina la autoridad minera nacional.</w:t>
      </w:r>
    </w:p>
    <w:p>
      <w:rPr>
        <w:rFonts w:hAnsi="Arial"/>
        <w:rFonts w:ascii="Arial"/>
        <w:sz w:val="22"/>
        <w:color w:val="black"/>
      </w:rPr>
    </w:p>
    <w:p>
      <w:pPr>
        <w:jc w:val="both"/>
      </w:pPr>
      <w:r>
        <w:rPr>
          <w:rFonts w:hAnsi="Arial"/>
          <w:rFonts w:ascii="Arial"/>
          <w:sz w:val="24"/>
          <w:color w:val="black"/>
        </w:rPr>
        <w:t xml:space="preserve">Todas las solicitudes y propuestas se evaluarán con base en el sistema de cuadrícula minera implementado por la autoridad minera nacional. Por lo anterior no se permitirá la superposición de propuestas sobre una misma celda, con excepción de las concesiones concurrentes. Se entiende por celda el cuadro definido por la autoridad minera nacional como una unidad de medida para la delimitación del área de las solicitudes y contratos de concesión minera.</w:t>
      </w:r>
    </w:p>
    <w:p>
      <w:rPr>
        <w:rFonts w:hAnsi="Arial"/>
        <w:rFonts w:ascii="Arial"/>
        <w:sz w:val="22"/>
        <w:color w:val="black"/>
      </w:rPr>
    </w:p>
    <w:p>
      <w:pPr>
        <w:jc w:val="both"/>
      </w:pPr>
      <w:r>
        <w:rPr>
          <w:rFonts w:hAnsi="Arial"/>
          <w:rFonts w:ascii="Arial"/>
          <w:sz w:val="24"/>
          <w:color w:val="black"/>
        </w:rPr>
        <w:t xml:space="preserve">Los títulos mineros otorgados con anterioridad a la entrada en operación del sistema de cuadrícula o el que haga sus veces, migrará a este sistema manteniendo las condiciones y coordenadas en las que fueron otorgados, para lo cual se atenderá la metodología que para el efecto establezca la autoridad minera nacional.</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52" w:name="25"/>
      <w:r>
        <w:rPr>
          <w:rFonts w:hAnsi="Arial"/>
          <w:rFonts w:ascii="Arial"/>
          <w:sz w:val="24"/>
          <w:color w:val="navy"/>
        </w:rPr>
        <w:t xml:space="preserve">ARTÍCULO 25. PRÓRROGAS DE LOS CONTRATOS DE CONCESIÓN MINERA DEL DECRETO 2655 DE 1988.</w:t>
      </w:r>
      <w:bookmarkEnd w:id="145252"/>
      <w:r>
        <w:rPr>
          <w:rFonts w:hAnsi="Arial"/>
          <w:rFonts w:ascii="Arial"/>
          <w:sz w:val="24"/>
          <w:color w:val="black"/>
        </w:rPr>
        <w:t xml:space="preserve"> Los Contratos de Concesión de Minería suscritos en vigencia del Decreto </w:t>
      </w:r>
      <w:r>
        <w:fldChar w:fldCharType="begin"/>
      </w:r>
      <w:r>
        <w:instrText>HYPERLINK "http://www.redjurista.com/document.aspx?ajcode=d2655_88&amp;arts=Inicio"</w:instrText>
      </w:r>
      <w:r>
        <w:fldChar w:fldCharType="separate"/>
      </w:r>
      <w:r>
        <w:rPr>
          <w:rFonts w:hAnsi="Arial"/>
          <w:rFonts w:ascii="Arial"/>
          <w:sz w:val="24"/>
          <w:u w:val="single"/>
          <w:color w:val="black"/>
        </w:rPr>
        <w:t>2655</w:t>
      </w:r>
      <w:r>
        <w:fldChar w:fldCharType="end"/>
      </w:r>
      <w:r>
        <w:rPr>
          <w:rFonts w:hAnsi="Arial"/>
          <w:rFonts w:ascii="Arial"/>
          <w:sz w:val="24"/>
          <w:u w:val="none"/>
          <w:color w:val="black"/>
        </w:rPr>
        <w:t xml:space="preserve"> de 1988 podrán prorrogarse. Para el efecto, mínimo seis (6) meses antes de vencerse el período de explotación y encontrándose a paz y salvo con todas las obligaciones derivadas del contrato, el concesionario podrá solicitar la prórroga hasta por treinta (30) años, la cual no será automática.</w:t>
      </w:r>
    </w:p>
    <w:p>
      <w:pPr>
        <w:jc w:val="both"/>
      </w:pPr>
      <w:rPr>
        <w:rFonts w:hAnsi="Arial"/>
        <w:rFonts w:ascii="Arial"/>
        <w:sz w:val="24"/>
        <w:color w:val="black"/>
      </w:rPr>
    </w:p>
    <w:p>
      <w:pPr>
        <w:jc w:val="both"/>
      </w:pPr>
      <w:r>
        <w:rPr>
          <w:rFonts w:hAnsi="Arial"/>
          <w:rFonts w:ascii="Arial"/>
          <w:sz w:val="24"/>
          <w:color w:val="black"/>
        </w:rPr>
        <w:t xml:space="preserve">La Autoridad Minera Nacional determinará si concede o no la prórroga, teniendo en cuenta la conveniencia de la misma para los intereses del Estado, de acuerdo con los criterios que para el efecto establezca dicha autoridad. Adicionalmente, podrá establecer nuevas condiciones contractuales y pactar nuevas contraprestaciones adicionales a las regalías.</w:t>
      </w:r>
    </w:p>
    <w:p>
      <w:pPr>
        <w:jc w:val="both"/>
      </w:pPr>
      <w:rPr>
        <w:rFonts w:hAnsi="Arial"/>
        <w:rFonts w:ascii="Arial"/>
        <w:sz w:val="24"/>
        <w:color w:val="black"/>
      </w:rPr>
    </w:p>
    <w:p>
      <w:pPr>
        <w:jc w:val="both"/>
      </w:pPr>
      <w:r>
        <w:rPr>
          <w:rFonts w:hAnsi="Arial"/>
          <w:rFonts w:ascii="Arial"/>
          <w:sz w:val="24"/>
          <w:color w:val="black"/>
        </w:rPr>
        <w:t xml:space="preserve">Perfeccionada la prórroga, en los términos del artículo </w:t>
      </w:r>
      <w:r>
        <w:fldChar w:fldCharType="begin"/>
      </w:r>
      <w:r>
        <w:instrText>HYPERLINK "http://www.redjurista.com/document.aspx?ajcode=l0685001&amp;arts=77"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685 de 2001 o la norma que la sustituya o modifique, el contrato prorrogado deberá cumplir con las normas ambientales vigentes. Las labores de explotación no se suspenderán mientras se perfeccione el nuevo contrato y se adecúen los instrumentos ambientales del contrato inicial, de acuerdo con lo que determine la autoridad ambiental.</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53" w:name="26"/>
      <w:r>
        <w:rPr>
          <w:rFonts w:hAnsi="Arial"/>
          <w:rFonts w:ascii="Arial"/>
          <w:sz w:val="24"/>
          <w:color w:val="navy"/>
        </w:rPr>
        <w:t xml:space="preserve">ARTÍCULO 26. LIQUIDACIÓN DE CONTRATOS DE CONCESIÓN MINERA.</w:t>
      </w:r>
      <w:bookmarkEnd w:id="145253"/>
      <w:r>
        <w:rPr>
          <w:rFonts w:hAnsi="Arial"/>
          <w:rFonts w:ascii="Arial"/>
          <w:sz w:val="24"/>
          <w:color w:val="black"/>
        </w:rPr>
        <w:t xml:space="preserve"> &lt;Artículo INEXEQUIBLE&gt;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54" w:name="27"/>
      <w:r>
        <w:rPr>
          <w:rFonts w:hAnsi="Arial"/>
          <w:rFonts w:ascii="Arial"/>
          <w:sz w:val="24"/>
          <w:color w:val="navy"/>
        </w:rPr>
        <w:t xml:space="preserve">ARTÍCULO 27. SERVIDUMBRE MINERA.</w:t>
      </w:r>
      <w:bookmarkEnd w:id="145254"/>
      <w:r>
        <w:rPr>
          <w:rFonts w:hAnsi="Arial"/>
          <w:rFonts w:ascii="Arial"/>
          <w:sz w:val="24"/>
          <w:color w:val="black"/>
        </w:rPr>
        <w:t xml:space="preserve"> El procedimiento para la imposición de servidumbres mineras será el previsto en la Ley </w:t>
      </w:r>
      <w:r>
        <w:fldChar w:fldCharType="begin"/>
      </w:r>
      <w:r>
        <w:instrText>HYPERLINK "http://www.redjurista.com/document.aspx?ajcode=l1274009&amp;arts=Inicio"</w:instrText>
      </w:r>
      <w:r>
        <w:fldChar w:fldCharType="separate"/>
      </w:r>
      <w:r>
        <w:rPr>
          <w:rFonts w:hAnsi="Arial"/>
          <w:rFonts w:ascii="Arial"/>
          <w:sz w:val="24"/>
          <w:u w:val="single"/>
          <w:color w:val="black"/>
        </w:rPr>
        <w:t>1274</w:t>
      </w:r>
      <w:r>
        <w:fldChar w:fldCharType="end"/>
      </w:r>
      <w:r>
        <w:rPr>
          <w:rFonts w:hAnsi="Arial"/>
          <w:rFonts w:ascii="Arial"/>
          <w:sz w:val="24"/>
          <w:u w:val="none"/>
          <w:color w:val="black"/>
        </w:rPr>
        <w:t xml:space="preserve"> de 2009.</w:t>
      </w:r>
    </w:p>
    <w:p>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55" w:name="28"/>
      <w:r>
        <w:rPr>
          <w:rFonts w:hAnsi="Arial"/>
          <w:rFonts w:ascii="Arial"/>
          <w:sz w:val="24"/>
          <w:color w:val="navy"/>
        </w:rPr>
        <w:t xml:space="preserve">ARTÍCULO 28. LIBERACIÓN DE ÁREAS.</w:t>
      </w:r>
      <w:bookmarkEnd w:id="145255"/>
      <w:r>
        <w:rPr>
          <w:rFonts w:hAnsi="Arial"/>
          <w:rFonts w:ascii="Arial"/>
          <w:sz w:val="24"/>
          <w:color w:val="black"/>
        </w:rPr>
        <w:t xml:space="preserve"> &lt;Artículo INEXEQUIBLE&gt;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56" w:name="29"/>
      <w:r>
        <w:rPr>
          <w:rFonts w:hAnsi="Arial"/>
          <w:rFonts w:ascii="Arial"/>
          <w:sz w:val="24"/>
          <w:color w:val="navy"/>
        </w:rPr>
        <w:t xml:space="preserve">ARTÍCULO 29. REPORTE DE INFORMACIÓN AL MINISTERIO DE MINAS Y ENERGÍA.</w:t>
      </w:r>
      <w:bookmarkEnd w:id="145256"/>
      <w:r>
        <w:rPr>
          <w:rFonts w:hAnsi="Arial"/>
          <w:rFonts w:ascii="Arial"/>
          <w:sz w:val="24"/>
          <w:color w:val="black"/>
        </w:rPr>
        <w:t xml:space="preserve"> El Ministerio de Minas y Energía en su calidad de administrador de los recursos destinados al pago de subsidios, a la ampliación de cobertura y a la mejora de calidad, entre otros, para la asignación de dichos recursos, además de la información reportada por los prestadores al Sistema Único de Información (SUI) podrá solicitar directamente a los prestadores del servicio público de energía la información que requiera, efectuar visitas, adelantar auditorías y realizar todas las gestiones necesarias para verificar la destinación de los recursos asignados.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Ministerio de Minas y Energía deberá presentar un informe anual al Congreso de la República sobre los recursos destinados para pago de subsidios y la destinación de los mismos para mejorar la ampliación, calidad y cobertura.</w:t>
      </w:r>
    </w:p>
    <w:p>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57" w:name="30"/>
      <w:r>
        <w:rPr>
          <w:rFonts w:hAnsi="Arial"/>
          <w:rFonts w:ascii="Arial"/>
          <w:sz w:val="24"/>
          <w:color w:val="navy"/>
        </w:rPr>
        <w:t xml:space="preserve">ARTÍCULO 30. FORTALECIMIENTO DE LA FISCALIZACIÓN, SEGUIMIENTO Y CONTROL DE ACTIVIDADES MINERAS.</w:t>
      </w:r>
      <w:bookmarkEnd w:id="145257"/>
      <w:r>
        <w:rPr>
          <w:rFonts w:hAnsi="Arial"/>
          <w:rFonts w:ascii="Arial"/>
          <w:sz w:val="24"/>
          <w:color w:val="black"/>
        </w:rPr>
        <w:t xml:space="preserve"> Las labores de exploración y explotación que se desarrollen a través de las figuras de reconocimientos de propiedad privada, autorizaciones temporales, áreas de reserva especial declaradas y delimitadas por la autoridad minera nacional, solicitudes de legalización y formalización minera y mecanismos de trabajo bajo el amparo de un título minero serán objeto de fiscalización.</w:t>
      </w:r>
    </w:p>
    <w:p>
      <w:pPr>
        <w:jc w:val="both"/>
      </w:pPr>
      <w:rPr>
        <w:rFonts w:hAnsi="Arial"/>
        <w:rFonts w:ascii="Arial"/>
        <w:sz w:val="24"/>
        <w:color w:val="black"/>
      </w:rPr>
    </w:p>
    <w:p>
      <w:pPr>
        <w:jc w:val="both"/>
      </w:pPr>
      <w:r>
        <w:rPr>
          <w:rFonts w:hAnsi="Arial"/>
          <w:rFonts w:ascii="Arial"/>
          <w:sz w:val="24"/>
          <w:color w:val="black"/>
        </w:rPr>
        <w:t xml:space="preserve">Para la fiscalización de las actividades mineras que se desarrollan en los reconocimientos de propiedad privada, los beneficiarios deberán presentar en el mes de noviembre de cada año, un informe de las labores mineras ejecutadas en dicha anualidad y el programa de las que se realizarán en la siguiente. Así mismo, deberán cumplir con las normas de seguridad e higiene minera, con la declaración de producción de minerales y con la liquidación y pago de las regalías de manera trimestral. La autoridad minera establecerá el detalle de la información a presentar y los requisitos para su entrega.</w:t>
      </w:r>
    </w:p>
    <w:p>
      <w:pPr>
        <w:jc w:val="both"/>
      </w:pPr>
      <w:rPr>
        <w:rFonts w:hAnsi="Arial"/>
        <w:rFonts w:ascii="Arial"/>
        <w:sz w:val="24"/>
        <w:color w:val="black"/>
      </w:rPr>
    </w:p>
    <w:p>
      <w:pPr>
        <w:jc w:val="both"/>
      </w:pPr>
      <w:r>
        <w:rPr>
          <w:rFonts w:hAnsi="Arial"/>
          <w:rFonts w:ascii="Arial"/>
          <w:sz w:val="24"/>
          <w:color w:val="black"/>
        </w:rPr>
        <w:t xml:space="preserve">Los beneficiarios de autorizaciones temporales deberán contar con la aprobación por parte de la autoridad minera, de un Plan de Trabajo de Explotación para la ejecución de sus actividades mineras y para su fiscalización. Los términos de referencia para la elaboración, contenido, evaluación y aprobación de este Plan se expedirán por la autoridad minera.</w:t>
      </w:r>
    </w:p>
    <w:p>
      <w:pPr>
        <w:jc w:val="both"/>
      </w:pPr>
      <w:rPr>
        <w:rFonts w:hAnsi="Arial"/>
        <w:rFonts w:ascii="Arial"/>
        <w:sz w:val="24"/>
        <w:color w:val="black"/>
      </w:rPr>
    </w:p>
    <w:p>
      <w:pPr>
        <w:jc w:val="both"/>
      </w:pPr>
      <w:r>
        <w:rPr>
          <w:rFonts w:hAnsi="Arial"/>
          <w:rFonts w:ascii="Arial"/>
          <w:sz w:val="24"/>
          <w:color w:val="black"/>
        </w:rPr>
        <w:t xml:space="preserve">Mientras obtienen el contrato de concesión minera, las actividades mineras realizadas en las Áreas de Reserva Especial declaradas, en las solicitudes de legalización y de formalización minera, y en las devoluciones de áreas para la formalización minera, serán objeto de fiscalización respecto del cumplimiento de los reglamentos de seguridad e higiene minera y el pago de las regalías que genere la explotación. Las Áreas de Reserva Especial que cuenten con condiciones de seguridad e higiene minera y con instrumento ambiental diferencial, luego de su declaratoria, podrán ejecutar operaciones mineras sin restricción. El incumplimiento de las obligaciones establecidas en este inciso ocasionará la suspensión inmediata de las actividades de explotación y el rechazo de la solicitud o la terminación de la declaratoria de Área de Reserva Especial.</w:t>
      </w:r>
    </w:p>
    <w:p>
      <w:pPr>
        <w:jc w:val="both"/>
      </w:pPr>
      <w:rPr>
        <w:rFonts w:hAnsi="Arial"/>
        <w:rFonts w:ascii="Arial"/>
        <w:sz w:val="24"/>
        <w:color w:val="black"/>
      </w:rPr>
    </w:p>
    <w:p>
      <w:pPr>
        <w:jc w:val="both"/>
      </w:pPr>
      <w:r>
        <w:rPr>
          <w:rFonts w:hAnsi="Arial"/>
          <w:rFonts w:ascii="Arial"/>
          <w:sz w:val="24"/>
          <w:color w:val="black"/>
        </w:rPr>
        <w:t xml:space="preserve">El incumplimiento de las obligaciones señaladas en los incisos segundo y tercero del presente artículo, serán objeto de multa en los términos previstos por los artículos </w:t>
      </w:r>
      <w:r>
        <w:fldChar w:fldCharType="begin"/>
      </w:r>
      <w:r>
        <w:instrText>HYPERLINK "http://www.redjurista.com/document.aspx?ajcode=l0685001&amp;arts=115"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w:t>
      </w:r>
      <w:r>
        <w:fldChar w:fldCharType="begin"/>
      </w:r>
      <w:r>
        <w:instrText>HYPERLINK "http://www.redjurista.com/document.aspx?ajcode=l0685001&amp;arts=287"</w:instrText>
      </w:r>
      <w:r>
        <w:fldChar w:fldCharType="separate"/>
      </w:r>
      <w:r>
        <w:rPr>
          <w:rFonts w:hAnsi="Arial"/>
          <w:rFonts w:ascii="Arial"/>
          <w:sz w:val="24"/>
          <w:u w:val="single"/>
          <w:color w:val="black"/>
        </w:rPr>
        <w:t>287</w:t>
      </w:r>
      <w:r>
        <w:fldChar w:fldCharType="end"/>
      </w:r>
      <w:r>
        <w:rPr>
          <w:rFonts w:hAnsi="Arial"/>
          <w:rFonts w:ascii="Arial"/>
          <w:sz w:val="24"/>
          <w:u w:val="none"/>
          <w:color w:val="black"/>
        </w:rPr>
        <w:t xml:space="preserve"> de la Ley 685 de 2001, sin perjuicio de las sanciones que, de acuerdo con la normativa ambiental, sean aplicables.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58" w:name="31"/>
      <w:r>
        <w:rPr>
          <w:rFonts w:hAnsi="Arial"/>
          <w:rFonts w:ascii="Arial"/>
          <w:sz w:val="24"/>
          <w:color w:val="navy"/>
        </w:rPr>
        <w:t xml:space="preserve">ARTÍCULO 31. SECRETARÍA TÉCNICA DEL OCAD PAZ.</w:t>
      </w:r>
      <w:bookmarkEnd w:id="145258"/>
      <w:r>
        <w:rPr>
          <w:rFonts w:hAnsi="Arial"/>
          <w:rFonts w:ascii="Arial"/>
          <w:sz w:val="24"/>
          <w:color w:val="black"/>
        </w:rPr>
        <w:t xml:space="preserve"> El Departamento Nacional de Planeación ejercerá la Secretaría Técnica del OCAD PAZ.</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59" w:name="32"/>
      <w:r>
        <w:rPr>
          <w:rFonts w:hAnsi="Arial"/>
          <w:rFonts w:ascii="Arial"/>
          <w:sz w:val="24"/>
          <w:color w:val="navy"/>
        </w:rPr>
        <w:t xml:space="preserve">ARTÍCULO 32. CAUSALES PARA ADELANTAR EL PROCEDIMIENTO CORRECTIVO Y SANCIONATORIO.</w:t>
      </w:r>
      <w:bookmarkEnd w:id="145259"/>
      <w:r>
        <w:rPr>
          <w:rFonts w:hAnsi="Arial"/>
          <w:rFonts w:ascii="Arial"/>
          <w:sz w:val="24"/>
          <w:color w:val="black"/>
        </w:rPr>
        <w:t xml:space="preserve"> Modifíquese el literal a) del artículo </w:t>
      </w:r>
      <w:r>
        <w:fldChar w:fldCharType="begin"/>
      </w:r>
      <w:r>
        <w:instrText>HYPERLINK "http://www.redjurista.com/document.aspx?ajcode=l1530012&amp;arts=113"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1530 de 2012, el cual quedará así:</w:t>
      </w:r>
    </w:p>
    <w:p>
      <w:pPr>
        <w:jc w:val="both"/>
      </w:pPr>
      <w:rPr>
        <w:rFonts w:hAnsi="Arial"/>
        <w:rFonts w:ascii="Arial"/>
        <w:sz w:val="24"/>
        <w:color w:val="black"/>
      </w:rPr>
    </w:p>
    <w:p>
      <w:pPr>
        <w:jc w:val="both"/>
      </w:pPr>
      <w:r>
        <w:rPr>
          <w:rFonts w:hAnsi="Arial"/>
          <w:rFonts w:ascii="Arial"/>
          <w:sz w:val="24"/>
          <w:color w:val="black"/>
        </w:rPr>
        <w:t xml:space="preserve">a) Incumplir con la destinación legal de los recursos del Sistema General de Regalías.</w:t>
      </w:r>
    </w:p>
    <w:p>
      <w:pPr>
        <w:jc w:val="both"/>
      </w:pPr>
      <w:rPr>
        <w:rFonts w:hAnsi="Arial"/>
        <w:rFonts w:ascii="Arial"/>
        <w:sz w:val="24"/>
        <w:color w:val="black"/>
      </w:rPr>
    </w:p>
    <w:p>
      <w:pPr>
        <w:jc w:val="center"/>
      </w:pPr>
      <w:r>
        <w:rPr>
          <w:rFonts w:hAnsi="Arial"/>
          <w:rFonts w:ascii="Arial"/>
          <w:sz w:val="24"/>
          <w:vanish/>
          <w:color w:val="black"/>
        </w:rPr>
        <w:t xml:space="preserve">&lt;Consultar vigencia directamente en la norma que modifica&gt; $</w:t>
      </w:r>
      <w:bookmarkStart w:id="145260" w:name="SUBSECCIÓN 2xIxIIxII"/>
      <w:r>
        <w:rPr>
          <w:rFonts w:hAnsi="Arial"/>
          <w:rFonts w:ascii="Arial"/>
          <w:sz w:val="24"/>
          <w:color w:val="navy"/>
        </w:rPr>
        <w:t xml:space="preserve">SUBSECCIÓN 2. </w:t>
      </w:r>
    </w:p>
    <w:p>
      <w:pPr>
        <w:jc w:val="center"/>
      </w:pPr>
      <w:r>
        <w:rPr>
          <w:rFonts w:hAnsi="Arial"/>
          <w:rFonts w:ascii="Arial"/>
          <w:sz w:val="24"/>
          <w:color w:val="navy"/>
        </w:rPr>
        <w:t xml:space="preserve">LEGALIDAD PARA LA TRANSPARENCIA DE LAS FINANZAS PÚBLICAS.</w:t>
      </w:r>
      <w:bookmarkEnd w:id="145260"/>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61" w:name="33"/>
      <w:r>
        <w:rPr>
          <w:rFonts w:hAnsi="Arial"/>
          <w:rFonts w:ascii="Arial"/>
          <w:sz w:val="24"/>
          <w:color w:val="navy"/>
        </w:rPr>
        <w:t xml:space="preserve">ARTÍCULO 33. FUNCIONAMIENTO DEL FONDO DE ESTABILIZACIÓN DE PRECIOS DE LOS COMBUSTIBLES (FEPC).</w:t>
      </w:r>
      <w:bookmarkEnd w:id="145261"/>
      <w:r>
        <w:rPr>
          <w:rFonts w:hAnsi="Arial"/>
          <w:rFonts w:ascii="Arial"/>
          <w:sz w:val="24"/>
          <w:color w:val="black"/>
        </w:rPr>
        <w:t xml:space="preserve"> Para garantizar el funcionamiento y sostenibilidad del Fondo de Estabilización de Precios de los Combustibles (FEPC) el Ministerio de Hacienda y Crédito Público, como administrador del FEPC, podrá realizar directamente o a través de entidades especializadas, el diseño, gestión, adquisición y/o celebración de instrumentos y/o contratos de cobertura financiera sobre los precios del petróleo o de los combustibles líquidos en el mercado internacional, o sobre la tasa de cambio del peso colombiano por el dólar estadounidense.</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decisiones de coberturas financieras previstas en este artículo deberán ser evaluadas de forma conjunta y en contexto con la función del FEPC, no por el desempeño de una operación individual sino como parte de una estrategia de estabilidad de los precios internos de los combustibles y de sostenibilidad del FEPC. En algunos periodos determinados por condiciones adversas del mercado, se podrán obser var operaciones cuyos resultados sean iguales a cero o negativos por la naturaleza propia de las coberturas.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actos o contratos que se ejecuten para el control del riesgo de mercado y de crédito resultante de las operaciones o de la estrategia implementada según lo previsto en el presente artículo, se sujetarán a las normas del derecho privado aplicables a las mismas.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62" w:name="34"/>
      <w:r>
        <w:rPr>
          <w:rFonts w:hAnsi="Arial"/>
          <w:rFonts w:ascii="Arial"/>
          <w:sz w:val="24"/>
          <w:color w:val="navy"/>
        </w:rPr>
        <w:t xml:space="preserve">ARTÍCULO 34. OBLIGACIONES A CARGO DEL FONDO DE ESTABILIZACIÓN DE PRECIOS DE LOS COMBUSTIBLES (FEPC).</w:t>
      </w:r>
      <w:bookmarkEnd w:id="145262"/>
      <w:r>
        <w:rPr>
          <w:rFonts w:hAnsi="Arial"/>
          <w:rFonts w:ascii="Arial"/>
          <w:sz w:val="24"/>
          <w:color w:val="black"/>
        </w:rPr>
        <w:t xml:space="preserve"> Las obligaciones derivadas de las cuentas por cobrar constituidas por la Nación al Fondo de Estabilización de Precios de los Combustibles (FEPC) creado por el artículo </w:t>
      </w:r>
      <w:r>
        <w:fldChar w:fldCharType="begin"/>
      </w:r>
      <w:r>
        <w:instrText>HYPERLINK "http://www.redjurista.com/document.aspx?ajcode=l1151007&amp;arts=69"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1151 de 2007, prorrogado por el artículo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 las cuales fueron autorizadas por la ley en contrapartida de la emisión de bonos u otros títulos de deuda pública, se entenderán extintas a partir del 31 de diciembre de 2019.</w:t>
      </w:r>
    </w:p>
    <w:p>
      <w:pPr>
        <w:jc w:val="both"/>
      </w:pPr>
      <w:rPr>
        <w:rFonts w:hAnsi="Arial"/>
        <w:rFonts w:ascii="Arial"/>
        <w:sz w:val="24"/>
        <w:color w:val="black"/>
      </w:rPr>
    </w:p>
    <w:p>
      <w:pPr>
        <w:jc w:val="both"/>
      </w:pPr>
      <w:r>
        <w:rPr>
          <w:rFonts w:hAnsi="Arial"/>
          <w:rFonts w:ascii="Arial"/>
          <w:sz w:val="24"/>
          <w:color w:val="black"/>
        </w:rPr>
        <w:t xml:space="preserve">Para dar cumplimiento a lo establecido en el presente artículo, el Ministerio de Hacienda y Crédito Público realizará las operaciones necesarias para la extinción de la deuda de la que trata el presente artículo, y de sus respectivos intereses.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63" w:name="35"/>
      <w:r>
        <w:rPr>
          <w:rFonts w:hAnsi="Arial"/>
          <w:rFonts w:ascii="Arial"/>
          <w:sz w:val="24"/>
          <w:color w:val="navy"/>
        </w:rPr>
        <w:t xml:space="preserve">ARTÍCULO 35. PRECIO DE LOS COMBUSTIBLES LÍQUIDOS A ESTABILIZAR.</w:t>
      </w:r>
      <w:bookmarkEnd w:id="145263"/>
      <w:r>
        <w:rPr>
          <w:rFonts w:hAnsi="Arial"/>
          <w:rFonts w:ascii="Arial"/>
          <w:sz w:val="24"/>
          <w:color w:val="black"/>
        </w:rPr>
        <w:t xml:space="preserve"> &lt;Artículo modificado por el artículo </w:t>
      </w:r>
      <w:r>
        <w:fldChar w:fldCharType="begin"/>
      </w:r>
      <w:r>
        <w:instrText>HYPERLINK "http://www.redjurista.com/document.aspx?ajcode=l2294023&amp;arts=244"</w:instrText>
      </w:r>
      <w:r>
        <w:fldChar w:fldCharType="separate"/>
      </w:r>
      <w:r>
        <w:rPr>
          <w:rFonts w:hAnsi="Arial"/>
          <w:rFonts w:ascii="Arial"/>
          <w:sz w:val="24"/>
          <w:u w:val="single"/>
          <w:color w:val="black"/>
        </w:rPr>
        <w:t>244</w:t>
      </w:r>
      <w:r>
        <w:fldChar w:fldCharType="end"/>
      </w:r>
      <w:r>
        <w:rPr>
          <w:rFonts w:hAnsi="Arial"/>
          <w:rFonts w:ascii="Arial"/>
          <w:sz w:val="24"/>
          <w:u w:val="none"/>
          <w:color w:val="black"/>
        </w:rPr>
        <w:t xml:space="preserve"> de la Ley 2294 de 2023. El nuevo texto es el siguiente:&gt; El Ministerio de Hacienda y Crédito Público y el Ministerio de Minas y Energía, o la entidad delegada, establecerán la metodología de cálculo del valor del ingreso al productor de los combustibles líquidos y biocombustibles, así como las tarifas y márgenes asociados a la remuneración de toda la cadena de transporte, logística, comercialización y distribución de dichos combustibles que hacen parte del mercado regulado. Asimismo, podrán determinar los mecanismos diferenciales de estabilización de los componentes de la estructura de los precios de referencia de venta al público de los combustibles regulados y su focalización, así como los subsidios a los mismos, que se harán a través del Fondo de Estabilización de Precios de los Combustibles (FEPC), teniendo en cuenta los principios de eficiencia y progresividad. El mecanismo de estabilización previsto por el FEPC no afectará los impuestos de carácter territorial. </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compensaciones al transporte, los subsidios, los incentivos tributarios y los mecanismos diferenciales de estabilización de precios podrán reconocerse y entregarse de manera general, focalizada o directa al consumidor final en la forma que determine el Gobierno Nacional mediante el uso de nuevas tecnologías. El Gobierno Nacional determinará el criterio de focalización. </w:t>
      </w:r>
    </w:p>
    <w:p>
      <w:pPr>
        <w:jc w:val="both"/>
      </w:pPr>
      <w:bookmarkStart w:id="145264" w:name="TÍTULO I"/>
    </w:p>
    <w:p>
      <w:pPr>
        <w:jc w:val="both"/>
      </w:pPr>
      <w:bookmarkEnd w:id="145264"/>
      <w:r>
        <w:rPr>
          <w:rFonts w:hAnsi="Arial"/>
          <w:rFonts w:ascii="Arial"/>
          <w:sz w:val="24"/>
          <w:color w:val="navy"/>
        </w:rPr>
        <w:t xml:space="preserve">PARÁGRAFO 2o.</w:t>
      </w:r>
      <w:r>
        <w:rPr>
          <w:rFonts w:hAnsi="Arial"/>
          <w:rFonts w:ascii="Arial"/>
          <w:sz w:val="24"/>
          <w:color w:val="black"/>
        </w:rPr>
        <w:t xml:space="preserve"> Dado que el sector de biocombustibles tiene relación directa con el sector agrícola y tiene un efecto oxigenarte en los combustibles líquidos, el porcentaje de biocombustibles dentro de la mezcla de combustibles líquidos deberá ser concertado por el Ministerio de Hacienda y Crédito Público y el Ministerio de Minas y Energía con el Ministerio de Agricultura y Desarrollo Rural y el Ministerio de Ambiente y Desarrollo Sostenible. </w:t>
      </w:r>
    </w:p>
    <w:p>
      <w:pPr>
        <w:jc w:val="both"/>
      </w:pPr>
      <w:rPr>
        <w:rFonts w:hAnsi="Arial"/>
        <w:rFonts w:ascii="Arial"/>
        <w:sz w:val="22"/>
      </w:rPr>
    </w:p>
    <w:p>
      <w:pPr>
        <w:jc w:val="both"/>
      </w:pPr>
      <w:r>
        <w:rPr>
          <w:rFonts w:hAnsi="Arial"/>
          <w:rFonts w:ascii="Arial"/>
          <w:sz w:val="24"/>
          <w:vanish/>
          <w:color w:val="navy"/>
        </w:rPr>
        <w:t xml:space="preserve">&lt;Consultar vigencia directamente en la norma que modifica&gt; $</w:t>
      </w:r>
      <w:bookmarkStart w:id="145265" w:name="36"/>
      <w:r>
        <w:rPr>
          <w:rFonts w:hAnsi="Arial"/>
          <w:rFonts w:ascii="Arial"/>
          <w:sz w:val="24"/>
          <w:color w:val="navy"/>
        </w:rPr>
        <w:t xml:space="preserve">ARTÍCULO 36. ADMINISTRACIÓN EFICIENTE DE RECURSOS PÚBLICOS.</w:t>
      </w:r>
      <w:bookmarkEnd w:id="14526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Administración eficiente de recursos públicos. Los recursos provenientes del Presupuesto General de la Nación transferidos a entidades financieras no podrán tener como objeto proveerlas de fondos sino atender los compromisos y obligaciones en desarrollo del objeto de las apropiaciones presupuestales.</w:t>
      </w:r>
    </w:p>
    <w:p>
      <w:pPr>
        <w:jc w:val="both"/>
      </w:pPr>
      <w:rPr>
        <w:rFonts w:hAnsi="Arial"/>
        <w:rFonts w:ascii="Arial"/>
        <w:sz w:val="24"/>
        <w:color w:val="black"/>
      </w:rPr>
    </w:p>
    <w:p>
      <w:pPr>
        <w:jc w:val="both"/>
      </w:pPr>
      <w:r>
        <w:rPr>
          <w:rFonts w:hAnsi="Arial"/>
          <w:rFonts w:ascii="Arial"/>
          <w:sz w:val="24"/>
          <w:color w:val="black"/>
        </w:rPr>
        <w:t xml:space="preserve">En consecuencia, los saldos de recursos girados a entidades financieras que no se encuentren respaldando compromisos u obligaciones del Presupuesto General de la Nación deberán ser reintegrados a la entidad estatal respectiva, de conformidad con la reglamentación que expida el Ministerio de Hacienda y Crédito Público. Los saldos así reintegrados podrán ser requeridos nuevamente para gastos referentes al cumplimiento de su objeto, sin que implique operación presupuestal alguna.</w:t>
      </w:r>
    </w:p>
    <w:p>
      <w:pPr>
        <w:jc w:val="both"/>
      </w:pPr>
      <w:rPr>
        <w:rFonts w:hAnsi="Arial"/>
        <w:rFonts w:ascii="Arial"/>
        <w:sz w:val="24"/>
        <w:color w:val="black"/>
      </w:rPr>
    </w:p>
    <w:p>
      <w:pPr>
        <w:jc w:val="both"/>
      </w:pPr>
      <w:r>
        <w:rPr>
          <w:rFonts w:hAnsi="Arial"/>
          <w:rFonts w:ascii="Arial"/>
          <w:sz w:val="24"/>
          <w:color w:val="black"/>
        </w:rPr>
        <w:t xml:space="preserve">Los rendimientos financieros originados con recursos de la Nación deben consignarse en la Dirección General de Crédito Público y Tesoro Nacional, con excepción de aquellos rendimientos en los que la Ley haya determinado específicamente su tratamiento.</w:t>
      </w:r>
    </w:p>
    <w:p>
      <w:pPr>
        <w:jc w:val="both"/>
      </w:pPr>
      <w:rPr>
        <w:rFonts w:hAnsi="Arial"/>
        <w:rFonts w:ascii="Arial"/>
        <w:sz w:val="24"/>
        <w:color w:val="black"/>
      </w:rPr>
    </w:p>
    <w:p>
      <w:pPr>
        <w:jc w:val="both"/>
      </w:pPr>
      <w:r>
        <w:rPr>
          <w:rFonts w:hAnsi="Arial"/>
          <w:rFonts w:ascii="Arial"/>
          <w:sz w:val="24"/>
          <w:color w:val="black"/>
        </w:rPr>
        <w:t xml:space="preserve">Cuando los negocios fiduciarios utilicen la creación de subcuentas, subprogramas, subproyectos, o cualquier otra modalidad de clasificación, deberán implementar de manera temporal la unidad de caja, sin afectar los derechos de los beneficiarios del negocio jurídico, para buscar eficiencia en el manejo de los recursos que les sitúa la Nación.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Además de lo dispuesto en los incisos primero y segundo del artículo </w:t>
      </w:r>
      <w:r>
        <w:fldChar w:fldCharType="begin"/>
      </w:r>
      <w:r>
        <w:instrText>HYPERLINK "http://www.redjurista.com/document.aspx?ajcode=l1450011&amp;arts=261"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 la Ley 1450 de 2011, las entidades estatales del orden nacional que administren contribuciones parafiscales y los órganos de previsión y seguridad social que administren prestaciones sociales de carácter económico, podrán formar parte del Sistema de Cuenta Única Nacional.</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Dirección General de Crédito Público y Tesoro Nacional podrá administrar excedentes de liquidez de entidades estatales de cualquier orden a través de depósitos en administración, de conformidad con la reglamentación que expida el Ministerio de Hacienda y Crédito Público.</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 establecido en el inciso segundo de la presente disposición aplicará de manera especial para los recursos del Fondo de Reserva para la Estabilización de la Cartera Hipotecaria (FRECH) de que tratan los artículos </w:t>
      </w:r>
      <w:r>
        <w:fldChar w:fldCharType="begin"/>
      </w:r>
      <w:r>
        <w:instrText>HYPERLINK "http://www.redjurista.com/document.aspx?ajcode=l0546_99&amp;arts=48"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y </w:t>
      </w:r>
      <w:r>
        <w:fldChar w:fldCharType="begin"/>
      </w:r>
      <w:r>
        <w:instrText>HYPERLINK "http://www.redjurista.com/document.aspx?ajcode=l0546_99&amp;arts=49"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546 de 1999 y el artículo </w:t>
      </w:r>
      <w:r>
        <w:fldChar w:fldCharType="begin"/>
      </w:r>
      <w:r>
        <w:instrText>HYPERLINK "http://www.redjurista.com/document.aspx?ajcode=l1151007&amp;arts=88"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1151 de 2017 &lt;sic&gt;, así como para los recursos del Subsidio de Vivienda de Interés Social Rural (SVISR) depositados por el Banco Agrario, de conformidad con lo establecido en el Capítulo </w:t>
      </w:r>
      <w:r>
        <w:fldChar w:fldCharType="begin"/>
      </w:r>
      <w:r>
        <w:instrText>HYPERLINK "http://www.redjurista.com/document.aspx?ajcode=d1071015&amp;arts=CAPÍTULO 2.2.1.1"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Título 1 de la Parte 2 del Libro 2 del Decreto 1071 de 2015 y sus normas modificatorias.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66" w:name="37"/>
      <w:r>
        <w:rPr>
          <w:rFonts w:hAnsi="Arial"/>
          <w:rFonts w:ascii="Arial"/>
          <w:sz w:val="24"/>
          <w:color w:val="navy"/>
        </w:rPr>
        <w:t xml:space="preserve">ARTÍCULO 37. ADMINISTRACIÓN DE ACTIVOS Y PASIVOS FINANCIEROS.</w:t>
      </w:r>
      <w:bookmarkEnd w:id="145266"/>
      <w:r>
        <w:rPr>
          <w:rFonts w:hAnsi="Arial"/>
          <w:rFonts w:ascii="Arial"/>
          <w:sz w:val="24"/>
          <w:color w:val="black"/>
        </w:rPr>
        <w:t xml:space="preserve"> El Ministerio de Hacienda y Crédito Público, a través de la Dirección General de Crédito Público y Tesoro Nacional será la encargada de administrar los activos y pasivos financieros de la Nación de forma directa y los activos financieros de los demás entes públicos por delegación de las entidades respectivas.</w:t>
      </w:r>
    </w:p>
    <w:p>
      <w:pPr>
        <w:jc w:val="both"/>
      </w:pPr>
      <w:rPr>
        <w:rFonts w:hAnsi="Arial"/>
        <w:rFonts w:ascii="Arial"/>
        <w:sz w:val="24"/>
        <w:color w:val="black"/>
      </w:rPr>
    </w:p>
    <w:p>
      <w:pPr>
        <w:jc w:val="both"/>
      </w:pPr>
      <w:r>
        <w:rPr>
          <w:rFonts w:hAnsi="Arial"/>
          <w:rFonts w:ascii="Arial"/>
          <w:sz w:val="24"/>
          <w:color w:val="black"/>
        </w:rPr>
        <w:t xml:space="preserve">Para tal efecto, facúltese a la Dirección General de Crédito Público y Tesoro Nacional del Ministerio de Hacienda y Crédito Público para que realice las siguientes operaciones: compra y venta de títulos valores emitidos por la Nación, el Banco de la República, Fondo de Garantías de Instituciones Financieras (FOGAFÍN), entidades sujetas al control y vigilancia de la Superintendencia Financiera de Colombia y otros gobiernos y tesorerías; compra de deuda de la Nación; compras con pacto de retroventa, operaciones repo, simultáneas y transferencia temporal de valores con entidades públicas y con entidades financieras sujetas al control y vigilancia de la Superintendencia Financiera de Colombia; depósitos remunerados e inversiones financieras en entidades sujetas al control y vigilancia de la Superintendencia Financiera de Colombia; depósitos a término y compras de títulos emitidos por entidades bancadas y financieras del exterior; inversiones en instrumentos del mercado monetario administrados por entidades financieras del exterior; operaciones de cubrimiento de riesgos; préstamos transitorios a dicha Dirección General cuyo plazo se podrá prorrogar antes de su vencimiento, depósitos en administración de recursos de las entidades estatales de cualquier orden, eventos que no implican unidad de caja; préstamos de títulos valores a la citada Dirección a tasas de mercado; y las demás que autorice el Gobierno nacional.</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operaciones de las que trata este artículo, así como los actos y contratos necesarios para su ejecución, se sujetarán a las normas de derecho privado y se podrán atender con cargo al servicio de la deuda si lo apropiado por los rendimientos de la colocación de los excedentes de la Dirección General de Crédito Público y Tesoro Nacional, fuera insuficiente.</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el manejo de los excedentes de liquidez, la Dirección General de Crédito Público y Tesoro Nacional podrá otorgar créditos de tesorería hasta por el plazo de un año a las entidades descentralizadas del orden nacional, de conformidad con los criterios técnicos y condiciones que establezca el Ministerio de Hacienda y Crédito Público.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67" w:name="38"/>
      <w:r>
        <w:rPr>
          <w:rFonts w:hAnsi="Arial"/>
          <w:rFonts w:ascii="Arial"/>
          <w:sz w:val="24"/>
          <w:color w:val="navy"/>
        </w:rPr>
        <w:t xml:space="preserve">ARTÍCULO 38. ORIENTACIÓN DEL GASTO A RESULTADOS.</w:t>
      </w:r>
      <w:bookmarkEnd w:id="14526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Presupuesto orientado a resultados. La programación presupuestal debe orientarse a resultados, promover el uso eficiente y transparente de los recursos públicos y establecer una relación directa entre el ingreso, el gasto y los bienes y servicios entregados a la ciudadanía. Para el efecto, el presupuesto debe clasificarse mediante programas definidos que serán insumo para la elaboración de los planes de desarrollo y los planes plurianuales de inversión.</w:t>
      </w:r>
    </w:p>
    <w:p>
      <w:pPr>
        <w:jc w:val="both"/>
      </w:pPr>
      <w:rPr>
        <w:rFonts w:hAnsi="Arial"/>
        <w:rFonts w:ascii="Arial"/>
        <w:sz w:val="24"/>
        <w:color w:val="black"/>
      </w:rPr>
    </w:p>
    <w:p>
      <w:pPr>
        <w:jc w:val="both"/>
      </w:pPr>
      <w:r>
        <w:rPr>
          <w:rFonts w:hAnsi="Arial"/>
          <w:rFonts w:ascii="Arial"/>
          <w:sz w:val="24"/>
          <w:color w:val="black"/>
        </w:rPr>
        <w:t xml:space="preserve">La información sobre programación y ejecución presupuestal de los recursos de inversión de las entidades públicas del orden nacional y territorial debe reportarse a través del sistema de información unificada establecido para tal fin, de acuerdo con los lineamientos definidos para el efecto por el Departamento Nacional de Planeación.</w:t>
      </w:r>
    </w:p>
    <w:p>
      <w:pPr>
        <w:jc w:val="both"/>
      </w:pPr>
      <w:rPr>
        <w:rFonts w:hAnsi="Arial"/>
        <w:rFonts w:ascii="Arial"/>
        <w:sz w:val="24"/>
        <w:color w:val="black"/>
      </w:rPr>
    </w:p>
    <w:p>
      <w:pPr>
        <w:jc w:val="both"/>
      </w:pPr>
      <w:r>
        <w:rPr>
          <w:rFonts w:hAnsi="Arial"/>
          <w:rFonts w:ascii="Arial"/>
          <w:sz w:val="24"/>
          <w:color w:val="black"/>
        </w:rPr>
        <w:t xml:space="preserve">El presupuesto orientado a resultados y la clasificación por programas aplicará a la Nación, a las entidades territoriales y, a todas las fuentes de financiación del gasto público, de acuerdo con cada uno de los Planes de Desarrollo Territorial (PDT) vigentes.</w:t>
      </w:r>
    </w:p>
    <w:p>
      <w:pPr>
        <w:jc w:val="both"/>
      </w:pPr>
      <w:rPr>
        <w:rFonts w:hAnsi="Arial"/>
        <w:rFonts w:ascii="Arial"/>
        <w:sz w:val="22"/>
      </w:rPr>
    </w:p>
    <w:p>
      <w:pPr>
        <w:jc w:val="both"/>
      </w:pPr>
      <w:r>
        <w:rPr>
          <w:rFonts w:hAnsi="Arial"/>
          <w:rFonts w:ascii="Arial"/>
          <w:sz w:val="24"/>
          <w:vanish/>
          <w:color w:val="black"/>
        </w:rPr>
        <w:t xml:space="preserve">&lt;Consultar vigencia directamente en la norma que modifica&gt; $</w:t>
      </w:r>
      <w:bookmarkStart w:id="145268" w:name="39"/>
      <w:r>
        <w:rPr>
          <w:rFonts w:hAnsi="Arial"/>
          <w:rFonts w:ascii="Arial"/>
          <w:sz w:val="24"/>
          <w:color w:val="navy"/>
        </w:rPr>
        <w:t xml:space="preserve">ARTÍCULO 39. SANEAMIENTO CONTABLE DE LOS ESTADOS FINANCIEROS DE LA NACIÓN.</w:t>
      </w:r>
      <w:bookmarkEnd w:id="145268"/>
      <w:r>
        <w:rPr>
          <w:rFonts w:hAnsi="Arial"/>
          <w:rFonts w:ascii="Arial"/>
          <w:sz w:val="24"/>
          <w:color w:val="black"/>
        </w:rPr>
        <w:t xml:space="preserve"> Con el fin de lograr el saneamiento contable de los estados financieros de la Nación, el Ministerio de Hacienda y Crédito Público hará los registros contables para depurar y castigar los saldos derivados de embargos judiciales por procesos ejecutivos decretados en contra de las diferentes entidades públicas, antes del 28 de febrero de 1995 y que recayeron contra el Tesoro Nacional - Cuenta Cajero del Banco de la República.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69" w:name="40"/>
      <w:r>
        <w:rPr>
          <w:rFonts w:hAnsi="Arial"/>
          <w:rFonts w:ascii="Arial"/>
          <w:sz w:val="24"/>
          <w:color w:val="navy"/>
        </w:rPr>
        <w:t xml:space="preserve">ARTÍCULO 40. SANEAMIENTO DE TÍTULOS DE BIENES INMUEBLES DE LA NACIÓN Y ENTIDADES EXTINTAS O INEXISTENTES DEL ORDEN NACIONAL.</w:t>
      </w:r>
      <w:bookmarkEnd w:id="145269"/>
      <w:r>
        <w:rPr>
          <w:rFonts w:hAnsi="Arial"/>
          <w:rFonts w:ascii="Arial"/>
          <w:sz w:val="24"/>
          <w:color w:val="black"/>
        </w:rPr>
        <w:t xml:space="preserve"> Los bienes inmuebles cuyos títulos de propiedad actualmente figuren en cabeza de entidades, establecimientos públicos, empresas industriales o comerciales del orden nacional, ya extintas o inexistentes o aparezcan asignados de manera indefinida o genérica a nombre de la Nación o el Estado colombiano, o cualquier expresión equivalente en su momento, se inscribirán por las autoridades registrales a título de asignación a nombre del Ministerio y/o Departamento Administrativo cabeza del último sector al que perteneció o debió pertenecer la entidad en ellos mencionada o al Ministerio cuyas funciones estén relacionadas con el objeto o destino del respectivo bien.</w:t>
      </w:r>
    </w:p>
    <w:p>
      <w:pPr>
        <w:jc w:val="both"/>
      </w:pPr>
      <w:rPr>
        <w:rFonts w:hAnsi="Arial"/>
        <w:rFonts w:ascii="Arial"/>
        <w:sz w:val="24"/>
        <w:color w:val="black"/>
      </w:rPr>
    </w:p>
    <w:p>
      <w:pPr>
        <w:jc w:val="both"/>
      </w:pPr>
      <w:r>
        <w:rPr>
          <w:rFonts w:hAnsi="Arial"/>
          <w:rFonts w:ascii="Arial"/>
          <w:sz w:val="24"/>
          <w:color w:val="black"/>
        </w:rPr>
        <w:t xml:space="preserve">Para lo anterior, el Ministerio de Hacienda y Crédito Público determinará mediante acto administrativo motivado el Ministerio y/o Departamento Administrativo al que será asignado el inmueble. Si el inmueble no se requiere para la prestación de algún servicio a cargo del Gobierno nacional será asignado a la Central de Inversiones S.A. (CISA). En caso de no poderse determinar la entidad a la que pertenecía o el sector al cual estaba destinado el uso del bien, la titularidad del mismo quedará en cabeza del Ministerio de Hacienda y Crédito Público, mientras se efectúa la asignación mencionada. El registro de este acto no generará impuestos, tasas o contribuciones.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Se exceptúa de lo dispuesto en este artículo los bienes baldíos rurales.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70" w:name="41"/>
      <w:r>
        <w:rPr>
          <w:rFonts w:hAnsi="Arial"/>
          <w:rFonts w:ascii="Arial"/>
          <w:sz w:val="24"/>
          <w:color w:val="navy"/>
        </w:rPr>
        <w:t xml:space="preserve">ARTÍCULO 41. DE LAS MODALIDADES DE SELECCIÓN.</w:t>
      </w:r>
      <w:bookmarkEnd w:id="145270"/>
      <w:r>
        <w:rPr>
          <w:rFonts w:hAnsi="Arial"/>
          <w:rFonts w:ascii="Arial"/>
          <w:sz w:val="24"/>
          <w:color w:val="black"/>
        </w:rPr>
        <w:t xml:space="preserve"> &lt;Consultar vigencia directamente en la norma que modifica&gt; Modifíquese el parágrafo 5 del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el cual quedará así:</w:t>
      </w:r>
    </w:p>
    <w:p>
      <w:pPr>
        <w:jc w:val="both"/>
      </w:pPr>
      <w:rPr>
        <w:rFonts w:hAnsi="Arial"/>
        <w:rFonts w:ascii="Arial"/>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pPr>
        <w:jc w:val="both"/>
      </w:pPr>
      <w:rPr>
        <w:rFonts w:hAnsi="Arial"/>
        <w:rFonts w:ascii="Arial"/>
        <w:sz w:val="24"/>
        <w:color w:val="black"/>
      </w:rPr>
    </w:p>
    <w:p>
      <w:pPr>
        <w:jc w:val="both"/>
      </w:pPr>
      <w:r>
        <w:rPr>
          <w:rFonts w:hAnsi="Arial"/>
          <w:rFonts w:ascii="Arial"/>
          <w:sz w:val="24"/>
          <w:color w:val="black"/>
        </w:rPr>
        <w:t xml:space="preserve">La selección de proveedores como consecuencia de la realización de un acuerdo marco de precios, le dará a las entidades estatales que suscriban el acuerdo, la posibilidad que mediante órdenes de compra directa, adquieran los bienes y servicios ofrecidos.</w:t>
      </w:r>
    </w:p>
    <w:p>
      <w:pPr>
        <w:jc w:val="both"/>
      </w:pPr>
      <w:rPr>
        <w:rFonts w:hAnsi="Arial"/>
        <w:rFonts w:ascii="Arial"/>
        <w:sz w:val="24"/>
        <w:color w:val="black"/>
      </w:rPr>
    </w:p>
    <w:p>
      <w:pPr>
        <w:jc w:val="both"/>
      </w:pPr>
      <w:r>
        <w:rPr>
          <w:rFonts w:hAnsi="Arial"/>
          <w:rFonts w:ascii="Arial"/>
          <w:sz w:val="24"/>
          <w:color w:val="black"/>
        </w:rPr>
        <w:t xml:space="preserve">En consecuencia, entre cada una de las entidades que formulen órdenes directas de compra y el respectivo proveedor, se constituirá un contrato en los términos y condiciones previstos en el respectivo acuerdo.</w:t>
      </w:r>
    </w:p>
    <w:p>
      <w:pPr>
        <w:jc w:val="both"/>
      </w:pPr>
      <w:rPr>
        <w:rFonts w:hAnsi="Arial"/>
        <w:rFonts w:ascii="Arial"/>
        <w:sz w:val="24"/>
        <w:color w:val="black"/>
      </w:rPr>
    </w:p>
    <w:p>
      <w:pPr>
        <w:jc w:val="both"/>
      </w:pPr>
      <w:r>
        <w:rPr>
          <w:rFonts w:hAnsi="Arial"/>
          <w:rFonts w:ascii="Arial"/>
          <w:sz w:val="24"/>
          <w:color w:val="black"/>
        </w:rPr>
        <w:t xml:space="preserve">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pPr>
        <w:jc w:val="both"/>
      </w:pPr>
      <w:rPr>
        <w:rFonts w:hAnsi="Arial"/>
        <w:rFonts w:ascii="Arial"/>
        <w:sz w:val="24"/>
        <w:color w:val="black"/>
      </w:rPr>
    </w:p>
    <w:p>
      <w:pPr>
        <w:jc w:val="both"/>
      </w:pPr>
      <w:r>
        <w:rPr>
          <w:rFonts w:hAnsi="Arial"/>
          <w:rFonts w:ascii="Arial"/>
          <w:sz w:val="24"/>
          <w:color w:val="black"/>
        </w:rPr>
        <w:t xml:space="preserve">Los Organismos Autónomos, las Ramas Legislativa y Judicial y las entidades territoriales en ausencia de un acuerdo marco de precios diseñado por la entidad que señale el Gobierno nacional, podrán diseñar, organizar y celebrar acuerdos marco de precios propios.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71" w:name="42"/>
      <w:r>
        <w:rPr>
          <w:rFonts w:hAnsi="Arial"/>
          <w:rFonts w:ascii="Arial"/>
          <w:sz w:val="24"/>
          <w:color w:val="navy"/>
        </w:rPr>
        <w:t xml:space="preserve">ARTÍCULO 42. TRANSPARENCIA EN CONTRATACIÓN DE MÍNIMA CUANTÍA.</w:t>
      </w:r>
      <w:bookmarkEnd w:id="145271"/>
      <w:r>
        <w:rPr>
          <w:rFonts w:hAnsi="Arial"/>
          <w:rFonts w:ascii="Arial"/>
          <w:sz w:val="24"/>
          <w:color w:val="black"/>
        </w:rPr>
        <w:t xml:space="preserve"> </w:t>
      </w:r>
      <w:r>
        <w:rPr>
          <w:rFonts w:hAnsi="Arial"/>
          <w:rFonts w:ascii="Arial"/>
          <w:sz w:val="24"/>
          <w:b/>
          <w:color w:val="black"/>
        </w:rPr>
        <w:t xml:space="preserve">&lt;Consultar vigencia de este artículo directamente en la Ley 1150 de 2007; Art. </w:t>
      </w:r>
      <w:r>
        <w:fldChar w:fldCharType="begin"/>
      </w:r>
      <w:r>
        <w:instrText>HYPERLINK "http://www.redjurista.com/document.aspx?ajcode=l1150007&amp;arts=2"</w:instrText>
      </w:r>
      <w:r>
        <w:fldChar w:fldCharType="separate"/>
      </w:r>
      <w:r>
        <w:rPr>
          <w:rFonts w:hAnsi="Arial"/>
          <w:rFonts w:ascii="Arial"/>
          <w:sz w:val="24"/>
          <w:b/>
          <w:u w:val="single"/>
          <w:color w:val="black"/>
        </w:rPr>
        <w:t>2</w:t>
      </w:r>
      <w:r>
        <w:fldChar w:fldCharType="end"/>
      </w:r>
      <w:r>
        <w:rPr>
          <w:rFonts w:hAnsi="Arial"/>
          <w:rFonts w:ascii="Arial"/>
          <w:sz w:val="24"/>
          <w:b/>
          <w:u w:val="none"/>
          <w:color w:val="black"/>
        </w:rPr>
        <w:t xml:space="preserve"> Num. 5&gt; </w:t>
      </w:r>
      <w:r>
        <w:rPr>
          <w:rFonts w:hAnsi="Arial"/>
          <w:rFonts w:ascii="Arial"/>
          <w:sz w:val="24"/>
          <w:u w:val="none"/>
          <w:color w:val="black"/>
        </w:rPr>
        <w:t xml:space="preserve">Adiciónese el parágrafo 3 al artículo </w:t>
      </w:r>
      <w:r>
        <w:fldChar w:fldCharType="begin"/>
      </w:r>
      <w:r>
        <w:instrText>HYPERLINK "http://www.redjurista.com/document.aspx?ajcode=l1474011&amp;arts=94"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 la Ley 1474 de 2011, así:</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pPr>
        <w:jc w:val="both"/>
      </w:pPr>
      <w:rPr>
        <w:rFonts w:hAnsi="Arial"/>
        <w:rFonts w:ascii="Arial"/>
        <w:sz w:val="24"/>
        <w:color w:val="black"/>
      </w:rPr>
    </w:p>
    <w:p>
      <w:pPr>
        <w:jc w:val="both"/>
      </w:pPr>
      <w:r>
        <w:rPr>
          <w:rFonts w:hAnsi="Arial"/>
          <w:rFonts w:ascii="Arial"/>
          <w:sz w:val="24"/>
          <w:color w:val="black"/>
        </w:rPr>
        <w:t xml:space="preserve">Las entidades que no se encuentren obligadas a hacer uso del acuerdo marco de precios igualmente podrán utilizar esta figura antes que la selección por mínima cuantía.</w:t>
      </w:r>
    </w:p>
    <w:p>
      <w:pPr>
        <w:jc w:val="both"/>
      </w:pPr>
      <w:rPr>
        <w:rFonts w:hAnsi="Arial"/>
        <w:rFonts w:ascii="Arial"/>
        <w:sz w:val="22"/>
        <w:color w:val="black"/>
      </w:rPr>
      <w:br w:type="page"/>
    </w:p>
    <w:p>
      <w:pPr>
        <w:jc w:val="both"/>
      </w:pPr>
      <w:r>
        <w:rPr>
          <w:rFonts w:hAnsi="Arial"/>
          <w:rFonts w:ascii="Arial"/>
          <w:sz w:val="24"/>
          <w:vanish/>
          <w:color w:val="navy"/>
        </w:rPr>
        <w:t xml:space="preserve">&lt;Consultar vigencia directamente en la norma que modifica&gt; $</w:t>
      </w:r>
      <w:bookmarkStart w:id="145272" w:name="43"/>
      <w:r>
        <w:rPr>
          <w:rFonts w:hAnsi="Arial"/>
          <w:rFonts w:ascii="Arial"/>
          <w:sz w:val="24"/>
          <w:color w:val="navy"/>
        </w:rPr>
        <w:t xml:space="preserve">ARTÍCULO 43. INHABILIDAD POR INCUMPLIMIENTO REITERADO.</w:t>
      </w:r>
      <w:bookmarkEnd w:id="145272"/>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"http://www.redjurista.com/document.aspx?ajcode=l1474011&amp;arts=90"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1474 de 2011, el cual quedará así:</w:t>
      </w:r>
    </w:p>
    <w:p>
      <w:rPr>
        <w:rFonts w:hAnsi="Arial"/>
        <w:rFonts w:ascii="Arial"/>
        <w:sz w:val="22"/>
        <w:color w:val="black"/>
      </w:rPr>
    </w:p>
    <w:p>
      <w:pPr>
        <w:jc w:val="both"/>
      </w:pPr>
      <w:r>
        <w:rPr>
          <w:rFonts w:hAnsi="Arial"/>
          <w:rFonts w:ascii="Arial"/>
          <w:sz w:val="24"/>
          <w:color w:val="black"/>
        </w:rPr>
        <w:t xml:space="preserve">Artículo </w:t>
      </w:r>
      <w:r>
        <w:fldChar w:fldCharType="begin"/>
      </w:r>
      <w:r>
        <w:instrText>HYPERLINK "http://www.redjurista.com/document.aspx?ajcode=l1474011&amp;arts=90"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Inhabilidad por incumplimiento reiterado. Quedará inhabilitado el contratista que incurra en alguna de las siguientes conductas:</w:t>
      </w:r>
    </w:p>
    <w:p>
      <w:pPr>
        <w:jc w:val="both"/>
      </w:pPr>
      <w:rPr>
        <w:rFonts w:hAnsi="Arial"/>
        <w:rFonts w:ascii="Arial"/>
        <w:sz w:val="24"/>
        <w:color w:val="black"/>
      </w:rPr>
    </w:p>
    <w:p>
      <w:pPr>
        <w:jc w:val="both"/>
      </w:pPr>
      <w:r>
        <w:rPr>
          <w:rFonts w:hAnsi="Arial"/>
          <w:rFonts w:ascii="Arial"/>
          <w:sz w:val="24"/>
          <w:color w:val="black"/>
        </w:rPr>
        <w:t xml:space="preserve">a) Haber sido objeto de imposición de cinco (5) o más multas durante la ejecución de uno o varios contratos, con una o varias entidades estatales, durante los últimos tres (3) años; </w:t>
      </w:r>
    </w:p>
    <w:p>
      <w:pPr>
        <w:jc w:val="both"/>
      </w:pPr>
      <w:rPr>
        <w:rFonts w:hAnsi="Arial"/>
        <w:rFonts w:ascii="Arial"/>
        <w:sz w:val="24"/>
        <w:color w:val="black"/>
      </w:rPr>
    </w:p>
    <w:p>
      <w:pPr>
        <w:jc w:val="both"/>
      </w:pPr>
      <w:r>
        <w:rPr>
          <w:rFonts w:hAnsi="Arial"/>
          <w:rFonts w:ascii="Arial"/>
          <w:sz w:val="24"/>
          <w:color w:val="black"/>
        </w:rPr>
        <w:t xml:space="preserve">b) Haber sido objeto de declaratorias de incumplimiento contractual en por lo menos dos (2) contratos, con una o varias entidades estatales, durante los últimos tres (3) años; </w:t>
      </w:r>
    </w:p>
    <w:p>
      <w:pPr>
        <w:jc w:val="both"/>
      </w:pPr>
      <w:rPr>
        <w:rFonts w:hAnsi="Arial"/>
        <w:rFonts w:ascii="Arial"/>
        <w:sz w:val="24"/>
        <w:color w:val="black"/>
      </w:rPr>
    </w:p>
    <w:p>
      <w:pPr>
        <w:jc w:val="both"/>
      </w:pPr>
      <w:r>
        <w:rPr>
          <w:rFonts w:hAnsi="Arial"/>
          <w:rFonts w:ascii="Arial"/>
          <w:sz w:val="24"/>
          <w:color w:val="black"/>
        </w:rPr>
        <w:t xml:space="preserve">c) Haber sido objeto de imposición de dos (2) multas y un (1) incumplimiento durante una misma vigencia fiscal, con una o varias entidades estatales.</w:t>
      </w:r>
    </w:p>
    <w:p>
      <w:pPr>
        <w:jc w:val="both"/>
      </w:pPr>
      <w:rPr>
        <w:rFonts w:hAnsi="Arial"/>
        <w:rFonts w:ascii="Arial"/>
        <w:sz w:val="24"/>
        <w:color w:val="black"/>
      </w:rPr>
    </w:p>
    <w:p>
      <w:pPr>
        <w:jc w:val="both"/>
      </w:pPr>
      <w:r>
        <w:rPr>
          <w:rFonts w:hAnsi="Arial"/>
          <w:rFonts w:ascii="Arial"/>
          <w:sz w:val="24"/>
          <w:color w:val="black"/>
        </w:rPr>
        <w:t xml:space="preserve">La inhabilidad se extenderá por un término de tres (3) años, contados a partir de la publicación del acto administrativo que impone la inscripción de la última multa o incumplimiento en el Registro Único de Proponentes, de acuerdo con la información remitida por las entidades públicas. La inhabilidad pertinente se hará explícita en el Registro Único de Proponentes cuando a ello haya lugar.</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 inhabilidad a que se refiere el presente artículo se extenderá a los socios de sociedades de personas a las cuales se haya declarado esta inhabilidad, así como a las sociedades de personas de las que aquellos formen parte con posterioridad a dicha declaratoria.</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73" w:name="44"/>
      <w:r>
        <w:rPr>
          <w:rFonts w:hAnsi="Arial"/>
          <w:rFonts w:ascii="Arial"/>
          <w:sz w:val="24"/>
          <w:color w:val="navy"/>
        </w:rPr>
        <w:t xml:space="preserve">ARTÍCULO 44. ENAJENACIÓN DE PARTICIPACIONES MINORITARIAS DE LAS ENTIDADES ESTATALES.</w:t>
      </w:r>
      <w:bookmarkEnd w:id="14527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"http://www.redjurista.com/document.aspx?ajcode=l1450011&amp;arts=258"</w:instrText>
      </w:r>
      <w:r>
        <w:fldChar w:fldCharType="separate"/>
      </w:r>
      <w:r>
        <w:rPr>
          <w:rFonts w:hAnsi="Arial"/>
          <w:rFonts w:ascii="Arial"/>
          <w:sz w:val="24"/>
          <w:u w:val="single"/>
          <w:color w:val="black"/>
        </w:rPr>
        <w:t>258</w:t>
      </w:r>
      <w:r>
        <w:fldChar w:fldCharType="end"/>
      </w:r>
      <w:r>
        <w:rPr>
          <w:rFonts w:hAnsi="Arial"/>
          <w:rFonts w:ascii="Arial"/>
          <w:sz w:val="24"/>
          <w:u w:val="none"/>
          <w:color w:val="black"/>
        </w:rPr>
        <w:t xml:space="preserve"> de la Ley 1450 de 2011, modificado por el artículo </w:t>
      </w:r>
      <w:r>
        <w:fldChar w:fldCharType="begin"/>
      </w:r>
      <w:r>
        <w:instrText>HYPERLINK "http://www.redjurista.com/document.aspx?ajcode=l1753015&amp;arts=162"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"http://www.redjurista.com/document.aspx?ajcode=l1450011&amp;arts=258"</w:instrText>
      </w:r>
      <w:r>
        <w:fldChar w:fldCharType="separate"/>
      </w:r>
      <w:r>
        <w:rPr>
          <w:rFonts w:hAnsi="Arial"/>
          <w:rFonts w:ascii="Arial"/>
          <w:sz w:val="24"/>
          <w:u w:val="single"/>
          <w:color w:val="black"/>
        </w:rPr>
        <w:t>258</w:t>
      </w:r>
      <w:r>
        <w:fldChar w:fldCharType="end"/>
      </w:r>
      <w:r>
        <w:rPr>
          <w:rFonts w:hAnsi="Arial"/>
          <w:rFonts w:ascii="Arial"/>
          <w:sz w:val="24"/>
          <w:u w:val="none"/>
          <w:color w:val="black"/>
        </w:rPr>
        <w:t xml:space="preserve">. Enajenación de participaciones minoritarias de las entidades estatales. Las entidades estatales de cualquier orden o rama podrán enajenar directamente o a través del colector de activos de la Nación, Central de Inversiones (CISA), únicamente aquellas participaciones accionarias en las cuales la propiedad de las mismas haya sido producto de un acto en el que no haya mediado la voluntad expresa de la entidad pública o que provengan de una dación en pago y, siempre y cuando esta participación no supere el cuarenta y nueve por ciento (49%) de la propiedad accionaria de la sociedad. En todo caso, y previo a enajenar las mismas, la entidad propietaria de la participación accionaria deberá comprobar que la propiedad accionaria que ostenta fue producto de un acto en el que no medió la voluntad expresa de la entidad pública o que provino de una dación en pago. Cuando la entidad opte por enajenar la participación en una sociedad deberá dar aplicación al régimen societario al que se encuentra sometida.</w:t>
      </w:r>
    </w:p>
    <w:p>
      <w:pPr>
        <w:jc w:val="both"/>
      </w:pPr>
      <w:rPr>
        <w:rFonts w:hAnsi="Arial"/>
        <w:rFonts w:ascii="Arial"/>
        <w:sz w:val="24"/>
        <w:color w:val="black"/>
      </w:rPr>
    </w:p>
    <w:p>
      <w:pPr>
        <w:jc w:val="both"/>
      </w:pPr>
      <w:r>
        <w:rPr>
          <w:rFonts w:hAnsi="Arial"/>
          <w:rFonts w:ascii="Arial"/>
          <w:sz w:val="24"/>
          <w:color w:val="black"/>
        </w:rPr>
        <w:t xml:space="preserve">En el evento en que las entidades a que se refiere este artículo opten por enajenar directamente su participación en una empresa, la valoración de la participación deberá contar con las siguientes aprobaciones: i) Las entidades que hacen parte del sector central del orden nacional deberán contar con la no objeción del Ministerio de Hacienda y Crédito Público, ii) Las entidades que hacen parte del sector descentralizado del orden nacional deberán contar con la aprobación de la junta directiva de la respectiva entidad, y, iii) las entidades territoriales de cualquier orden deberán contar con la aprobación del representante de la respectiva entidad.</w:t>
      </w:r>
    </w:p>
    <w:p>
      <w:pPr>
        <w:jc w:val="both"/>
      </w:pPr>
      <w:rPr>
        <w:rFonts w:hAnsi="Arial"/>
        <w:rFonts w:ascii="Arial"/>
        <w:sz w:val="24"/>
        <w:color w:val="black"/>
      </w:rPr>
    </w:p>
    <w:p>
      <w:pPr>
        <w:jc w:val="both"/>
      </w:pPr>
      <w:r>
        <w:rPr>
          <w:rFonts w:hAnsi="Arial"/>
          <w:rFonts w:ascii="Arial"/>
          <w:sz w:val="24"/>
          <w:color w:val="black"/>
        </w:rPr>
        <w:t xml:space="preserve">En los casos en que las entidades a que se refiere este artículo decidan adelantar el proceso de enajenación a través de CISA, este se efectuará conforme al modelo de valoración y al procedimiento establecido por CISA, teniendo en cuenta las condiciones de mercado. Es este caso, la entidad estatal y CISA podrán suscribir un convenio / contrato interadministrativo en el cual se pactará entre otros: i) El valor y forma de pago de la remuneración de CISA, que podrá ser descontado del valor de la venta, ii) Los métodos de valoración, que se adelantarán siguiendo al efecto el modelo de valoración y el procedimiento establecido por CISA, para lo cual esta última podrá contratar a un tercero que desarrolle actividades de banca de inversión con el fin de que adelante y/o apoye el proceso de valoración.</w:t>
      </w:r>
    </w:p>
    <w:p>
      <w:pPr>
        <w:jc w:val="both"/>
      </w:pPr>
      <w:rPr>
        <w:rFonts w:hAnsi="Arial"/>
        <w:rFonts w:ascii="Arial"/>
        <w:sz w:val="24"/>
        <w:color w:val="black"/>
      </w:rPr>
    </w:p>
    <w:p>
      <w:pPr>
        <w:jc w:val="both"/>
      </w:pPr>
      <w:r>
        <w:rPr>
          <w:rFonts w:hAnsi="Arial"/>
          <w:rFonts w:ascii="Arial"/>
          <w:sz w:val="24"/>
          <w:color w:val="black"/>
        </w:rPr>
        <w:t xml:space="preserve">Las entidades a que hace referencia este artículo podrán, a través de CISA, enajenar las acciones que hubieren adquirido con anterioridad a la expedición de esta Ley o aquellas que adquieran posteriormente.</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74" w:name="45"/>
      <w:r>
        <w:rPr>
          <w:rFonts w:hAnsi="Arial"/>
          <w:rFonts w:ascii="Arial"/>
          <w:sz w:val="24"/>
          <w:color w:val="navy"/>
        </w:rPr>
        <w:t xml:space="preserve">ARTÍCULO 45. EXTENSIÓN DE LA MEDIDA CAUTELAR.</w:t>
      </w:r>
      <w:bookmarkEnd w:id="145274"/>
      <w:r>
        <w:rPr>
          <w:rFonts w:hAnsi="Arial"/>
          <w:rFonts w:ascii="Arial"/>
          <w:sz w:val="24"/>
          <w:color w:val="black"/>
        </w:rPr>
        <w:t xml:space="preserve"> &lt;Consultar vigencia directamente en la norma que modifica&gt; Adiciónese el siguiente parágrafo al artículo </w:t>
      </w:r>
      <w:r>
        <w:fldChar w:fldCharType="begin"/>
      </w:r>
      <w:r>
        <w:instrText>HYPERLINK "http://www.redjurista.com/document.aspx?ajcode=l1708014&amp;arts=100"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la Ley 1708 de 2014,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 extensión de la medida cautelar a que se refiere este artículo aplica aunque los bienes no hayan sido plenamente individualizados por la Fiscalía General de la Nación. Los efectos de este artículo aplicarán a los procesos iniciados antes de la entrada en vigencia de la presente Ley. En consecuencia, el administrador del FRISCO estará habilitado para solicitar a las autoridades con funciones de registro, la inscripción de las medidas cautelares a los bienes donde opere el fenómeno, siempre que la medida cautelar recaiga en el 100% de la participación accionaria.</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75" w:name="46"/>
      <w:r>
        <w:rPr>
          <w:rFonts w:hAnsi="Arial"/>
          <w:rFonts w:ascii="Arial"/>
          <w:sz w:val="24"/>
          <w:color w:val="navy"/>
        </w:rPr>
        <w:t xml:space="preserve">ARTÍCULO 46. DEL FONDO ADAPTACIÓN.</w:t>
      </w:r>
      <w:bookmarkEnd w:id="14527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Del Fondo Adaptación. El Fondo Adaptación, creado mediante Decreto-Ley </w:t>
      </w:r>
      <w:r>
        <w:fldChar w:fldCharType="begin"/>
      </w:r>
      <w:r>
        <w:instrText>HYPERLINK "http://www.redjurista.com/document.aspx?ajcode=d4819010&amp;arts=Inicio"</w:instrText>
      </w:r>
      <w:r>
        <w:fldChar w:fldCharType="separate"/>
      </w:r>
      <w:r>
        <w:rPr>
          <w:rFonts w:hAnsi="Arial"/>
          <w:rFonts w:ascii="Arial"/>
          <w:sz w:val="24"/>
          <w:u w:val="single"/>
          <w:color w:val="black"/>
        </w:rPr>
        <w:t>4819</w:t>
      </w:r>
      <w:r>
        <w:fldChar w:fldCharType="end"/>
      </w:r>
      <w:r>
        <w:rPr>
          <w:rFonts w:hAnsi="Arial"/>
          <w:rFonts w:ascii="Arial"/>
          <w:sz w:val="24"/>
          <w:u w:val="none"/>
          <w:color w:val="black"/>
        </w:rPr>
        <w:t xml:space="preserve"> de 2010, hará parte del Sistema Nacional de Gestión del Riesgo de Desastres en los términos de la Ley </w:t>
      </w:r>
      <w:r>
        <w:fldChar w:fldCharType="begin"/>
      </w:r>
      <w:r>
        <w:instrText>HYPERLINK "http://www.redjurista.com/document.aspx?ajcode=l1523012&amp;arts=Inicio"</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w:t>
      </w:r>
    </w:p>
    <w:p>
      <w:pPr>
        <w:jc w:val="both"/>
      </w:pPr>
      <w:rPr>
        <w:rFonts w:hAnsi="Arial"/>
        <w:rFonts w:ascii="Arial"/>
        <w:sz w:val="24"/>
        <w:color w:val="black"/>
      </w:rPr>
    </w:p>
    <w:p>
      <w:pPr>
        <w:jc w:val="both"/>
      </w:pPr>
      <w:r>
        <w:rPr>
          <w:rFonts w:hAnsi="Arial"/>
          <w:rFonts w:ascii="Arial"/>
          <w:sz w:val="24"/>
          <w:color w:val="black"/>
        </w:rPr>
        <w:t xml:space="preserve">Los contratos que celebre el Fondo Adaptación para ejecutar los recursos destinados al programa de reducción de la vulnerabilidad fiscal ante desastres y riesgos climáticos, se regirán por el derecho privado. Lo anterior, con plena observancia de lo dispuesto en el artículo </w:t>
      </w:r>
      <w:r>
        <w:fldChar w:fldCharType="begin"/>
      </w:r>
      <w:r>
        <w:instrText>HYPERLINK "http://www.redjurista.com/document.aspx?ajcode=l1150007&amp;arts=13"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1150 de 2007, sin perjuicio de la facultad de incluir las cláusulas excepcionales a que se refieren los artículos </w:t>
      </w:r>
      <w:r>
        <w:fldChar w:fldCharType="begin"/>
      </w:r>
      <w:r>
        <w:instrText>HYPERLINK "http://www.redjurista.com/document.aspx?ajcode=l0080_93&amp;arts=14"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a </w:t>
      </w:r>
      <w:r>
        <w:fldChar w:fldCharType="begin"/>
      </w:r>
      <w:r>
        <w:instrText>HYPERLINK "http://www.redjurista.com/document.aspx?ajcode=l0080_93&amp;arts=18"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80 de 1993 y de aplicar lo dispuesto en los artículos </w:t>
      </w:r>
      <w:r>
        <w:fldChar w:fldCharType="begin"/>
      </w:r>
      <w:r>
        <w:instrText>HYPERLINK "http://www.redjurista.com/document.aspx?ajcode=l1150007&amp;arts=11"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"http://www.redjurista.com/document.aspx?ajcode=l1150007&amp;arts=17"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1150 de 2007, a partir del 1 de enero de 2020 los procesos contractuales que adelante el Fondo Adaptación se regirán por lo previsto por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la Ley </w:t>
      </w:r>
      <w:r>
        <w:fldChar w:fldCharType="begin"/>
      </w:r>
      <w:r>
        <w:instrText>HYPERLINK "http://www.redjurista.com/document.aspx?ajcode=l1150007&amp;arts=INICIO"</w:instrText>
      </w:r>
      <w:r>
        <w:fldChar w:fldCharType="separate"/>
      </w:r>
      <w:r>
        <w:rPr>
          <w:rFonts w:hAnsi="Arial"/>
          <w:rFonts w:ascii="Arial"/>
          <w:sz w:val="24"/>
          <w:u w:val="single"/>
          <w:color w:val="black"/>
        </w:rPr>
        <w:t>1150</w:t>
      </w:r>
      <w:r>
        <w:fldChar w:fldCharType="end"/>
      </w:r>
      <w:r>
        <w:rPr>
          <w:rFonts w:hAnsi="Arial"/>
          <w:rFonts w:ascii="Arial"/>
          <w:sz w:val="24"/>
          <w:u w:val="none"/>
          <w:color w:val="black"/>
        </w:rPr>
        <w:t xml:space="preserve"> de 2007.</w:t>
      </w:r>
    </w:p>
    <w:p>
      <w:pPr>
        <w:jc w:val="both"/>
      </w:pPr>
      <w:rPr>
        <w:rFonts w:hAnsi="Arial"/>
        <w:rFonts w:ascii="Arial"/>
        <w:sz w:val="24"/>
        <w:color w:val="black"/>
      </w:rPr>
    </w:p>
    <w:p>
      <w:pPr>
        <w:jc w:val="both"/>
      </w:pPr>
      <w:r>
        <w:rPr>
          <w:rFonts w:hAnsi="Arial"/>
          <w:rFonts w:ascii="Arial"/>
          <w:sz w:val="24"/>
          <w:color w:val="black"/>
        </w:rPr>
        <w:t xml:space="preserve">Con el propósito de fortalecer y contribuir a la reducción de la vulnerabilidad fiscal del Estado, el Fondo Adaptación podrá estructurar y ejecutar proyectos integrales de reducción del riesgo y adaptación al cambio climático, en el marco del Sistema Nacional de Gestión del Riesgo de Desastres o del Plan Nacional de Adaptación y de la Política Nacional de Cambio Climático, o su equivalente, en coordinación con los respectivos sectores.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Será responsabilidad de las entidades del orden nacional y territorial beneficiarías de los proyectos a cargo del Fondo Adaptación, garantizar su sostenibilidad y la puesta en marcha de los mecanismos jurídicos, técnicos, financieros y operacionales necesarios para su adecuada implementación.</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76" w:name="47"/>
      <w:r>
        <w:rPr>
          <w:rFonts w:hAnsi="Arial"/>
          <w:rFonts w:ascii="Arial"/>
          <w:sz w:val="24"/>
          <w:color w:val="navy"/>
        </w:rPr>
        <w:t xml:space="preserve">ARTÍCULO 47. RÉGIMEN PATRIMONIAL.</w:t>
      </w:r>
      <w:bookmarkEnd w:id="145276"/>
      <w:r>
        <w:rPr>
          <w:rFonts w:hAnsi="Arial"/>
          <w:rFonts w:ascii="Arial"/>
          <w:sz w:val="24"/>
          <w:color w:val="black"/>
        </w:rPr>
        <w:t xml:space="preserve"> &lt;Consultar vigencia directamente en la norma que modifica&gt; Adiciónese el literal f) al numeral 2 del artículo </w:t>
      </w:r>
      <w:r>
        <w:fldChar w:fldCharType="begin"/>
      </w:r>
      <w:r>
        <w:instrText>HYPERLINK "http://www.redjurista.com/document.aspx?ajcode=eosf&amp;arts=319"</w:instrText>
      </w:r>
      <w:r>
        <w:fldChar w:fldCharType="separate"/>
      </w:r>
      <w:r>
        <w:rPr>
          <w:rFonts w:hAnsi="Arial"/>
          <w:rFonts w:ascii="Arial"/>
          <w:sz w:val="24"/>
          <w:u w:val="single"/>
          <w:color w:val="black"/>
        </w:rPr>
        <w:t>319</w:t>
      </w:r>
      <w:r>
        <w:fldChar w:fldCharType="end"/>
      </w:r>
      <w:r>
        <w:rPr>
          <w:rFonts w:hAnsi="Arial"/>
          <w:rFonts w:ascii="Arial"/>
          <w:sz w:val="24"/>
          <w:u w:val="none"/>
          <w:color w:val="black"/>
        </w:rPr>
        <w:t xml:space="preserve"> del Estatuto Orgánico del Sistema Financiero, así:</w:t>
      </w:r>
    </w:p>
    <w:p>
      <w:pPr>
        <w:jc w:val="both"/>
      </w:pPr>
      <w:rPr>
        <w:rFonts w:hAnsi="Arial"/>
        <w:rFonts w:ascii="Arial"/>
        <w:sz w:val="24"/>
        <w:color w:val="black"/>
      </w:rPr>
    </w:p>
    <w:p>
      <w:pPr>
        <w:jc w:val="both"/>
      </w:pPr>
      <w:r>
        <w:rPr>
          <w:rFonts w:hAnsi="Arial"/>
          <w:rFonts w:ascii="Arial"/>
          <w:sz w:val="24"/>
          <w:color w:val="black"/>
        </w:rPr>
        <w:t xml:space="preserve">f) Cuando de acuerdo con consideraciones técnicas referidas a la suficiencia de una reserva, la Junta Directiva del Fondo de Garantías de Instituciones Financieras lo considere necesario, podrá adoptar un plan para incrementarla de manera temporal. Para dicha finalidad, con base en estos criterios, podrá incrementar la prima por encima del límite previsto en el artículo </w:t>
      </w:r>
      <w:r>
        <w:fldChar w:fldCharType="begin"/>
      </w:r>
      <w:r>
        <w:instrText>HYPERLINK "http://www.redjurista.com/document.aspx?ajcode=eosf&amp;arts=323"</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de este Estatuto.</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77" w:name="48"/>
      <w:r>
        <w:rPr>
          <w:rFonts w:hAnsi="Arial"/>
          <w:rFonts w:ascii="Arial"/>
          <w:sz w:val="24"/>
          <w:color w:val="navy"/>
        </w:rPr>
        <w:t xml:space="preserve">ARTÍCULO 48. GARANTÍAS PARA BONOS HIPOTECARIOS PARA FINANCIAR CARTERA VIS SUBSIDIABLE Y PARA TÍTULOS EMITIDOS EN PROCESOS DE TITULARIZACIÓN DE CARTERA VIS SUBSIDIABLE.</w:t>
      </w:r>
      <w:bookmarkEnd w:id="145277"/>
      <w:r>
        <w:rPr>
          <w:rFonts w:hAnsi="Arial"/>
          <w:rFonts w:ascii="Arial"/>
          <w:sz w:val="24"/>
          <w:color w:val="black"/>
        </w:rPr>
        <w:t xml:space="preserve"> &lt;Consultar vigencia directamente en la norma que modifica&gt; Modifíquese el inciso primero del artículo </w:t>
      </w:r>
      <w:r>
        <w:fldChar w:fldCharType="begin"/>
      </w:r>
      <w:r>
        <w:instrText>HYPERLINK "http://www.redjurista.com/document.aspx?ajcode=l0546_99&amp;arts=30"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546 de 1999, el cual quedará así:</w:t>
      </w:r>
    </w:p>
    <w:p>
      <w:pPr>
        <w:jc w:val="both"/>
      </w:pPr>
      <w:rPr>
        <w:rFonts w:hAnsi="Arial"/>
        <w:rFonts w:ascii="Arial"/>
        <w:sz w:val="24"/>
        <w:color w:val="black"/>
      </w:rPr>
    </w:p>
    <w:p>
      <w:pPr>
        <w:jc w:val="both"/>
      </w:pPr>
      <w:r>
        <w:rPr>
          <w:rFonts w:hAnsi="Arial"/>
          <w:rFonts w:ascii="Arial"/>
          <w:sz w:val="24"/>
          <w:color w:val="black"/>
        </w:rPr>
        <w:t xml:space="preserve">Garantías para bonos hipotecarios para financiar cartera VIS subsidiable y para títulos emitidos en procesos de titularización de cartera VIS subsidiable. El Gobierno nacional, a través del Fondo Nacional de Garantías (FNG), otorgará garantías para los bonos hipotecarios para financiar cartera VIS subsidiable y para títulos emitidos en procesos de titularización de cartera VIS subsidiable, que emitan los establecimientos de crédito, en los términos y con las condiciones que señale el Gobierno nacional.</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78" w:name="49"/>
      <w:r>
        <w:rPr>
          <w:rFonts w:hAnsi="Arial"/>
          <w:rFonts w:ascii="Arial"/>
          <w:sz w:val="24"/>
          <w:color w:val="navy"/>
        </w:rPr>
        <w:t xml:space="preserve">ARTÍCULO 49. CÁLCULO DE VALORES EN UVT.</w:t>
      </w:r>
      <w:bookmarkEnd w:id="145278"/>
      <w:r>
        <w:rPr>
          <w:rFonts w:hAnsi="Arial"/>
          <w:rFonts w:ascii="Arial"/>
          <w:sz w:val="24"/>
          <w:color w:val="black"/>
        </w:rPr>
        <w:t xml:space="preserve"> &lt;Artículo derogado </w:t>
      </w:r>
      <w:r>
        <w:rPr>
          <w:rFonts w:hAnsi="Arial"/>
          <w:rFonts w:ascii="Arial"/>
          <w:sz w:val="24"/>
          <w:b/>
          <w:color w:val="black"/>
        </w:rPr>
        <w:t xml:space="preserve">a partir del 1 de enero de 2024</w:t>
      </w:r>
      <w:r>
        <w:rPr>
          <w:rFonts w:hAnsi="Arial"/>
          <w:rFonts w:ascii="Arial"/>
          <w:sz w:val="24"/>
          <w:color w:val="black"/>
        </w:rPr>
        <w:t xml:space="preserve">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A partir del 1 de enero de 2020, todos los cobros, sanciones, multas, tasas, tarifas y estampillas, actualmente denominados y establecidos con base en el salario mínimo mensual legal vigente (smmlv), deberán ser calculados con base en su equivalencia en términos de la Unidad de Valor Tributario (UVT). En adelante, las actualizaciones de estos valores también se harán con base en el valor de la UVT vigente.</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Los cobros, sanciones, multas, tasas, tarifas y estampillas, que se encuentren ejecutoriados con anterioridad al 1 de enero de 2020 se mantendrán determinados en smmlv.</w:t>
      </w:r>
    </w:p>
    <w:p>
      <w:pPr>
        <w:jc w:val="both"/>
      </w:pPr>
      <w:rPr>
        <w:rFonts w:hAnsi="Arial"/>
        <w:rFonts w:ascii="Arial"/>
        <w:sz w:val="22"/>
        <w:color w:val="black"/>
      </w:rPr>
    </w:p>
    <w:p>
      <w:pPr>
        <w:jc w:val="both"/>
      </w:pPr>
      <w:bookmarkStart w:id="145279" w:name="50"/>
      <w:r>
        <w:rPr>
          <w:rFonts w:hAnsi="Arial"/>
          <w:rFonts w:ascii="Arial"/>
          <w:sz w:val="24"/>
          <w:color w:val="navy"/>
        </w:rPr>
        <w:t xml:space="preserve">ARTÍCULO 50. TRANSFERENCIA DE PARTICIPACIONES EN ORGANISMOS INTERNACIONALES.</w:t>
      </w:r>
      <w:bookmarkEnd w:id="145279"/>
      <w:r>
        <w:rPr>
          <w:rFonts w:hAnsi="Arial"/>
          <w:rFonts w:ascii="Arial"/>
          <w:sz w:val="24"/>
          <w:color w:val="black"/>
        </w:rPr>
        <w:t xml:space="preserve"> Autorícese al Banco de la República para transferir al Gobierno nacional las participaciones (aportes, contribuciones y suscripciones) en organismos internacionales que no constituyan activos de reservas internacionales y los pasivos relacionados con las mismas. Esta operación se efectuará por el valor en libros en la fecha de la operación, con cargo al patrimonio del Banco de la República.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80" w:name="51"/>
      <w:r>
        <w:rPr>
          <w:rFonts w:hAnsi="Arial"/>
          <w:rFonts w:ascii="Arial"/>
          <w:sz w:val="24"/>
          <w:color w:val="navy"/>
        </w:rPr>
        <w:t xml:space="preserve">ARTÍCULO 51. GASTOS DE PERSONAL DE ENTIDADES PÚBLICAS DEL ORDEN NACIONAL.</w:t>
      </w:r>
      <w:bookmarkEnd w:id="145280"/>
      <w:r>
        <w:rPr>
          <w:rFonts w:hAnsi="Arial"/>
          <w:rFonts w:ascii="Arial"/>
          <w:sz w:val="24"/>
          <w:color w:val="black"/>
        </w:rPr>
        <w:t xml:space="preserve"> Las modificaciones a los gastos de personal de las entidades públicas nacionales no podrán afectar programas y servicios esenciales a cargo de la respectiva entidad. Así mismo, deberán guardar consistencia con el Marco Fiscal de Mediano Plazo, el Marco de Gasto de Mediano Plazo del respectivo sector, y garantizar el cumplimiento de la regla fiscal establecida en la Ley </w:t>
      </w:r>
      <w:r>
        <w:fldChar w:fldCharType="begin"/>
      </w:r>
      <w:r>
        <w:instrText>HYPERLINK "http://www.redjurista.com/document.aspx?ajcode=l1473011&amp;arts=Inicio"</w:instrText>
      </w:r>
      <w:r>
        <w:fldChar w:fldCharType="separate"/>
      </w:r>
      <w:r>
        <w:rPr>
          <w:rFonts w:hAnsi="Arial"/>
          <w:rFonts w:ascii="Arial"/>
          <w:sz w:val="24"/>
          <w:u w:val="single"/>
          <w:color w:val="black"/>
        </w:rPr>
        <w:t>1473</w:t>
      </w:r>
      <w:r>
        <w:fldChar w:fldCharType="end"/>
      </w:r>
      <w:r>
        <w:rPr>
          <w:rFonts w:hAnsi="Arial"/>
          <w:rFonts w:ascii="Arial"/>
          <w:sz w:val="24"/>
          <w:u w:val="none"/>
          <w:color w:val="black"/>
        </w:rPr>
        <w:t xml:space="preserve"> de 2011. El Ministerio de Hacienda y Crédito Público verificará el cumplimiento de estas condiciones y otorgará la viabilidad presupuestal.</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81" w:name="52"/>
      <w:r>
        <w:rPr>
          <w:rFonts w:hAnsi="Arial"/>
          <w:rFonts w:ascii="Arial"/>
          <w:sz w:val="24"/>
          <w:color w:val="navy"/>
        </w:rPr>
        <w:t xml:space="preserve">ARTÍCULO 52. MARCO FISCAL DE MEDIANO PLAZO PARA ENTIDADES TERRITORIALES.</w:t>
      </w:r>
      <w:bookmarkEnd w:id="145281"/>
      <w:r>
        <w:rPr>
          <w:rFonts w:hAnsi="Arial"/>
          <w:rFonts w:ascii="Arial"/>
          <w:sz w:val="24"/>
          <w:color w:val="black"/>
        </w:rPr>
        <w:t xml:space="preserve"> &lt;Consultar vigencia directamente en la norma que modifica&gt; Adiciónese el literal h) y un parágrafo al artículo </w:t>
      </w:r>
      <w:r>
        <w:fldChar w:fldCharType="begin"/>
      </w:r>
      <w:r>
        <w:instrText>HYPERLINK "http://www.redjurista.com/document.aspx?ajcode=l0819003&amp;arts=5"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819 de 2003, así:</w:t>
      </w:r>
    </w:p>
    <w:p>
      <w:pPr>
        <w:jc w:val="both"/>
      </w:pPr>
      <w:rPr>
        <w:rFonts w:hAnsi="Arial"/>
        <w:rFonts w:ascii="Arial"/>
        <w:sz w:val="24"/>
        <w:color w:val="black"/>
      </w:rPr>
    </w:p>
    <w:p>
      <w:pPr>
        <w:jc w:val="both"/>
      </w:pPr>
      <w:r>
        <w:rPr>
          <w:rFonts w:hAnsi="Arial"/>
          <w:rFonts w:ascii="Arial"/>
          <w:sz w:val="24"/>
          <w:color w:val="black"/>
        </w:rPr>
        <w:t xml:space="preserve">h) Incorporar en su Marco Fiscal de Mediano Plazo el análisis de la situación financiera de las entidades del sector descentralizado y hacer ejercicios de simulación sobre el impacto que puedan tener los resultados de dichas entidades en las finanzas de la entidad territorial y en los indicadores de las normas de responsabilidad fiscal territorial.</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Marco Fiscal de Mediano Plazo de las entidades territoriales deberá contener la descripción de las estrategias e instrumentos para garantizar su cumplimiento. Los concejos municipales y asambleas departamentales al aprobar el presupuesto y el plan de inversiones del plan de desarrollo tendrán en cuenta que estos sean consistentes con el Marco Fiscal de Mediano Plazo de la entidad territorial.</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82" w:name="53"/>
      <w:r>
        <w:rPr>
          <w:rFonts w:hAnsi="Arial"/>
          <w:rFonts w:ascii="Arial"/>
          <w:sz w:val="24"/>
          <w:color w:val="navy"/>
        </w:rPr>
        <w:t xml:space="preserve">ARTÍCULO 53. PAGO DE SENTENCIAS O CONCILIACIONES EN MORA.</w:t>
      </w:r>
      <w:bookmarkEnd w:id="145282"/>
      <w:r>
        <w:rPr>
          <w:rFonts w:hAnsi="Arial"/>
          <w:rFonts w:ascii="Arial"/>
          <w:sz w:val="24"/>
          <w:color w:val="black"/>
        </w:rPr>
        <w:t xml:space="preserve"> &lt;Ver Notas del Editor&gt; Durante la vigencia de la presente Ley, la Nación podrá reconocer como deuda pública las obligaciones de pago originadas en sentencias o conciliaciones debidamente ejecutoriadas y los intereses derivados de las mismas, que se encuentren en mora en su pago a la fecha de expedición de la presente Ley. Este reconocimiento operará exclusivamente para las entidades que hagan parte del Presupuesto General de la Nación y por una sola vez. En estos casos, dichas obligaciones de pago serán reconocidas y pagadas bien sea con cargo al servicio de deuda del Presupuesto General de la Nación o mediante la emisión de Títulos de Tesorería TES Clase B.</w:t>
      </w:r>
    </w:p>
    <w:p>
      <w:rPr>
        <w:rFonts w:hAnsi="Arial"/>
        <w:rFonts w:ascii="Arial"/>
        <w:sz w:val="22"/>
        <w:color w:val="black"/>
      </w:rPr>
    </w:p>
    <w:p>
      <w:pPr>
        <w:jc w:val="both"/>
      </w:pPr>
      <w:r>
        <w:rPr>
          <w:rFonts w:hAnsi="Arial"/>
          <w:rFonts w:ascii="Arial"/>
          <w:sz w:val="24"/>
          <w:color w:val="black"/>
        </w:rPr>
        <w:t xml:space="preserve">Para el cumplimiento de lo señalado en este artículo y con el objetivo de suministrar la respectiva liquidez, la Dirección General de Crédito Público y Tesoro Nacional del Ministerio de Hacienda y Crédito Público administrará, en una cuenta independiente el cupo de emisión de TES que se destine a la atención de las obligaciones de pago originadas en sentencias o conciliaciones ejecutoriadas, y los intereses derivados de las mismas. Para estos efectos, la Dirección General de Crédito Público y Tesoro Nacional estará facultada para realizar las operaciones necesarias en el mercado monetario y de deuda pública.</w:t>
      </w:r>
    </w:p>
    <w:p>
      <w:pPr>
        <w:jc w:val="both"/>
      </w:pPr>
      <w:rPr>
        <w:rFonts w:hAnsi="Arial"/>
        <w:rFonts w:ascii="Arial"/>
        <w:sz w:val="24"/>
        <w:color w:val="black"/>
      </w:rPr>
    </w:p>
    <w:p>
      <w:pPr>
        <w:jc w:val="both"/>
      </w:pPr>
      <w:r>
        <w:rPr>
          <w:rFonts w:hAnsi="Arial"/>
          <w:rFonts w:ascii="Arial"/>
          <w:sz w:val="24"/>
          <w:color w:val="black"/>
        </w:rPr>
        <w:t xml:space="preserve">En todo caso, las entidades de las que trata el inciso primero de este artículo deberán tener en cuenta:</w:t>
      </w:r>
    </w:p>
    <w:p>
      <w:pPr>
        <w:jc w:val="both"/>
      </w:pPr>
      <w:rPr>
        <w:rFonts w:hAnsi="Arial"/>
        <w:rFonts w:ascii="Arial"/>
        <w:sz w:val="24"/>
        <w:color w:val="black"/>
      </w:rPr>
    </w:p>
    <w:p>
      <w:pPr>
        <w:jc w:val="both"/>
      </w:pPr>
      <w:r>
        <w:rPr>
          <w:rFonts w:hAnsi="Arial"/>
          <w:rFonts w:ascii="Arial"/>
          <w:sz w:val="24"/>
          <w:color w:val="black"/>
        </w:rPr>
        <w:t xml:space="preserve">1. La veracidad, oportunidad, verificación de los requisitos para el pago de las obligaciones, así como la responsabilidad de adelantar las gestiones pertinentes radica exclusivamente en cada una de las entidades, sin que implique responsabilidad alguna para las demás entidades que participan en el proceso de pago de las sentencias o conciliaciones, de conformidad con lo que para el efecto defina el Gobierno nacional. El incumplimiento de lo dispuesto en este numeral acarreará las sanciones penales, disciplinarias y fiscales a que haya lugar.</w:t>
      </w:r>
    </w:p>
    <w:p>
      <w:pPr>
        <w:jc w:val="both"/>
      </w:pPr>
      <w:rPr>
        <w:rFonts w:hAnsi="Arial"/>
        <w:rFonts w:ascii="Arial"/>
        <w:sz w:val="24"/>
        <w:color w:val="black"/>
      </w:rPr>
    </w:p>
    <w:p>
      <w:pPr>
        <w:jc w:val="both"/>
      </w:pPr>
      <w:r>
        <w:rPr>
          <w:rFonts w:hAnsi="Arial"/>
          <w:rFonts w:ascii="Arial"/>
          <w:sz w:val="24"/>
          <w:color w:val="black"/>
        </w:rPr>
        <w:t xml:space="preserve">2. El cumplimiento de lo dispuesto en el artículo </w:t>
      </w:r>
      <w:r>
        <w:fldChar w:fldCharType="begin"/>
      </w:r>
      <w:r>
        <w:instrText>HYPERLINK "http://www.redjurista.com/document.aspx?ajcode=l1819016&amp;arts=262"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1819 de 2016.</w:t>
      </w:r>
    </w:p>
    <w:p>
      <w:pPr>
        <w:jc w:val="both"/>
      </w:pPr>
      <w:rPr>
        <w:rFonts w:hAnsi="Arial"/>
        <w:rFonts w:ascii="Arial"/>
        <w:sz w:val="24"/>
        <w:color w:val="black"/>
      </w:rPr>
    </w:p>
    <w:p>
      <w:pPr>
        <w:jc w:val="both"/>
      </w:pPr>
      <w:r>
        <w:rPr>
          <w:rFonts w:hAnsi="Arial"/>
          <w:rFonts w:ascii="Arial"/>
          <w:sz w:val="24"/>
          <w:color w:val="black"/>
        </w:rPr>
        <w:t xml:space="preserve">3. Podrán celebrar acuerdos de pago o conciliaciones extrajudiciales con los beneficiarios finales, respecto de los montos adeudados.</w:t>
      </w:r>
    </w:p>
    <w:p>
      <w:pPr>
        <w:jc w:val="both"/>
      </w:pPr>
      <w:rPr>
        <w:rFonts w:hAnsi="Arial"/>
        <w:rFonts w:ascii="Arial"/>
        <w:sz w:val="24"/>
        <w:color w:val="black"/>
      </w:rPr>
    </w:p>
    <w:p>
      <w:pPr>
        <w:jc w:val="both"/>
      </w:pPr>
      <w:r>
        <w:rPr>
          <w:rFonts w:hAnsi="Arial"/>
          <w:rFonts w:ascii="Arial"/>
          <w:sz w:val="24"/>
          <w:color w:val="black"/>
        </w:rPr>
        <w:t xml:space="preserve">4. La responsabilidad por el pago de las obligaciones es exclusivamente de la entidad. El Gobierno nacional reglamentará la materia.</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emisión de Títulos de Tesorería TES Clase B de que trata el presente artículo no implica operación presupuestal y solo debe presupuestarse para efectos del pago de intereses y la redención de los títulos.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del Presupuesto General de la Nación de las que trata el presente artículo deberán suscribir con el Ministerio de Hacienda y Crédito Público los acuerdos de pago para asumir el principal e intereses de los títulos con cargo a sus presupuestos de gasto y procederán con los registros contables que sean del caso para extinguir dichas obligaciones.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89" w:name="54"/>
      <w:r>
        <w:rPr>
          <w:rFonts w:hAnsi="Arial"/>
          <w:rFonts w:ascii="Arial"/>
          <w:sz w:val="24"/>
          <w:color w:val="navy"/>
        </w:rPr>
        <w:t xml:space="preserve">ARTÍCULO 54. AUTORIZACIÓN PARA EL USO DE RECURSOS DE MAYOR RECAUDO.</w:t>
      </w:r>
      <w:bookmarkEnd w:id="145289"/>
      <w:r>
        <w:rPr>
          <w:rFonts w:hAnsi="Arial"/>
          <w:rFonts w:ascii="Arial"/>
          <w:sz w:val="24"/>
          <w:color w:val="black"/>
        </w:rPr>
        <w:t xml:space="preserve"> Los recursos incorporados en el presupuesto bienal del Sistema General de Regalías a través del artículo </w:t>
      </w:r>
      <w:r>
        <w:fldChar w:fldCharType="begin"/>
      </w:r>
      <w:r>
        <w:instrText>HYPERLINK "http://www.redjurista.com/document.aspx?ajcode=l1942018&amp;arts=7"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1942 de 2018, no estarán imitados &lt;sic&gt; por lo dispuesto en el artículo </w:t>
      </w:r>
      <w:r>
        <w:fldChar w:fldCharType="begin"/>
      </w:r>
      <w:r>
        <w:instrText>HYPERLINK "http://www.redjurista.com/document.aspx?ajcode=l1942018&amp;arts=40"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misma Ley. </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90" w:name="55"/>
      <w:r>
        <w:rPr>
          <w:rFonts w:hAnsi="Arial"/>
          <w:rFonts w:ascii="Arial"/>
          <w:sz w:val="24"/>
          <w:color w:val="navy"/>
        </w:rPr>
        <w:t xml:space="preserve">ARTÍCULO 55. FONDO DIAN PARA COLOMBIA.</w:t>
      </w:r>
      <w:bookmarkEnd w:id="145290"/>
      <w:r>
        <w:rPr>
          <w:rFonts w:hAnsi="Arial"/>
          <w:rFonts w:ascii="Arial"/>
          <w:sz w:val="24"/>
          <w:color w:val="black"/>
        </w:rPr>
        <w:t xml:space="preserve"> Créase un patrimonio autónomo denominado Fondo DIAN para Colombia, administrado por el Ministerio de Hacienda y Crédito Público o por la entidad o entidades que esta decida, y para el efecto estas entidades se encuentran facultadas para celebrar el espectivo contrato de fiducia mercantil. Este Fondo tendrá por objeto la financiación y/o la inversión del programa de modernización de la Dirección de Impuestos y Aduanas Nacionales (DIAN). En desarrollo de su propósito el mencionado patrimonio autónomo podrá:</w:t>
      </w:r>
    </w:p>
    <w:p>
      <w:pPr>
        <w:jc w:val="both"/>
      </w:pPr>
      <w:rPr>
        <w:rFonts w:hAnsi="Arial"/>
        <w:rFonts w:ascii="Arial"/>
        <w:sz w:val="24"/>
        <w:color w:val="black"/>
      </w:rPr>
    </w:p>
    <w:p>
      <w:pPr>
        <w:jc w:val="both"/>
      </w:pPr>
      <w:r>
        <w:rPr>
          <w:rFonts w:hAnsi="Arial"/>
          <w:rFonts w:ascii="Arial"/>
          <w:sz w:val="24"/>
          <w:color w:val="black"/>
        </w:rPr>
        <w:t xml:space="preserve">1. Recibir total o parcialmente aportes del Gobierno nacional para financiar o cofinanciar los proyectos de desarrollo acordes con la finalidad del patrimonio autónomo.</w:t>
      </w:r>
    </w:p>
    <w:p>
      <w:pPr>
        <w:jc w:val="both"/>
      </w:pPr>
      <w:rPr>
        <w:rFonts w:hAnsi="Arial"/>
        <w:rFonts w:ascii="Arial"/>
        <w:sz w:val="24"/>
        <w:color w:val="black"/>
      </w:rPr>
    </w:p>
    <w:p>
      <w:pPr>
        <w:jc w:val="both"/>
      </w:pPr>
      <w:r>
        <w:rPr>
          <w:rFonts w:hAnsi="Arial"/>
          <w:rFonts w:ascii="Arial"/>
          <w:sz w:val="24"/>
          <w:color w:val="black"/>
        </w:rPr>
        <w:t xml:space="preserve">2. Administrar todo tipo de bienes muebles y/o inmuebles de propiedad de la DIAN y comercializarlos a fin de destinarlos al objeto del fondo.</w:t>
      </w:r>
    </w:p>
    <w:p>
      <w:pPr>
        <w:jc w:val="both"/>
      </w:pPr>
      <w:rPr>
        <w:rFonts w:hAnsi="Arial"/>
        <w:rFonts w:ascii="Arial"/>
        <w:sz w:val="24"/>
        <w:color w:val="black"/>
      </w:rPr>
    </w:p>
    <w:p>
      <w:pPr>
        <w:jc w:val="both"/>
      </w:pPr>
      <w:r>
        <w:rPr>
          <w:rFonts w:hAnsi="Arial"/>
          <w:rFonts w:ascii="Arial"/>
          <w:sz w:val="24"/>
          <w:color w:val="black"/>
        </w:rPr>
        <w:t xml:space="preserve">3. Aceptar donaciones del sector público o privado, nacional e internacional, con el propósito de realizar las actividades del patrimonio.</w:t>
      </w:r>
    </w:p>
    <w:p>
      <w:pPr>
        <w:jc w:val="both"/>
      </w:pPr>
      <w:rPr>
        <w:rFonts w:hAnsi="Arial"/>
        <w:rFonts w:ascii="Arial"/>
        <w:sz w:val="24"/>
        <w:color w:val="black"/>
      </w:rPr>
    </w:p>
    <w:p>
      <w:pPr>
        <w:jc w:val="both"/>
      </w:pPr>
      <w:r>
        <w:rPr>
          <w:rFonts w:hAnsi="Arial"/>
          <w:rFonts w:ascii="Arial"/>
          <w:sz w:val="24"/>
          <w:color w:val="black"/>
        </w:rPr>
        <w:t xml:space="preserve">4. Suscribir convenios o contratos con entidades públicas para desarrollar su propósito.</w:t>
      </w:r>
    </w:p>
    <w:p>
      <w:pPr>
        <w:jc w:val="both"/>
      </w:pPr>
      <w:rPr>
        <w:rFonts w:hAnsi="Arial"/>
        <w:rFonts w:ascii="Arial"/>
        <w:sz w:val="24"/>
        <w:color w:val="black"/>
      </w:rPr>
    </w:p>
    <w:p>
      <w:pPr>
        <w:jc w:val="both"/>
      </w:pPr>
      <w:r>
        <w:rPr>
          <w:rFonts w:hAnsi="Arial"/>
          <w:rFonts w:ascii="Arial"/>
          <w:sz w:val="24"/>
          <w:color w:val="black"/>
        </w:rPr>
        <w:t xml:space="preserve">5. Celebrar operaciones de financiamiento interno o externo, a nombre de patrimonio autónomo para lo cual la Nación o las Entidades Territoriales podrán otorgar los avales o garantías correspondientes. Para el otorgamiento de la garantía de la Nación no será necesario la constitución de las contragarantías a favor de la Nación ni de la realización de aportes al Fondo de Contingencias.</w:t>
      </w:r>
    </w:p>
    <w:p>
      <w:pPr>
        <w:jc w:val="both"/>
      </w:pPr>
      <w:rPr>
        <w:rFonts w:hAnsi="Arial"/>
        <w:rFonts w:ascii="Arial"/>
        <w:sz w:val="24"/>
        <w:color w:val="black"/>
      </w:rPr>
    </w:p>
    <w:p>
      <w:pPr>
        <w:jc w:val="both"/>
      </w:pPr>
      <w:r>
        <w:rPr>
          <w:rFonts w:hAnsi="Arial"/>
          <w:rFonts w:ascii="Arial"/>
          <w:sz w:val="24"/>
          <w:color w:val="black"/>
        </w:rPr>
        <w:t xml:space="preserve">Cumplido el propósito del Fondo DIAN para Colombia, este podrá ser liquidado. El Gobierno nacional reglamentará la materia.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91" w:name="56"/>
      <w:r>
        <w:rPr>
          <w:rFonts w:hAnsi="Arial"/>
          <w:rFonts w:ascii="Arial"/>
          <w:sz w:val="24"/>
          <w:color w:val="navy"/>
        </w:rPr>
        <w:t xml:space="preserve">ARTÍCULO 56. FONDO NACIONAL PARA EL DESARROLLO DE LA INFRAESTRUCTURA (FONDES).</w:t>
      </w:r>
      <w:bookmarkEnd w:id="14529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de la Ley 1753 de 2015 que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Fondo Nacional para el Desarrollo de la Infraestructura (FONDES). El Fondo Nacional para el Desarrollo de la Infraestructura (FONDES) será administrado por la Financiera de Desarrollo Nacional y/o la entidad que defina el Gobierno nacional, de conformidad con la reglamentación expedida para el efecto y en los términos del contrato que se suscriba.</w:t>
      </w:r>
    </w:p>
    <w:p>
      <w:pPr>
        <w:jc w:val="both"/>
      </w:pPr>
      <w:rPr>
        <w:rFonts w:hAnsi="Arial"/>
        <w:rFonts w:ascii="Arial"/>
        <w:sz w:val="24"/>
        <w:color w:val="black"/>
      </w:rPr>
    </w:p>
    <w:p>
      <w:pPr>
        <w:jc w:val="both"/>
      </w:pPr>
      <w:r>
        <w:rPr>
          <w:rFonts w:hAnsi="Arial"/>
          <w:rFonts w:ascii="Arial"/>
          <w:sz w:val="24"/>
          <w:color w:val="black"/>
        </w:rPr>
        <w:t xml:space="preserve">El objeto del FONDES será la inversión y financiamiento de proyectos de infraestructura, así como la inversión en el capital social de empresas de servicios públicos mixtas u oficiales y su patrimonio estará constituido, entre otras, por las siguientes fuentes:</w:t>
      </w:r>
    </w:p>
    <w:p>
      <w:pPr>
        <w:jc w:val="both"/>
      </w:pPr>
      <w:rPr>
        <w:rFonts w:hAnsi="Arial"/>
        <w:rFonts w:ascii="Arial"/>
        <w:sz w:val="24"/>
        <w:color w:val="black"/>
      </w:rPr>
    </w:p>
    <w:p>
      <w:pPr>
        <w:jc w:val="both"/>
      </w:pPr>
      <w:r>
        <w:rPr>
          <w:rFonts w:hAnsi="Arial"/>
          <w:rFonts w:ascii="Arial"/>
          <w:sz w:val="24"/>
          <w:color w:val="black"/>
        </w:rPr>
        <w:t xml:space="preserve">a) Cuando el Gobierno nacional lo defina, los recursos producto de la enajenación de la participación accionaria de la Nación, recibidos en virtud de un proceso regulado por la Ley </w:t>
      </w:r>
      <w:r>
        <w:fldChar w:fldCharType="begin"/>
      </w:r>
      <w:r>
        <w:instrText>HYPERLINK "http://www.redjurista.com/document.aspx?ajcode=l0226_95&amp;arts=Inicio"</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 </w:t>
      </w:r>
    </w:p>
    <w:p>
      <w:pPr>
        <w:jc w:val="both"/>
      </w:pPr>
      <w:rPr>
        <w:rFonts w:hAnsi="Arial"/>
        <w:rFonts w:ascii="Arial"/>
        <w:sz w:val="24"/>
        <w:color w:val="black"/>
      </w:rPr>
    </w:p>
    <w:p>
      <w:pPr>
        <w:jc w:val="both"/>
      </w:pPr>
      <w:r>
        <w:rPr>
          <w:rFonts w:hAnsi="Arial"/>
          <w:rFonts w:ascii="Arial"/>
          <w:sz w:val="24"/>
          <w:color w:val="black"/>
        </w:rPr>
        <w:t xml:space="preserve">b) Los rendimientos que genere el Fondo; </w:t>
      </w:r>
    </w:p>
    <w:p>
      <w:pPr>
        <w:jc w:val="both"/>
      </w:pPr>
      <w:rPr>
        <w:rFonts w:hAnsi="Arial"/>
        <w:rFonts w:ascii="Arial"/>
        <w:sz w:val="24"/>
        <w:color w:val="black"/>
      </w:rPr>
    </w:p>
    <w:p>
      <w:pPr>
        <w:jc w:val="both"/>
      </w:pPr>
      <w:r>
        <w:rPr>
          <w:rFonts w:hAnsi="Arial"/>
          <w:rFonts w:ascii="Arial"/>
          <w:sz w:val="24"/>
          <w:color w:val="black"/>
        </w:rPr>
        <w:t xml:space="preserve">c) Los recursos que obtenga el fondo a través de sus propias operaciones de crédito público y de tesorería; </w:t>
      </w:r>
    </w:p>
    <w:p>
      <w:pPr>
        <w:jc w:val="both"/>
      </w:pPr>
      <w:rPr>
        <w:rFonts w:hAnsi="Arial"/>
        <w:rFonts w:ascii="Arial"/>
        <w:sz w:val="24"/>
        <w:color w:val="black"/>
      </w:rPr>
    </w:p>
    <w:p>
      <w:pPr>
        <w:jc w:val="both"/>
      </w:pPr>
      <w:r>
        <w:rPr>
          <w:rFonts w:hAnsi="Arial"/>
          <w:rFonts w:ascii="Arial"/>
          <w:sz w:val="24"/>
          <w:color w:val="black"/>
        </w:rPr>
        <w:t xml:space="preserve">d) Los demás recursos que se dispongan para el efecto.</w:t>
      </w:r>
    </w:p>
    <w:p>
      <w:pPr>
        <w:jc w:val="both"/>
      </w:pPr>
      <w:rPr>
        <w:rFonts w:hAnsi="Arial"/>
        <w:rFonts w:ascii="Arial"/>
        <w:sz w:val="24"/>
        <w:color w:val="black"/>
      </w:rPr>
    </w:p>
    <w:p>
      <w:pPr>
        <w:jc w:val="both"/>
      </w:pPr>
      <w:r>
        <w:rPr>
          <w:rFonts w:hAnsi="Arial"/>
          <w:rFonts w:ascii="Arial"/>
          <w:sz w:val="24"/>
          <w:color w:val="black"/>
        </w:rPr>
        <w:t xml:space="preserve">El Gobierno nacional reglamentará la administración y funcionamiento del FONDES, así como los demás asuntos necesarios para su financiamiento y el cabal cumplimiento de su objeto, sin perjuicio del cumplimiento de lo dispuesto por el artículo </w:t>
      </w:r>
      <w:r>
        <w:fldChar w:fldCharType="begin"/>
      </w:r>
      <w:r>
        <w:instrText>HYPERLINK "http://www.redjurista.com/document.aspx?ajcode=d0111_96&amp;arts=124"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del Estatuto Orgánico del Presupuesto.</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Los recursos resultantes de la enajenación de la participación accionaria de la Nación señalados en este artículo, mientras se incorporan al Presupuesto General de la Nación, se mantendrán en una cuenta especial e independiente administrada por el Tesoro Nacional. El Gobierno nacional reglamentará el procedimiento por el que se decidirán los términos y plazos en que los recursos de esta cuenta especial serán incorporados en el Presupuesto General de la Nación, así como la transferencia de los mismos del Tesoro Nacional a los administradores.</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92" w:name="57"/>
      <w:r>
        <w:rPr>
          <w:rFonts w:hAnsi="Arial"/>
          <w:rFonts w:ascii="Arial"/>
          <w:sz w:val="24"/>
          <w:color w:val="navy"/>
        </w:rPr>
        <w:t xml:space="preserve">ARTÍCULO 57. EFICIENCIA EN LA ADMINISTRACIÓN DE LOS RECURSOS DEL FONDO NACIONAL DE PRESTACIONES SOCIALES DEL MAGISTERIO.</w:t>
      </w:r>
      <w:bookmarkEnd w:id="145292"/>
      <w:r>
        <w:rPr>
          <w:rFonts w:hAnsi="Arial"/>
          <w:rFonts w:ascii="Arial"/>
          <w:sz w:val="24"/>
          <w:color w:val="black"/>
        </w:rPr>
        <w:t xml:space="preserve"> Las cesantías definitivas y parciales de los docentes de que trata la Ley </w:t>
      </w:r>
      <w:r>
        <w:fldChar w:fldCharType="begin"/>
      </w:r>
      <w:r>
        <w:instrText>HYPERLINK "http://www.redjurista.com/document.aspx?ajcode=l0091_89&amp;arts=Inicio"</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1989 serán reconocidas y liquidadas por la Secretaría de Educación de la entidad territorial y pagadas por el Fondo Nacional de Prestaciones Sociales del Magisterio.</w:t>
      </w:r>
    </w:p>
    <w:p>
      <w:pPr>
        <w:jc w:val="both"/>
      </w:pPr>
      <w:rPr>
        <w:rFonts w:hAnsi="Arial"/>
        <w:rFonts w:ascii="Arial"/>
        <w:sz w:val="24"/>
        <w:color w:val="black"/>
      </w:rPr>
    </w:p>
    <w:p>
      <w:pPr>
        <w:jc w:val="both"/>
      </w:pPr>
      <w:r>
        <w:rPr>
          <w:rFonts w:hAnsi="Arial"/>
          <w:rFonts w:ascii="Arial"/>
          <w:sz w:val="24"/>
          <w:color w:val="black"/>
        </w:rPr>
        <w:t xml:space="preserve">Las pensiones que pagará el Fondo Nacional de Prestaciones Sociales del Magisterio serán reconocidas por el citado Fondo, mediante la aprobación del proyecto de resolución por parte de quien administre el Fondo, el cual debe ser elaborado por el Secretario de Educación de la Entidad Territorial certificada correspondiente, a la que se encuentre vinculado el docente. El acto administrativo de reconocimiento de la pensión se hará mediante resolución que llevará la firma del Secretario de Educación de la entidad territorial.</w:t>
      </w:r>
    </w:p>
    <w:p>
      <w:pPr>
        <w:jc w:val="both"/>
      </w:pPr>
      <w:rPr>
        <w:rFonts w:hAnsi="Arial"/>
        <w:rFonts w:ascii="Arial"/>
        <w:sz w:val="22"/>
        <w:color w:val="black"/>
      </w:rPr>
    </w:p>
    <w:p>
      <w:pPr>
        <w:jc w:val="both"/>
      </w:pPr>
      <w:r>
        <w:rPr>
          <w:rFonts w:hAnsi="Arial"/>
          <w:rFonts w:ascii="Arial"/>
          <w:sz w:val="24"/>
          <w:color w:val="black"/>
        </w:rPr>
        <w:t xml:space="preserve">Para el pago de las prestaciones económicas y los servicios de salud, el Fondo deberá aplicar el principio de unidad de caja con el fin de lograr mayor eficiencia en la administración y pago de las obligaciones definidas por la ley, con excepción de los recursos provenientes del Fondo Nacional de Pensiones de las Entidades Territoriales (FONPET). En todo caso, el Fondo debe priorizar el pago de los servicios de salud y de las mesadas pensionales de los maestros.</w:t>
      </w:r>
    </w:p>
    <w:p>
      <w:pPr>
        <w:jc w:val="both"/>
      </w:pPr>
      <w:rPr>
        <w:rFonts w:hAnsi="Arial"/>
        <w:rFonts w:ascii="Arial"/>
        <w:sz w:val="24"/>
        <w:color w:val="black"/>
      </w:rPr>
    </w:p>
    <w:p>
      <w:pPr>
        <w:jc w:val="both"/>
      </w:pPr>
      <w:r>
        <w:rPr>
          <w:rFonts w:hAnsi="Arial"/>
          <w:rFonts w:ascii="Arial"/>
          <w:sz w:val="24"/>
          <w:color w:val="black"/>
        </w:rPr>
        <w:t xml:space="preserve">Los recursos del Fondo Nacional de Prestaciones Sociales del Magisterio solo podrán destinarse para garantizar el pago de las prestaciones económicas, sociales y asistenciales a sus afiliados docentes, pensionados y beneficiarios. No podrá decretarse el pago de indemnizaciones económicas por vía judicial o administrativa con cargo a los recursos del Fondo Nacional de Prestaciones Sociales del Magisterio.</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En estos eventos el Fondo Nacional de Prestaciones Sociales del Magisterio será responsable únicamente del pago de las cesantías.</w:t>
      </w:r>
    </w:p>
    <w:p>
      <w:rPr>
        <w:rFonts w:hAnsi="Arial"/>
        <w:rFonts w:ascii="Arial"/>
        <w:sz w:val="22"/>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&lt;Parágrafo modificado modificado por el artículo </w:t>
      </w:r>
      <w:r>
        <w:fldChar w:fldCharType="begin"/>
      </w:r>
      <w:r>
        <w:instrText>HYPERLINK "http://www.redjurista.com/document.aspx?ajcode=l2294023&amp;arts=324"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 xml:space="preserve"> de la Ley 2294 de 2023. El nuevo texto es el siguiente:&gt; Para efectos de financiar el pago de las sanciones por mora a cargo del Fondo Nacional de Prestaciones Sociales del Magisterio causados a diciembre de 2022, facúltese al Ministerio de Hacienda y Crédito Público para emitir Títulos de Tesorería que serán administrados por una o varias sociedades fiduciarias públicas, así mismo, el Ministerio de Hacienda y Crédito Público definirá la operación, las reglas de negociación y pago de los mismos. El Consejo Directivo de Fomag efectuará la adición presupuestal de los recursos de los que trata el presente parágrafo. </w:t>
      </w:r>
    </w:p>
    <w:p>
      <w:pPr>
        <w:jc w:val="both"/>
      </w:pPr>
      <w:bookmarkStart w:id="145293" w:name="TÍTULO I"/>
    </w:p>
    <w:p>
      <w:pPr>
        <w:jc w:val="both"/>
      </w:pPr>
      <w:bookmarkEnd w:id="145293"/>
      <w:r>
        <w:rPr>
          <w:rFonts w:hAnsi="Arial"/>
          <w:rFonts w:ascii="Arial"/>
          <w:sz w:val="24"/>
          <w:color w:val="black"/>
        </w:rPr>
        <w:t xml:space="preserve">La emisión de bonos o títulos no implica operación presupuestal alguna y solo debe presupuestarse para efectos de su redención. </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294" w:name="58"/>
      <w:r>
        <w:rPr>
          <w:rFonts w:hAnsi="Arial"/>
          <w:rFonts w:ascii="Arial"/>
          <w:sz w:val="24"/>
          <w:color w:val="navy"/>
        </w:rPr>
        <w:t xml:space="preserve">ARTÍCULO 58. PROHIBICIÓN DE TRANSFERENCIAS Y LIQUIDACIÓN DE EMPRESAS INEFICIENTES.</w:t>
      </w:r>
      <w:bookmarkEnd w:id="145294"/>
      <w:r>
        <w:rPr>
          <w:rFonts w:hAnsi="Arial"/>
          <w:rFonts w:ascii="Arial"/>
          <w:sz w:val="24"/>
          <w:color w:val="black"/>
        </w:rPr>
        <w:t xml:space="preserve"> &lt;Consultar vigencia directamente en la norma que modifica&gt; Adiciónese el siguiente parágrafo al artículo </w:t>
      </w:r>
      <w:r>
        <w:fldChar w:fldCharType="begin"/>
      </w:r>
      <w:r>
        <w:instrText>HYPERLINK "http://www.redjurista.com/document.aspx?ajcode=l0617000&amp;arts=14"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617 de 2000:</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entidades territoriales podrán incluir dentro de sus planes de inversión, partidas destinadas a fortalecer la reserva técnica de las empresas operadoras de juegos de lotería tradicional o de billetes. También podrán hacerlo para el desarrollo e implementación de un plan de desempeño y/o estrategia comercial; el cual deberá contar con la aprobación previa del Consejo Nacional de juegos de Suerte y Azar, en el que se determinará la viabilidad de la empresa y la rentabilidad de la inversión.</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95" w:name="59"/>
      <w:r>
        <w:rPr>
          <w:rFonts w:hAnsi="Arial"/>
          <w:rFonts w:ascii="Arial"/>
          <w:sz w:val="24"/>
          <w:color w:val="navy"/>
        </w:rPr>
        <w:t xml:space="preserve">ARTÍCULO 59. CONDICIONES DE OPERACIÓN EN LÍNEA Y EN TIEMPO REAL DE LOS JUEGOS LOCALIZADOS.</w:t>
      </w:r>
      <w:bookmarkEnd w:id="14529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"http://www.redjurista.com/document.aspx?ajcode=l1393010&amp;arts=14"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1393 de 2010,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"http://www.redjurista.com/document.aspx?ajcode=l1393010&amp;arts=14"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Condiciones de operación en línea y en tiempo real de los juegos localizados. Los operadores de Juegos de Suerte y Azar Localizados que cumplan con las condiciones de conectividad y confiabilidad Restablecidos por la entidad administradora del monopolio pagarán a título de derecho de explotación el doce por ciento (12%) sobre los Ingresos brutos menos el monto de los premios pagados calculados sobre la totalidad de los elementos de juego autorizados en el contrato de concesión.</w:t>
      </w:r>
    </w:p>
    <w:p>
      <w:pPr>
        <w:jc w:val="both"/>
      </w:pPr>
      <w:rPr>
        <w:rFonts w:hAnsi="Arial"/>
        <w:rFonts w:ascii="Arial"/>
        <w:sz w:val="24"/>
        <w:color w:val="black"/>
      </w:rPr>
    </w:p>
    <w:p>
      <w:pPr>
        <w:jc w:val="both"/>
      </w:pPr>
      <w:r>
        <w:rPr>
          <w:rFonts w:hAnsi="Arial"/>
          <w:rFonts w:ascii="Arial"/>
          <w:sz w:val="24"/>
          <w:color w:val="black"/>
        </w:rPr>
        <w:t xml:space="preserve">Una vez dispuesta la obligación de conectividad, se presumirá ilegal la máquina que no lo esté y además de las sanciones por ilegalidad correspondiente, será objeto del respectivo decomiso.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Entiéndase por ingresos brutos la totalidad del valor registrado en el contador de entrada de las máquinas del contrato de concesión.</w:t>
      </w:r>
    </w:p>
    <w:p>
      <w:pPr>
        <w:jc w:val="both"/>
      </w:pPr>
      <w:rPr>
        <w:rFonts w:hAnsi="Arial"/>
        <w:rFonts w:ascii="Arial"/>
        <w:sz w:val="24"/>
        <w:color w:val="black"/>
      </w:rPr>
    </w:p>
    <w:p>
      <w:pPr>
        <w:jc w:val="both"/>
      </w:pPr>
      <w:r>
        <w:rPr>
          <w:rFonts w:hAnsi="Arial"/>
          <w:rFonts w:ascii="Arial"/>
          <w:sz w:val="24"/>
          <w:color w:val="black"/>
        </w:rPr>
        <w:t xml:space="preserve">Para el caso de Bingos, los ingresos brutos son el total del valor de los cartones vendidos en el periodo de liquidación.</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ningún caso el impuesto del IVA formará parte de la base para el cálculo de los derechos de explotación previstos en el siguiente artículo.</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96" w:name="60"/>
      <w:r>
        <w:rPr>
          <w:rFonts w:hAnsi="Arial"/>
          <w:rFonts w:ascii="Arial"/>
          <w:sz w:val="24"/>
          <w:color w:val="navy"/>
        </w:rPr>
        <w:t xml:space="preserve">ARTÍCULO 60. PLAN DE PREMIOS Y RENTABILIDAD MÍNIMA ANUAL.</w:t>
      </w:r>
      <w:bookmarkEnd w:id="145296"/>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"http://www.redjurista.com/document.aspx?ajcode=l0643001&amp;arts=24"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643 de 2001,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"http://www.redjurista.com/document.aspx?ajcode=l0643001&amp;arts=24"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Plan de Premios y Rentabilidad Mínima Anual. El Gobierno nacional fijará la estructura del plan de premios del juego de apuestas permanentes o chance que regirá en todo el país.</w:t>
      </w:r>
    </w:p>
    <w:p>
      <w:pPr>
        <w:jc w:val="both"/>
      </w:pPr>
      <w:rPr>
        <w:rFonts w:hAnsi="Arial"/>
        <w:rFonts w:ascii="Arial"/>
        <w:sz w:val="24"/>
        <w:color w:val="black"/>
      </w:rPr>
    </w:p>
    <w:p>
      <w:pPr>
        <w:jc w:val="both"/>
      </w:pPr>
      <w:r>
        <w:rPr>
          <w:rFonts w:hAnsi="Arial"/>
          <w:rFonts w:ascii="Arial"/>
          <w:sz w:val="24"/>
          <w:color w:val="black"/>
        </w:rPr>
        <w:t xml:space="preserve">La rentabilidad mínima anual del juego de chance para cada concesionario, será el valor pagado por concepto de derechos de explotación en el año inmediatamente anterior, para lo cual, la única referencia son los ingresos brutos del juego.</w:t>
      </w:r>
    </w:p>
    <w:p>
      <w:pPr>
        <w:jc w:val="both"/>
      </w:pPr>
      <w:rPr>
        <w:rFonts w:hAnsi="Arial"/>
        <w:rFonts w:ascii="Arial"/>
        <w:sz w:val="24"/>
        <w:color w:val="black"/>
      </w:rPr>
    </w:p>
    <w:p>
      <w:pPr>
        <w:jc w:val="both"/>
      </w:pPr>
      <w:r>
        <w:rPr>
          <w:rFonts w:hAnsi="Arial"/>
          <w:rFonts w:ascii="Arial"/>
          <w:sz w:val="24"/>
          <w:color w:val="black"/>
        </w:rPr>
        <w:t xml:space="preserve">Para los pliegos de condiciones, la legalización y la tasación de las garantías anuales de los contratos de concesión, el valor contractual será el 12% de los ingresos brutos del juego de chance de los últimos 5 años. La garantía de cumplimiento se constituirá por los concesionarios, por períodos sucesivos de un (1) año durante la vigencia de los contratos de concesión, con base en el valor del contrato por cada año, con la obligación de obtener la correspondiente prórroga con anticipación al vencimiento de la garantía en la etapa respectiva.</w:t>
      </w:r>
    </w:p>
    <w:p>
      <w:pPr>
        <w:jc w:val="both"/>
      </w:pPr>
      <w:rPr>
        <w:rFonts w:hAnsi="Arial"/>
        <w:rFonts w:ascii="Arial"/>
        <w:sz w:val="24"/>
        <w:color w:val="black"/>
      </w:rPr>
    </w:p>
    <w:p>
      <w:pPr>
        <w:jc w:val="both"/>
      </w:pPr>
      <w:r>
        <w:rPr>
          <w:rFonts w:hAnsi="Arial"/>
          <w:rFonts w:ascii="Arial"/>
          <w:sz w:val="24"/>
          <w:color w:val="black"/>
        </w:rPr>
        <w:t xml:space="preserve">Cuando el monto de los derechos de explotación, de un año, resulte inferior al valor absoluto pagado durante el año inmediatamente anterior, el concesionario estará obligado al pago de la diferencia a título de compensación contractual.</w:t>
      </w:r>
    </w:p>
    <w:p>
      <w:pPr>
        <w:jc w:val="both"/>
      </w:pPr>
      <w:rPr>
        <w:rFonts w:hAnsi="Arial"/>
        <w:rFonts w:ascii="Arial"/>
        <w:sz w:val="24"/>
        <w:color w:val="black"/>
      </w:rPr>
    </w:p>
    <w:p>
      <w:pPr>
        <w:jc w:val="both"/>
      </w:pPr>
      <w:r>
        <w:rPr>
          <w:rFonts w:hAnsi="Arial"/>
          <w:rFonts w:ascii="Arial"/>
          <w:sz w:val="24"/>
          <w:color w:val="black"/>
        </w:rPr>
        <w:t xml:space="preserve">No habrá lugar a conceptos, ni actos administrativos que varíen los derechos de explotación, la rentabilidad mínima ni el valor de los contratos.</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297" w:name="61"/>
      <w:r>
        <w:rPr>
          <w:rFonts w:hAnsi="Arial"/>
          <w:rFonts w:ascii="Arial"/>
          <w:sz w:val="24"/>
          <w:color w:val="navy"/>
        </w:rPr>
        <w:t xml:space="preserve">ARTÍCULO 61. PROHIBICIÓN DE GRAVAR EL MONOPOLIO RENTÍSTICO.</w:t>
      </w:r>
      <w:bookmarkEnd w:id="14529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"http://www.redjurista.com/document.aspx?ajcode=l0643001&amp;arts=49"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643 de 2001,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"http://www.redjurista.com/document.aspx?ajcode=l0643001&amp;arts=49"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Prohibición de gravar el monopolio rentístico. En las concesiones o autorizaciones para operar juegos de suerte y azar, en las cuales el precio pagado por el aportador incluye el IVA, de pleno derecho, se efectuará el ajuste del valor del contrato respectivo en caso de incremento en la tarifa de este impuesto.</w:t>
      </w:r>
    </w:p>
    <w:p>
      <w:pPr>
        <w:jc w:val="both"/>
      </w:pPr>
      <w:rPr>
        <w:rFonts w:hAnsi="Arial"/>
        <w:rFonts w:ascii="Arial"/>
        <w:sz w:val="24"/>
        <w:color w:val="black"/>
      </w:rPr>
    </w:p>
    <w:p>
      <w:pPr>
        <w:jc w:val="both"/>
      </w:pPr>
      <w:r>
        <w:rPr>
          <w:rFonts w:hAnsi="Arial"/>
          <w:rFonts w:ascii="Arial"/>
          <w:sz w:val="24"/>
          <w:color w:val="black"/>
        </w:rPr>
        <w:t xml:space="preserve">La suscripción, ejecución y liquidación de los contratos para la operación de todas las modalidades de juegos de suerte y azar, los puntos de venta, las agencias, establecimientos de comercio donde ellos operan, los premios y, en general todos los actos de la operación comercial de la actividad de juegos de suerte y azar, no pueden estas gravados con ningún impuesto directo o indirecto, tasas, contribuciones fiscales o parafiscales, estampillas, ni tarifas diferenciales por concepto de impuestos de carácter municipal, distrital o departamental.</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298" w:name="62"/>
      <w:r>
        <w:rPr>
          <w:rFonts w:hAnsi="Arial"/>
          <w:rFonts w:ascii="Arial"/>
          <w:sz w:val="24"/>
          <w:color w:val="navy"/>
        </w:rPr>
        <w:t xml:space="preserve">ARTÍCULO 62. CRÉDITOS DE TESORERÍA DE CORTO PLAZO.</w:t>
      </w:r>
      <w:bookmarkEnd w:id="145298"/>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299" w:name="63"/>
      <w:r>
        <w:rPr>
          <w:rFonts w:hAnsi="Arial"/>
          <w:rFonts w:ascii="Arial"/>
          <w:sz w:val="24"/>
          <w:color w:val="navy"/>
        </w:rPr>
        <w:t xml:space="preserve">ARTÍCULO 63. OPERACIONES FINAGRO.</w:t>
      </w:r>
      <w:bookmarkEnd w:id="145299"/>
      <w:r>
        <w:rPr>
          <w:rFonts w:hAnsi="Arial"/>
          <w:rFonts w:ascii="Arial"/>
          <w:sz w:val="24"/>
          <w:color w:val="black"/>
        </w:rPr>
        <w:t xml:space="preserve"> &lt;Consultar vigencia directamente en la norma que modifica&gt; Adiciónese los numerales 6 y 7 al artículo </w:t>
      </w:r>
      <w:r>
        <w:fldChar w:fldCharType="begin"/>
      </w:r>
      <w:r>
        <w:instrText>HYPERLINK "http://www.redjurista.com/document.aspx?ajcode=l0016_90&amp;arts=10"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16 de 1990 modificado por el artículo </w:t>
      </w:r>
      <w:r>
        <w:fldChar w:fldCharType="begin"/>
      </w:r>
      <w:r>
        <w:instrText>HYPERLINK "http://www.redjurista.com/document.aspx?ajcode=d2371015&amp;arts=4"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2371 de 2015 e incorporado en el artículo </w:t>
      </w:r>
      <w:r>
        <w:fldChar w:fldCharType="begin"/>
      </w:r>
      <w:r>
        <w:instrText>HYPERLINK "http://www.redjurista.com/document.aspx?ajcode=eosf&amp;arts=230"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del Estatuto Orgánico del Sistema financiero, el cual quedará así:</w:t>
      </w:r>
    </w:p>
    <w:p>
      <w:pPr>
        <w:jc w:val="both"/>
      </w:pPr>
      <w:rPr>
        <w:rFonts w:hAnsi="Arial"/>
        <w:rFonts w:ascii="Arial"/>
        <w:sz w:val="24"/>
        <w:color w:val="black"/>
      </w:rPr>
    </w:p>
    <w:p>
      <w:pPr>
        <w:jc w:val="both"/>
      </w:pPr>
      <w:r>
        <w:rPr>
          <w:rFonts w:hAnsi="Arial"/>
          <w:rFonts w:ascii="Arial"/>
          <w:sz w:val="24"/>
          <w:color w:val="black"/>
        </w:rPr>
        <w:t xml:space="preserve">6. Transferir recursos al fondo de microfinanzas rurales hasta en un 20% de su patrimonio técnico conforme a las directrices de su junta directiva.</w:t>
      </w:r>
    </w:p>
    <w:p>
      <w:pPr>
        <w:jc w:val="both"/>
      </w:pPr>
      <w:rPr>
        <w:rFonts w:hAnsi="Arial"/>
        <w:rFonts w:ascii="Arial"/>
        <w:sz w:val="24"/>
        <w:color w:val="black"/>
      </w:rPr>
    </w:p>
    <w:p>
      <w:pPr>
        <w:jc w:val="both"/>
      </w:pPr>
      <w:r>
        <w:rPr>
          <w:rFonts w:hAnsi="Arial"/>
          <w:rFonts w:ascii="Arial"/>
          <w:sz w:val="24"/>
          <w:color w:val="black"/>
        </w:rPr>
        <w:t xml:space="preserve">7. Realizar operaciones de redescuento con entidades microfinancieras no vigiladas por la Superintendencia Financiera de Colombia, sujeto a los límites aplicables a las cooperativas de ahorro y crédito vigiladas por la superintendencia de economía solidaria y a los límites aplicables a las cooperativas de ahorro y crédito vigiladas por la Superintendencia de Economía Solidaria y a las operaciones que en desarrollo de este artículo reglamente la Comisión Nacional de Crédito Agropecuario. La junta directiva de FINAGRO autorizará los cupos a cada entidad precio estudios de riesgos realizados por FINAGRO a cada entidad no vigilada.</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00" w:name="64"/>
      <w:r>
        <w:rPr>
          <w:rFonts w:hAnsi="Arial"/>
          <w:rFonts w:ascii="Arial"/>
          <w:sz w:val="24"/>
          <w:color w:val="navy"/>
        </w:rPr>
        <w:t xml:space="preserve">ARTÍCULO 64. RENTAS EXENTAS A PARTIR DEL AÑO GRAVABLE 2019.</w:t>
      </w:r>
      <w:bookmarkEnd w:id="145300"/>
      <w:r>
        <w:rPr>
          <w:rFonts w:hAnsi="Arial"/>
          <w:rFonts w:ascii="Arial"/>
          <w:sz w:val="24"/>
          <w:color w:val="black"/>
        </w:rPr>
        <w:t xml:space="preserve"> Interprétese con autoridad el primer inciso del artículo </w:t>
      </w:r>
      <w:r>
        <w:fldChar w:fldCharType="begin"/>
      </w:r>
      <w:r>
        <w:instrText>HYPERLINK "http://www.redjurista.com/document.aspx?ajcode=et&amp;arts=235-2"</w:instrText>
      </w:r>
      <w:r>
        <w:fldChar w:fldCharType="separate"/>
      </w:r>
      <w:r>
        <w:rPr>
          <w:rFonts w:hAnsi="Arial"/>
          <w:rFonts w:ascii="Arial"/>
          <w:sz w:val="24"/>
          <w:u w:val="single"/>
          <w:color w:val="black"/>
        </w:rPr>
        <w:t>235-2</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"http://www.redjurista.com/document.aspx?ajcode=l1943018&amp;arts=79"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Ley 1943 de 2018, y entiéndase que las rentas exentas de las personas naturales comprenden las de los artículos </w:t>
      </w:r>
      <w:r>
        <w:fldChar w:fldCharType="begin"/>
      </w:r>
      <w:r>
        <w:instrText>HYPERLINK "http://www.redjurista.com/document.aspx?ajcode=et&amp;arts=126-1"</w:instrText>
      </w:r>
      <w:r>
        <w:fldChar w:fldCharType="separate"/>
      </w:r>
      <w:r>
        <w:rPr>
          <w:rFonts w:hAnsi="Arial"/>
          <w:rFonts w:ascii="Arial"/>
          <w:sz w:val="24"/>
          <w:u w:val="single"/>
          <w:color w:val="black"/>
        </w:rPr>
        <w:t>126-1</w:t>
      </w:r>
      <w:r>
        <w:fldChar w:fldCharType="end"/>
      </w:r>
      <w:r>
        <w:rPr>
          <w:rFonts w:hAnsi="Arial"/>
          <w:rFonts w:ascii="Arial"/>
          <w:sz w:val="24"/>
          <w:u w:val="none"/>
          <w:color w:val="black"/>
        </w:rPr>
        <w:t xml:space="preserve">, </w:t>
      </w:r>
      <w:r>
        <w:fldChar w:fldCharType="begin"/>
      </w:r>
      <w:r>
        <w:instrText>HYPERLINK "http://www.redjurista.com/document.aspx?ajcode=et&amp;arts=126-4"</w:instrText>
      </w:r>
      <w:r>
        <w:fldChar w:fldCharType="separate"/>
      </w:r>
      <w:r>
        <w:rPr>
          <w:rFonts w:hAnsi="Arial"/>
          <w:rFonts w:ascii="Arial"/>
          <w:sz w:val="24"/>
          <w:u w:val="single"/>
          <w:color w:val="black"/>
        </w:rPr>
        <w:t>126-4</w:t>
      </w:r>
      <w:r>
        <w:fldChar w:fldCharType="end"/>
      </w:r>
      <w:r>
        <w:rPr>
          <w:rFonts w:hAnsi="Arial"/>
          <w:rFonts w:ascii="Arial"/>
          <w:sz w:val="24"/>
          <w:u w:val="none"/>
          <w:color w:val="black"/>
        </w:rPr>
        <w:t xml:space="preserve">, </w:t>
      </w:r>
      <w:r>
        <w:fldChar w:fldCharType="begin"/>
      </w:r>
      <w:r>
        <w:instrText>HYPERLINK "http://www.redjurista.com/document.aspx?ajcode=et&amp;arts=206"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y </w:t>
      </w:r>
      <w:r>
        <w:fldChar w:fldCharType="begin"/>
      </w:r>
      <w:r>
        <w:instrText>HYPERLINK "http://www.redjurista.com/document.aspx?ajcode=et&amp;arts=206-1"</w:instrText>
      </w:r>
      <w:r>
        <w:fldChar w:fldCharType="separate"/>
      </w:r>
      <w:r>
        <w:rPr>
          <w:rFonts w:hAnsi="Arial"/>
          <w:rFonts w:ascii="Arial"/>
          <w:sz w:val="24"/>
          <w:u w:val="single"/>
          <w:color w:val="black"/>
        </w:rPr>
        <w:t>206-1</w:t>
      </w:r>
      <w:r>
        <w:fldChar w:fldCharType="end"/>
      </w:r>
      <w:r>
        <w:rPr>
          <w:rFonts w:hAnsi="Arial"/>
          <w:rFonts w:ascii="Arial"/>
          <w:sz w:val="24"/>
          <w:u w:val="none"/>
          <w:color w:val="black"/>
        </w:rPr>
        <w:t xml:space="preserve"> del Estatuto Tributario y las reconocidas en convenios internacionales, desde el 1 de enero de 2019 inclusive.</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01" w:name="65"/>
      <w:r>
        <w:rPr>
          <w:rFonts w:hAnsi="Arial"/>
          <w:rFonts w:ascii="Arial"/>
          <w:sz w:val="24"/>
          <w:color w:val="navy"/>
        </w:rPr>
        <w:t xml:space="preserve">ARTÍCULO 65. TARIFA ESPECIAL PARA DIVIDENDOS O PARTICIPACIONES RECIBIDAS POR SOCIEDADES NACIONALES.</w:t>
      </w:r>
      <w:bookmarkEnd w:id="145301"/>
      <w:r>
        <w:rPr>
          <w:rFonts w:hAnsi="Arial"/>
          <w:rFonts w:ascii="Arial"/>
          <w:sz w:val="24"/>
          <w:color w:val="black"/>
        </w:rPr>
        <w:t xml:space="preserve"> &lt;Consultar vigencia directamente en la norma que modifica&gt; Modificar el parágrafo 3 del artículo </w:t>
      </w:r>
      <w:r>
        <w:fldChar w:fldCharType="begin"/>
      </w:r>
      <w:r>
        <w:instrText>HYPERLINK "http://www.redjurista.com/document.aspx?ajcode=l1943018&amp;arts=50"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1943 de 2018 que adicionó el artículo </w:t>
      </w:r>
      <w:r>
        <w:fldChar w:fldCharType="begin"/>
      </w:r>
      <w:r>
        <w:instrText>HYPERLINK "http://www.redjurista.com/document.aspx?ajcode=et&amp;arts=242-1"</w:instrText>
      </w:r>
      <w:r>
        <w:fldChar w:fldCharType="separate"/>
      </w:r>
      <w:r>
        <w:rPr>
          <w:rFonts w:hAnsi="Arial"/>
          <w:rFonts w:ascii="Arial"/>
          <w:sz w:val="24"/>
          <w:u w:val="single"/>
          <w:color w:val="black"/>
        </w:rPr>
        <w:t>242-1</w:t>
      </w:r>
      <w:r>
        <w:fldChar w:fldCharType="end"/>
      </w:r>
      <w:r>
        <w:rPr>
          <w:rFonts w:hAnsi="Arial"/>
          <w:rFonts w:ascii="Arial"/>
          <w:sz w:val="24"/>
          <w:u w:val="none"/>
          <w:color w:val="black"/>
        </w:rPr>
        <w:t xml:space="preserve"> del Estatuto Tributario referido a la tarifa especial para dividendos o participaciones recibidas por sociedades nacionales, el cual quedará así:</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dividendos que se distribuyen dentro de los grupos empresariales o dentro de sociedades en situación de control debidamente registrados ante la Cámara de Comercio, no estarán sujetos a la retención en la fuente regulada en este artículo. Lo anterior, siempre y cuando no se trate de una entidad intermedia dispuesta para el diferimiento del impuesto sobre los dividendos.</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02" w:name="66"/>
      <w:r>
        <w:rPr>
          <w:rFonts w:hAnsi="Arial"/>
          <w:rFonts w:ascii="Arial"/>
          <w:sz w:val="24"/>
          <w:color w:val="navy"/>
        </w:rPr>
        <w:t xml:space="preserve">ARTÍCULO 66. MOVILIZACIÓN DE CARTERA.</w:t>
      </w:r>
      <w:bookmarkEnd w:id="145302"/>
      <w:r>
        <w:rPr>
          <w:rFonts w:hAnsi="Arial"/>
          <w:rFonts w:ascii="Arial"/>
          <w:sz w:val="24"/>
          <w:color w:val="black"/>
        </w:rPr>
        <w:t xml:space="preserve"> A partir de la expedición de la presente Ley, las entidades estatales o públicas del orden nacional con excepción de las entidades financieras de carácter estatal, las Empresas Industriales y Comerciales del Estado, las Sociedades de Economía Mixta y las entidades en liquidación, deberán vender la cartera con más de ciento ochenta (180) días de vencida al colector de activos de la Nación, Central de Inversiones (CISA), para que este las gestione.</w:t>
      </w:r>
    </w:p>
    <w:p>
      <w:pPr>
        <w:jc w:val="both"/>
      </w:pPr>
      <w:rPr>
        <w:rFonts w:hAnsi="Arial"/>
        <w:rFonts w:ascii="Arial"/>
        <w:sz w:val="24"/>
        <w:color w:val="black"/>
      </w:rPr>
    </w:p>
    <w:p>
      <w:pPr>
        <w:jc w:val="both"/>
      </w:pPr>
      <w:r>
        <w:rPr>
          <w:rFonts w:hAnsi="Arial"/>
          <w:rFonts w:ascii="Arial"/>
          <w:sz w:val="24"/>
          <w:color w:val="black"/>
        </w:rPr>
        <w:t xml:space="preserve">Respecto de la cartera de naturaleza coactiva, las entidades de que trata este artículo, al igual que las de orden territorial, podrán enajenarla a CISA, quien para su recuperación podrá aplicar sus políticas de descuento y podrá dar aplicación al mecanismo de notificación electrónica de que trata el artículo </w:t>
      </w:r>
      <w:r>
        <w:fldChar w:fldCharType="begin"/>
      </w:r>
      <w:r>
        <w:instrText>HYPERLINK "http://www.redjurista.com/document.aspx?ajcode=et&amp;arts=566-1"</w:instrText>
      </w:r>
      <w:r>
        <w:fldChar w:fldCharType="separate"/>
      </w:r>
      <w:r>
        <w:rPr>
          <w:rFonts w:hAnsi="Arial"/>
          <w:rFonts w:ascii="Arial"/>
          <w:sz w:val="24"/>
          <w:u w:val="single"/>
          <w:color w:val="black"/>
        </w:rPr>
        <w:t>566-1</w:t>
      </w:r>
      <w:r>
        <w:fldChar w:fldCharType="end"/>
      </w:r>
      <w:r>
        <w:rPr>
          <w:rFonts w:hAnsi="Arial"/>
          <w:rFonts w:ascii="Arial"/>
          <w:sz w:val="24"/>
          <w:u w:val="none"/>
          <w:color w:val="black"/>
        </w:rPr>
        <w:t xml:space="preserve"> del Estatuto Tributario, que también aplicará para cualquier acto derivado del procedimiento establecido en el artículo </w:t>
      </w:r>
      <w:r>
        <w:fldChar w:fldCharType="begin"/>
      </w:r>
      <w:r>
        <w:instrText>HYPERLINK "http://www.redjurista.com/document.aspx?ajcode=et&amp;arts=823"</w:instrText>
      </w:r>
      <w:r>
        <w:fldChar w:fldCharType="separate"/>
      </w:r>
      <w:r>
        <w:rPr>
          <w:rFonts w:hAnsi="Arial"/>
          <w:rFonts w:ascii="Arial"/>
          <w:sz w:val="24"/>
          <w:u w:val="single"/>
          <w:color w:val="black"/>
        </w:rPr>
        <w:t>823</w:t>
      </w:r>
      <w:r>
        <w:fldChar w:fldCharType="end"/>
      </w:r>
      <w:r>
        <w:rPr>
          <w:rFonts w:hAnsi="Arial"/>
          <w:rFonts w:ascii="Arial"/>
          <w:sz w:val="24"/>
          <w:u w:val="none"/>
          <w:color w:val="black"/>
        </w:rPr>
        <w:t xml:space="preserve"> del referido Estatuto y demás normas que lo complementen o modifiquen. Se entenderá que los titulares de datos personales autorizan expresamente la notificación a través de este medio, de conformidad con lo previsto en el artículo </w:t>
      </w:r>
      <w:r>
        <w:fldChar w:fldCharType="begin"/>
      </w:r>
      <w:r>
        <w:instrText>HYPERLINK "http://www.redjurista.com/document.aspx?ajcode=l1437011&amp;arts=56"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1437 de 2011.</w:t>
      </w:r>
    </w:p>
    <w:p>
      <w:pPr>
        <w:jc w:val="both"/>
      </w:pPr>
      <w:rPr>
        <w:rFonts w:hAnsi="Arial"/>
        <w:rFonts w:ascii="Arial"/>
        <w:sz w:val="24"/>
        <w:color w:val="black"/>
      </w:rPr>
    </w:p>
    <w:p>
      <w:pPr>
        <w:jc w:val="both"/>
      </w:pPr>
      <w:r>
        <w:rPr>
          <w:rFonts w:hAnsi="Arial"/>
          <w:rFonts w:ascii="Arial"/>
          <w:sz w:val="24"/>
          <w:color w:val="black"/>
        </w:rPr>
        <w:t xml:space="preserve">CISA en su condición de colector de activos públicos de la Nación, tendrá acceso a las bases del Registro Único Tributario (RUT) y el Registro Único Nacional de Tránsito (RUNT) para obtener la información de correo electrónico de los deudores.</w:t>
      </w:r>
    </w:p>
    <w:p>
      <w:pPr>
        <w:jc w:val="both"/>
      </w:pPr>
      <w:rPr>
        <w:rFonts w:hAnsi="Arial"/>
        <w:rFonts w:ascii="Arial"/>
        <w:sz w:val="24"/>
        <w:color w:val="black"/>
      </w:rPr>
    </w:p>
    <w:p>
      <w:pPr>
        <w:jc w:val="both"/>
      </w:pPr>
      <w:r>
        <w:rPr>
          <w:rFonts w:hAnsi="Arial"/>
          <w:rFonts w:ascii="Arial"/>
          <w:sz w:val="24"/>
          <w:color w:val="black"/>
        </w:rPr>
        <w:t xml:space="preserve">En los eventos en que la cartera sea de imposible recudo por la prescripción o caducidad de la acción, por la pérdida de fuerza ejecutoria del acto administrativo que le dio origen o por la inexistencia probada del deudor o su insolvencia demostrada y por tanto no sea posible ejercer los derechos de cobro o bien porque la relación costo-beneficio al realizar su cobro no resulta eficiente; las entidades estatales o públicas del orden nacional, podrán realizar la depuración definitiva de estos saldos contables, realizando un informe detallado de las causales por las cuales se depura y las excluirá de la gestión. El Gobierno nacional reglamentará la materia. Los recursos obtenidos por esta venta serán girados por los plazos fijados por CISA atendiendo sus disponibilidades de caja así: i) Al Tesoro Nacional en el caso de las entidades que hacen parte del presupuesto nacional; y ii) directamente a los patrimonios autónomos de remanentes y a las entidades pertenecientes al sector descentralizado del nivel nacional, cobijados por lo dispuesto en el artículo </w:t>
      </w:r>
      <w:r>
        <w:fldChar w:fldCharType="begin"/>
      </w:r>
      <w:r>
        <w:instrText>HYPERLINK "http://www.redjurista.com/document.aspx?ajcode=l1450011&amp;arts=238"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1450 de 2011, así como los fondos especiales cuya ley de creación incluya ingresos de capital por venta de bienes propios de las entidades a las que están adscritos como fuentes de recursos.</w:t>
      </w:r>
    </w:p>
    <w:p>
      <w:pPr>
        <w:jc w:val="both"/>
      </w:pPr>
      <w:rPr>
        <w:rFonts w:hAnsi="Arial"/>
        <w:rFonts w:ascii="Arial"/>
        <w:sz w:val="22"/>
        <w:color w:val="black"/>
      </w:rPr>
    </w:p>
    <w:p>
      <w:pPr>
        <w:jc w:val="both"/>
      </w:pPr>
      <w:r>
        <w:rPr>
          <w:rFonts w:hAnsi="Arial"/>
          <w:rFonts w:ascii="Arial"/>
          <w:sz w:val="24"/>
          <w:color w:val="black"/>
        </w:rPr>
        <w:t xml:space="preserve">CISA causará para efectos fiscales los ingresos que genere el cobro de cartera, solamente cuando se produzca el recaudo efectivo o se produzca su enajenación.</w:t>
      </w:r>
    </w:p>
    <w:p>
      <w:pPr>
        <w:jc w:val="both"/>
      </w:pPr>
      <w:rPr>
        <w:rFonts w:hAnsi="Arial"/>
        <w:rFonts w:ascii="Arial"/>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"http://www.redjurista.com/document.aspx?ajcode=l2294023&amp;arts=331"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 la Ley 2294 de 2023. El nuevo texto es el siguiente:&gt; Las entidades territoriales y las Empresas Sociales del Estado (ESE) podrán enajenar o entregar en administración a CISA la cartera corriente y de naturaleza coactiva, incluida aquella por concepto de impuestos y servicios de salud. Este servicio no tendrá costo para los municipios de categoría 4, 5 y 6. </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"http://www.redjurista.com/document.aspx?ajcode=l2294023&amp;arts=331"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 la Ley 2294 de 2023. El nuevo texto es el siguiente:&gt; Se exceptúa del presente artículo la cartera proveniente de las operaciones de crédito público celebradas por la nación. </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03" w:name="67"/>
      <w:r>
        <w:rPr>
          <w:rFonts w:hAnsi="Arial"/>
          <w:rFonts w:ascii="Arial"/>
          <w:sz w:val="24"/>
          <w:color w:val="navy"/>
        </w:rPr>
        <w:t xml:space="preserve">ARTÍCULO 67. AEROPUERTO DEL CAFÉ (AEROCAFÉ).</w:t>
      </w:r>
      <w:bookmarkEnd w:id="145303"/>
      <w:r>
        <w:rPr>
          <w:rFonts w:hAnsi="Arial"/>
          <w:rFonts w:ascii="Arial"/>
          <w:sz w:val="24"/>
          <w:color w:val="black"/>
        </w:rPr>
        <w:t xml:space="preserve"> Los recursos destinados al desarrollo del Proyecto del Aeropuerto del Café (AEROCAFÉ), serán ejecutados a través de un patrimonio autónomo que para tal efecto constituya la Aeronáutica Civil.</w:t>
      </w:r>
    </w:p>
    <w:p>
      <w:pPr>
        <w:jc w:val="both"/>
      </w:pPr>
      <w:rPr>
        <w:rFonts w:hAnsi="Arial"/>
        <w:rFonts w:ascii="Arial"/>
        <w:sz w:val="24"/>
        <w:color w:val="black"/>
      </w:rPr>
    </w:p>
    <w:p>
      <w:pPr>
        <w:jc w:val="both"/>
      </w:pPr>
      <w:r>
        <w:rPr>
          <w:rFonts w:hAnsi="Arial"/>
          <w:rFonts w:ascii="Arial"/>
          <w:sz w:val="24"/>
          <w:color w:val="black"/>
        </w:rPr>
        <w:t xml:space="preserve">El patrimonio autónomo podrá recibir aportes del Gobierno nacional, del departamento de Caldas y de sus municipios; y aceptar donaciones del sector público o privado, nacional e internacional. Así mismo, podrá celebrar operaciones de financiamiento interno o externo a nombre del patrimonio autónomo para lo cual la Nación o las entidades territoriales podrán otorgar los avales o garantías respectivas, hasta por el monto de los aportes que cada uno se haya comprometido.</w:t>
      </w:r>
    </w:p>
    <w:p>
      <w:pPr>
        <w:jc w:val="both"/>
      </w:pPr>
      <w:rPr>
        <w:rFonts w:hAnsi="Arial"/>
        <w:rFonts w:ascii="Arial"/>
        <w:sz w:val="24"/>
        <w:color w:val="black"/>
      </w:rPr>
    </w:p>
    <w:p>
      <w:pPr>
        <w:jc w:val="both"/>
      </w:pPr>
      <w:r>
        <w:rPr>
          <w:rFonts w:hAnsi="Arial"/>
          <w:rFonts w:ascii="Arial"/>
          <w:sz w:val="24"/>
          <w:color w:val="black"/>
        </w:rPr>
        <w:t xml:space="preserve">El régimen de contratación y administración de sus recursos se regirá por el derecho privado, con plena observancia de los principios de transparencia, economía, igualdad y publicidad, definidos por la Constitución y la Ley. El control fiscal de los recursos lo ejercerá la Contraloría General de la República.</w:t>
      </w:r>
    </w:p>
    <w:p>
      <w:pPr>
        <w:jc w:val="both"/>
      </w:pPr>
      <w:rPr>
        <w:rFonts w:hAnsi="Arial"/>
        <w:rFonts w:ascii="Arial"/>
        <w:sz w:val="24"/>
        <w:color w:val="black"/>
      </w:rPr>
    </w:p>
    <w:p>
      <w:pPr>
        <w:jc w:val="both"/>
      </w:pPr>
      <w:r>
        <w:rPr>
          <w:rFonts w:hAnsi="Arial"/>
          <w:rFonts w:ascii="Arial"/>
          <w:sz w:val="24"/>
          <w:color w:val="black"/>
        </w:rPr>
        <w:t xml:space="preserve">La administración del patrimonio autónomo presentará informes sobre los avances y resultados de la gestión de los recursos al menos una vez al año, que se remitirán a la Aeronáutica Civil para ser publicados en su página web.</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04" w:name="68"/>
      <w:r>
        <w:rPr>
          <w:rFonts w:hAnsi="Arial"/>
          <w:rFonts w:ascii="Arial"/>
          <w:sz w:val="24"/>
          <w:color w:val="navy"/>
        </w:rPr>
        <w:t xml:space="preserve">ARTÍCULO 68. ADMINISTRACIÓN DEL IMPUESTO AL TURISMO.</w:t>
      </w:r>
      <w:bookmarkEnd w:id="145304"/>
      <w:r>
        <w:rPr>
          <w:rFonts w:hAnsi="Arial"/>
          <w:rFonts w:ascii="Arial"/>
          <w:sz w:val="24"/>
          <w:color w:val="black"/>
        </w:rPr>
        <w:t xml:space="preserve"> Los recursos recaudados por concepto del impuesto con destino al turismo de que trata el artículo </w:t>
      </w:r>
      <w:r>
        <w:fldChar w:fldCharType="begin"/>
      </w:r>
      <w:r>
        <w:instrText>HYPERLINK "http://www.redjurista.com/document.aspx?ajcode=l1101006&amp;arts=4"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1101 de 2006, o la norma que la modifique, adicione o sustituya, no servirán de base en el proceso de programación para la financiación de otros programas del sector en el Presupuesto General de la Nación.</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05" w:name="69"/>
      <w:r>
        <w:rPr>
          <w:rFonts w:hAnsi="Arial"/>
          <w:rFonts w:ascii="Arial"/>
          <w:sz w:val="24"/>
          <w:color w:val="navy"/>
        </w:rPr>
        <w:t xml:space="preserve">ARTÍCULO 69. DECLARACIÓN Y PAGO NACIONAL.</w:t>
      </w:r>
      <w:bookmarkEnd w:id="14530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"http://www.redjurista.com/document.aspx?ajcode=l1819016&amp;arts=344"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de la Ley 1819 de 2016,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"http://www.redjurista.com/document.aspx?ajcode=l1819016&amp;arts=344"</w:instrText>
      </w:r>
      <w:r>
        <w:fldChar w:fldCharType="separate"/>
      </w:r>
      <w:r>
        <w:rPr>
          <w:rFonts w:hAnsi="Arial"/>
          <w:rFonts w:ascii="Arial"/>
          <w:sz w:val="24"/>
          <w:u w:val="single"/>
          <w:color w:val="black"/>
        </w:rPr>
        <w:t>344</w:t>
      </w:r>
      <w:r>
        <w:fldChar w:fldCharType="end"/>
      </w:r>
      <w:r>
        <w:rPr>
          <w:rFonts w:hAnsi="Arial"/>
          <w:rFonts w:ascii="Arial"/>
          <w:sz w:val="24"/>
          <w:u w:val="none"/>
          <w:color w:val="black"/>
        </w:rPr>
        <w:t xml:space="preserve">. Declaración y pago nacional. Las administraciones departamentales, municipales y distritales deberán adoptar y exigir a los contribuyentes presentar la declaración del Impuesto de Industria y Comercio en el formulario único nacional diseñado por la Dirección General de Apoyo Fiscal del Ministerio de Hacienda y Crédito Público.</w:t>
      </w:r>
    </w:p>
    <w:p>
      <w:pPr>
        <w:jc w:val="both"/>
      </w:pPr>
      <w:rPr>
        <w:rFonts w:hAnsi="Arial"/>
        <w:rFonts w:ascii="Arial"/>
        <w:sz w:val="24"/>
        <w:color w:val="black"/>
      </w:rPr>
    </w:p>
    <w:p>
      <w:pPr>
        <w:jc w:val="both"/>
      </w:pPr>
      <w:r>
        <w:rPr>
          <w:rFonts w:hAnsi="Arial"/>
          <w:rFonts w:ascii="Arial"/>
          <w:sz w:val="24"/>
          <w:color w:val="black"/>
        </w:rPr>
        <w:t xml:space="preserve">En el evento en que los municipios o distritos establezcan mecanismos de retención en la fuente del impuesto de industria y comercio, tales formularios serán adaptados a partir del formulario único nacional por cada entidad.</w:t>
      </w:r>
    </w:p>
    <w:p>
      <w:pPr>
        <w:jc w:val="both"/>
      </w:pPr>
      <w:rPr>
        <w:rFonts w:hAnsi="Arial"/>
        <w:rFonts w:ascii="Arial"/>
        <w:sz w:val="24"/>
        <w:color w:val="black"/>
      </w:rPr>
    </w:p>
    <w:p>
      <w:pPr>
        <w:jc w:val="both"/>
      </w:pPr>
      <w:r>
        <w:rPr>
          <w:rFonts w:hAnsi="Arial"/>
          <w:rFonts w:ascii="Arial"/>
          <w:sz w:val="24"/>
          <w:color w:val="black"/>
        </w:rPr>
        <w:t xml:space="preserve">Para efectos de la presentación de la declaración y el pago, los municipios y distritos podrán suscribir convenios con las entidades financieras vigiladas por la Superintendencia Financiera de Colombia, con cobertura nacional, de tal forma que los sujetos pasivos puedan cumplir con sus obligaciones tributarias desde cualquier lugar del país, y a través de medios electrónicos de pago, sin perjuicio de remitir la constancia de declaración y pago a la entidad territorial sujeto activo del tributo. La declaración se entenderá presentada en la fecha de pago siempre y cuando, el pago se haya realizado dentro del término establecido, y se remita dentro de los 15 días hábiles siguientes a dicha fecha.</w:t>
      </w:r>
    </w:p>
    <w:p>
      <w:pPr>
        <w:jc w:val="both"/>
      </w:pPr>
      <w:rPr>
        <w:rFonts w:hAnsi="Arial"/>
        <w:rFonts w:ascii="Arial"/>
        <w:sz w:val="24"/>
        <w:color w:val="black"/>
      </w:rPr>
    </w:p>
    <w:p>
      <w:pPr>
        <w:jc w:val="both"/>
      </w:pPr>
      <w:r>
        <w:rPr>
          <w:rFonts w:hAnsi="Arial"/>
          <w:rFonts w:ascii="Arial"/>
          <w:sz w:val="24"/>
          <w:color w:val="black"/>
        </w:rPr>
        <w:t xml:space="preserve">Las administraciones departamentales, municipales y distritales deberán permitir a los contribuyentes del impuesto de industria y comercio y de los demás tributos por ellas administrados, el cumplimiento de las obligaciones tributarias desde cualquier lugar del país, incluyendo la utilización de medios electrónicos.</w:t>
      </w:r>
    </w:p>
    <w:p>
      <w:pPr>
        <w:jc w:val="both"/>
      </w:pPr>
      <w:rPr>
        <w:rFonts w:hAnsi="Arial"/>
        <w:rFonts w:ascii="Arial"/>
        <w:sz w:val="24"/>
        <w:color w:val="black"/>
      </w:rPr>
    </w:p>
    <w:p>
      <w:pPr>
        <w:jc w:val="both"/>
      </w:pPr>
      <w:r>
        <w:rPr>
          <w:rFonts w:hAnsi="Arial"/>
          <w:rFonts w:ascii="Arial"/>
          <w:sz w:val="24"/>
          <w:color w:val="black"/>
        </w:rPr>
        <w:t xml:space="preserve">Las administraciones departamentales, municipales y distritales deberán armonizar la clasificación de actividades económicas de sus registros de información tributaria (RIT) y de las tarifas del impuesto de industria y comercio a la Clasificación de Actividades Económicas que adopte o que se encuentra vigente por parte de la Dirección de Impuestos y Aduanas Nacionales (DIAN) para efectos del control y determinación de los impuestos y demás obligaciones tributarias.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Lo dispuesto en el presente artículo se aplicará en relación con las declaraciones que deban presentarse a partir de la vigencia 2020.</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06" w:name="70"/>
      <w:r>
        <w:rPr>
          <w:rFonts w:hAnsi="Arial"/>
          <w:rFonts w:ascii="Arial"/>
          <w:sz w:val="24"/>
          <w:color w:val="navy"/>
        </w:rPr>
        <w:t xml:space="preserve">ARTÍCULO 70. INSPECCIÓN Y VIGILANCIA.</w:t>
      </w:r>
      <w:bookmarkEnd w:id="145306"/>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"http://www.redjurista.com/document.aspx?ajcode=l0432_98&amp;arts=14"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432 de 1998,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"http://www.redjurista.com/document.aspx?ajcode=l0432_98&amp;arts=14"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Inspección y vigilancia. De conformidad con la reglamentación especial que al efecto expida el Gobierno nacional, el Fondo Nacional del Ahorro (FNA) estará sometido a la inspección y vigilancia de la Superintendencia Financiera de Colombia.</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07" w:name="71"/>
      <w:r>
        <w:rPr>
          <w:rFonts w:hAnsi="Arial"/>
          <w:rFonts w:ascii="Arial"/>
          <w:sz w:val="24"/>
          <w:color w:val="navy"/>
        </w:rPr>
        <w:t xml:space="preserve">ARTÍCULO 71. POLÍTICA DE USO Y APROVECHAMIENTO DEL ESPACIO PÚBLICO.</w:t>
      </w:r>
      <w:bookmarkEnd w:id="145307"/>
      <w:r>
        <w:rPr>
          <w:rFonts w:hAnsi="Arial"/>
          <w:rFonts w:ascii="Arial"/>
          <w:sz w:val="24"/>
          <w:color w:val="black"/>
        </w:rPr>
        <w:t xml:space="preserve"> El Gobierno nacional acompañará a los entes territoriales en la formulación de la política de uso y aprovechamiento del espacio público, a fin de procurar alternativas para los vendedores Informales en el marco del principio de la confianza legítima y del derecho al trabajo. También promoverá su acceso a la seguridad social, según su capacidad de pago, y su acceso a los programas de Beneficios Económicos Periódicos (BEPS), promoviendo la capacitación y desarrollo de proyectos productivos.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Los Concejos Municipales y Distritales podrán reglamentar, previo estudio de impacto fiscal, que parte del cobro para el uso y aprovechamiento del espacio público se podrá destinar a programas de ahorro para la vejez.</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08" w:name="72"/>
      <w:r>
        <w:rPr>
          <w:rFonts w:hAnsi="Arial"/>
          <w:rFonts w:ascii="Arial"/>
          <w:sz w:val="24"/>
          <w:color w:val="navy"/>
        </w:rPr>
        <w:t xml:space="preserve">ARTÍCULO 72. MECANISMO PARA FACILITAR LA ADMINISTRACIÓN DE BIENES.</w:t>
      </w:r>
      <w:bookmarkEnd w:id="145308"/>
      <w:r>
        <w:rPr>
          <w:rFonts w:hAnsi="Arial"/>
          <w:rFonts w:ascii="Arial"/>
          <w:sz w:val="24"/>
          <w:color w:val="black"/>
        </w:rPr>
        <w:t xml:space="preserve"> &lt;Consultar vigencia directamente en la norma que modifica&gt; Adiciónense los siguientes parágrafos al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1708 de 2014, los cuales quedarán así:</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los casos de venta masiva de bienes, el administrador del FRISCO podrá expedir acto administrativo que servirá de título traslaticio de dominio del bien a favor del comprador, el cual deberá inscribirse en el evento en que los bienes sean sujetos a registro. Lo anterior, sin perjuicio de las acciones de verificación que puedan adelantarse para establecer el origen lícito de los recursos que destine el comprador para la adquisición.</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Cuando el administrador del FRISCO emplee la enajenación temprana podrá expedir acto administrativo que servirá de título traslaticio de dominio del bien a favor del FRISCO y tendrá las mismas consecuencias fijadas en el artículo </w:t>
      </w:r>
      <w:r>
        <w:fldChar w:fldCharType="begin"/>
      </w:r>
      <w:r>
        <w:instrText>HYPERLINK "http://www.redjurista.com/document.aspx?ajcode=l0793002&amp;arts=18"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793 de 2002.</w:t>
      </w:r>
    </w:p>
    <w:p>
      <w:pPr>
        <w:jc w:val="both"/>
      </w:pPr>
      <w:rPr>
        <w:rFonts w:hAnsi="Arial"/>
        <w:rFonts w:ascii="Arial"/>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Sin perjuicio de la comercialización individual de los bienes, el administrador del FRISCO podrá, con el apoyo de expertos, adoptar mediante acto administrativo, metodologías fundamentales en factores econométricos para la valoración de activos urbanos con información catastral disponible, que sean susceptibles de enajenación a través de ventas masivas.</w:t>
      </w:r>
    </w:p>
    <w:p>
      <w:pPr>
        <w:jc w:val="both"/>
      </w:pPr>
      <w:rPr>
        <w:rFonts w:hAnsi="Arial"/>
        <w:rFonts w:ascii="Arial"/>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Será causal de terminación anticipada de los contratos de arrendamiento suscritos por el FRISCO, i) Condiciones no acordes al mercado, de acuerdo con los estudios técnicos que para el caso determine el administrador en su metodología; ii) La destinación definitiva de los inmuebles de conformidad con lo previsto en esta Ley; iii) Los contratos celebrados que no se acojan a las condiciones establecidas en la metodología de administración del FRISCO. </w:t>
      </w:r>
    </w:p>
    <w:p>
      <w:pPr>
        <w:jc w:val="both"/>
      </w:pPr>
      <w:rPr>
        <w:rFonts w:hAnsi="Arial"/>
        <w:rFonts w:ascii="Arial"/>
        <w:sz w:val="24"/>
        <w:color w:val="black"/>
      </w:rPr>
    </w:p>
    <w:p>
      <w:pPr>
        <w:jc w:val="both"/>
      </w:pPr>
      <w:r>
        <w:rPr>
          <w:rFonts w:hAnsi="Arial"/>
          <w:rFonts w:ascii="Arial"/>
          <w:sz w:val="24"/>
          <w:color w:val="black"/>
        </w:rPr>
        <w:t xml:space="preserve">Configurada la causal de terminación anticipada, el administrador del FRISCO podrá ejercer las facultades de policía administrativa previstas en esta Ley para la recuperación del activo. En todo caso, el administrador del FRISCO, no podrá celebrar contratos de arrendamiento con el afectado dentro del proceso de extinción de dominio o sus familiares dentro del cuarto grado de consanguinidad, segundo de afinidad y primero civil.</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09" w:name="73"/>
      <w:r>
        <w:rPr>
          <w:rFonts w:hAnsi="Arial"/>
          <w:rFonts w:ascii="Arial"/>
          <w:sz w:val="24"/>
          <w:color w:val="navy"/>
        </w:rPr>
        <w:t xml:space="preserve">ARTÍCULO 73. ENAJENACIÓN TEMPRANA, CHATARRIZACIÓN, DEMOLICIÓN Y DESTRUCCIÓN.</w:t>
      </w:r>
      <w:bookmarkEnd w:id="145309"/>
      <w:r>
        <w:rPr>
          <w:rFonts w:hAnsi="Arial"/>
          <w:rFonts w:ascii="Arial"/>
          <w:sz w:val="24"/>
          <w:color w:val="black"/>
        </w:rPr>
        <w:t xml:space="preserve"> &lt;Consultar vigencia directamente en la norma que modifica&gt; Adiciónese un parágrafo al artículo </w:t>
      </w:r>
      <w:r>
        <w:fldChar w:fldCharType="begin"/>
      </w:r>
      <w:r>
        <w:instrText>HYPERLINK "http://www.redjurista.com/document.aspx?ajcode=l1708014&amp;arts=93"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1708 de 2014, el cual quedará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bienes inmuebles rurales en proceso de extinción de dominio que no tengan la vocación descrita en el artículo </w:t>
      </w:r>
      <w:r>
        <w:fldChar w:fldCharType="begin"/>
      </w:r>
      <w:r>
        <w:instrText>HYPERLINK "http://www.redjurista.com/document.aspx?ajcode=l1708014&amp;arts=91"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presente Ley, la entidad beneficiaria de dichos inmuebles comunicará tal situación y el administrador del FRISCO quedará habilitado para enajenarlos tempranamente.</w:t>
      </w:r>
    </w:p>
    <w:p>
      <w:pPr>
        <w:jc w:val="both"/>
      </w:pPr>
      <w:rPr>
        <w:rFonts w:hAnsi="Arial"/>
        <w:rFonts w:ascii="Arial"/>
        <w:sz w:val="24"/>
        <w:color w:val="black"/>
      </w:rPr>
    </w:p>
    <w:p>
      <w:pPr>
        <w:jc w:val="both"/>
      </w:pPr>
      <w:r>
        <w:rPr>
          <w:rFonts w:hAnsi="Arial"/>
          <w:rFonts w:ascii="Arial"/>
          <w:sz w:val="24"/>
          <w:color w:val="black"/>
        </w:rPr>
        <w:t xml:space="preserve">Los recursos que se obtengan de la comercialización de estos predios serán entregados en su totalidad al Gobierno nacional, para ser destinados a los programas de generación de acceso a tierra administrados por este.</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10" w:name="74"/>
      <w:r>
        <w:rPr>
          <w:rFonts w:hAnsi="Arial"/>
          <w:rFonts w:ascii="Arial"/>
          <w:sz w:val="24"/>
          <w:color w:val="navy"/>
        </w:rPr>
        <w:t xml:space="preserve">ARTÍCULO 74. BIENES GRAVADOS CON LA TARIFA DEL CINCO POR CIENTO (5%).</w:t>
      </w:r>
      <w:bookmarkEnd w:id="145310"/>
      <w:r>
        <w:rPr>
          <w:rFonts w:hAnsi="Arial"/>
          <w:rFonts w:ascii="Arial"/>
          <w:sz w:val="24"/>
          <w:color w:val="black"/>
        </w:rPr>
        <w:t xml:space="preserve"> &lt;Consultar vigencia directamente en la norma que modifica&gt; Adiciónese un numeral y dos parágrafos transitorios al artículo </w:t>
      </w:r>
      <w:r>
        <w:fldChar w:fldCharType="begin"/>
      </w:r>
      <w:r>
        <w:instrText>HYPERLINK "http://www.redjurista.com/document.aspx?ajcode=et&amp;arts=468-1"</w:instrText>
      </w:r>
      <w:r>
        <w:fldChar w:fldCharType="separate"/>
      </w:r>
      <w:r>
        <w:rPr>
          <w:rFonts w:hAnsi="Arial"/>
          <w:rFonts w:ascii="Arial"/>
          <w:sz w:val="24"/>
          <w:u w:val="single"/>
          <w:color w:val="black"/>
        </w:rPr>
        <w:t>468-1</w:t>
      </w:r>
      <w:r>
        <w:fldChar w:fldCharType="end"/>
      </w:r>
      <w:r>
        <w:rPr>
          <w:rFonts w:hAnsi="Arial"/>
          <w:rFonts w:ascii="Arial"/>
          <w:sz w:val="24"/>
          <w:u w:val="none"/>
          <w:color w:val="black"/>
        </w:rPr>
        <w:t xml:space="preserve"> del Estatuto Tributario, así:</w:t>
      </w:r>
    </w:p>
    <w:p>
      <w:pPr>
        <w:jc w:val="both"/>
      </w:pPr>
      <w:rPr>
        <w:rFonts w:hAnsi="Arial"/>
        <w:rFonts w:ascii="Arial"/>
        <w:sz w:val="24"/>
        <w:color w:val="black"/>
      </w:rPr>
    </w:p>
    <w:p>
      <w:pPr>
        <w:jc w:val="both"/>
      </w:pPr>
      <w:r>
        <w:rPr>
          <w:rFonts w:hAnsi="Arial"/>
          <w:rFonts w:ascii="Arial"/>
          <w:sz w:val="24"/>
          <w:color w:val="black"/>
        </w:rPr>
        <w:t xml:space="preserve">4. El ingreso al productor en la venta de Gasolina y ACPM. Para efectos de este numeral se considera gasolina y ACPM lo definido en el parágrafo 1 del artículo </w:t>
      </w:r>
      <w:r>
        <w:fldChar w:fldCharType="begin"/>
      </w:r>
      <w:r>
        <w:instrText>HYPERLINK "http://www.redjurista.com/document.aspx?ajcode=l1607012&amp;arts=167"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de la Ley 1607 de 2012.</w:t>
      </w:r>
    </w:p>
    <w:p>
      <w:pPr>
        <w:jc w:val="both"/>
      </w:pPr>
      <w:rPr>
        <w:rFonts w:hAnsi="Arial"/>
        <w:rFonts w:ascii="Arial"/>
        <w:sz w:val="24"/>
        <w:color w:val="black"/>
      </w:rPr>
    </w:p>
    <w:p>
      <w:pPr>
        <w:jc w:val="both"/>
      </w:pPr>
      <w:r>
        <w:rPr>
          <w:rFonts w:hAnsi="Arial"/>
          <w:rFonts w:ascii="Arial"/>
          <w:sz w:val="24"/>
          <w:color w:val="black"/>
        </w:rPr>
        <w:t xml:space="preserve">A la base gravable determinada de conformidad con el artículo </w:t>
      </w:r>
      <w:r>
        <w:fldChar w:fldCharType="begin"/>
      </w:r>
      <w:r>
        <w:instrText>HYPERLINK "http://www.redjurista.com/document.aspx?ajcode=et&amp;arts=467"</w:instrText>
      </w:r>
      <w:r>
        <w:fldChar w:fldCharType="separate"/>
      </w:r>
      <w:r>
        <w:rPr>
          <w:rFonts w:hAnsi="Arial"/>
          <w:rFonts w:ascii="Arial"/>
          <w:sz w:val="24"/>
          <w:u w:val="single"/>
          <w:color w:val="black"/>
        </w:rPr>
        <w:t>467</w:t>
      </w:r>
      <w:r>
        <w:fldChar w:fldCharType="end"/>
      </w:r>
      <w:r>
        <w:rPr>
          <w:rFonts w:hAnsi="Arial"/>
          <w:rFonts w:ascii="Arial"/>
          <w:sz w:val="24"/>
          <w:u w:val="none"/>
          <w:color w:val="black"/>
        </w:rPr>
        <w:t xml:space="preserve"> del Estatuto Tributario, se detrae el ingreso al productor y se le aplica la tarifa general del impuesto sobre las ventas IVA.</w:t>
      </w:r>
    </w:p>
    <w:p>
      <w:pPr>
        <w:jc w:val="both"/>
      </w:pPr>
      <w:rPr>
        <w:rFonts w:hAnsi="Arial"/>
        <w:rFonts w:ascii="Arial"/>
        <w:sz w:val="24"/>
        <w:color w:val="black"/>
      </w:rPr>
    </w:p>
    <w:p>
      <w:pPr>
        <w:jc w:val="both"/>
      </w:pPr>
      <w:r>
        <w:rPr>
          <w:rFonts w:hAnsi="Arial"/>
          <w:rFonts w:ascii="Arial"/>
          <w:sz w:val="24"/>
          <w:color w:val="navy"/>
        </w:rPr>
        <w:t xml:space="preserve">PARÁGRAFO TRANSITORIO 2o.</w:t>
      </w:r>
      <w:r>
        <w:rPr>
          <w:rFonts w:hAnsi="Arial"/>
          <w:rFonts w:ascii="Arial"/>
          <w:sz w:val="24"/>
          <w:color w:val="black"/>
        </w:rPr>
        <w:t xml:space="preserve"> Para efectos del numeral 4 de este artículo, el exceso de impuesto descontable por la diferencia de tarifa será un mayor valor del costo o gasto hasta el 31 de diciembre de 2021. El exceso de impuesto descontable por la diferencia de tarifa, generado a partir del 1 de enero de 2022 por la venta de productos del numeral 4 de este artículo, se regirá por lo establecido en el parágrafo del artículo </w:t>
      </w:r>
      <w:r>
        <w:fldChar w:fldCharType="begin"/>
      </w:r>
      <w:r>
        <w:instrText>HYPERLINK "http://www.redjurista.com/document.aspx?ajcode=et&amp;arts=485"</w:instrText>
      </w:r>
      <w:r>
        <w:fldChar w:fldCharType="separate"/>
      </w:r>
      <w:r>
        <w:rPr>
          <w:rFonts w:hAnsi="Arial"/>
          <w:rFonts w:ascii="Arial"/>
          <w:sz w:val="24"/>
          <w:u w:val="single"/>
          <w:color w:val="black"/>
        </w:rPr>
        <w:t>485</w:t>
      </w:r>
      <w:r>
        <w:fldChar w:fldCharType="end"/>
      </w:r>
      <w:r>
        <w:rPr>
          <w:rFonts w:hAnsi="Arial"/>
          <w:rFonts w:ascii="Arial"/>
          <w:sz w:val="24"/>
          <w:u w:val="none"/>
          <w:color w:val="black"/>
        </w:rPr>
        <w:t xml:space="preserve"> de este Estatuto.</w:t>
      </w:r>
    </w:p>
    <w:p>
      <w:pPr>
        <w:jc w:val="both"/>
      </w:pPr>
      <w:rPr>
        <w:rFonts w:hAnsi="Arial"/>
        <w:rFonts w:ascii="Arial"/>
        <w:sz w:val="24"/>
        <w:color w:val="black"/>
      </w:rPr>
    </w:p>
    <w:p>
      <w:pPr>
        <w:jc w:val="both"/>
      </w:pPr>
      <w:r>
        <w:rPr>
          <w:rFonts w:hAnsi="Arial"/>
          <w:rFonts w:ascii="Arial"/>
          <w:sz w:val="24"/>
          <w:color w:val="navy"/>
        </w:rPr>
        <w:t xml:space="preserve">PARÁGRAFO TRANSITORIO 3o.</w:t>
      </w:r>
      <w:r>
        <w:rPr>
          <w:rFonts w:hAnsi="Arial"/>
          <w:rFonts w:ascii="Arial"/>
          <w:sz w:val="24"/>
          <w:color w:val="black"/>
        </w:rPr>
        <w:t xml:space="preserve"> Lo dispuesto en el numeral 4 de este artículo inicia su aplicación a partir del bimestre siguiente a la vigencia de la presente Ley.</w:t>
      </w:r>
    </w:p>
    <w:p>
      <w:pPr>
        <w:jc w:val="both"/>
      </w:pPr>
      <w:rPr>
        <w:rFonts w:hAnsi="Arial"/>
        <w:rFonts w:ascii="Arial"/>
        <w:sz w:val="24"/>
        <w:color w:val="black"/>
      </w:rPr>
    </w:p>
    <w:p>
      <w:pPr>
        <w:jc w:val="center"/>
      </w:pPr>
      <w:r>
        <w:rPr>
          <w:rFonts w:hAnsi="Arial"/>
          <w:rFonts w:ascii="Arial"/>
          <w:sz w:val="24"/>
          <w:vanish/>
          <w:color w:val="black"/>
        </w:rPr>
        <w:t xml:space="preserve">&lt;Consultar vigencia directamente en la norma que modifica&gt; $</w:t>
      </w:r>
      <w:bookmarkStart w:id="145311" w:name="SUBSECCIÓN 3xIxIIxII"/>
      <w:r>
        <w:rPr>
          <w:rFonts w:hAnsi="Arial"/>
          <w:rFonts w:ascii="Arial"/>
          <w:sz w:val="24"/>
          <w:color w:val="navy"/>
        </w:rPr>
        <w:t xml:space="preserve">SUBSECCIÓN 3. </w:t>
      </w:r>
    </w:p>
    <w:p>
      <w:pPr>
        <w:jc w:val="center"/>
      </w:pPr>
      <w:r>
        <w:rPr>
          <w:rFonts w:hAnsi="Arial"/>
          <w:rFonts w:ascii="Arial"/>
          <w:sz w:val="24"/>
          <w:color w:val="navy"/>
        </w:rPr>
        <w:t xml:space="preserve">LEGALIDAD PARA LA PROTECCIÓN SOCIAL.</w:t>
      </w:r>
      <w:bookmarkEnd w:id="145311"/>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12" w:name="75"/>
      <w:r>
        <w:rPr>
          <w:rFonts w:hAnsi="Arial"/>
          <w:rFonts w:ascii="Arial"/>
          <w:sz w:val="24"/>
          <w:color w:val="navy"/>
        </w:rPr>
        <w:t xml:space="preserve">ARTÍCULO 75. COMPETENCIAS DE INSPECCIÓN, VIGILANCIA Y CONTROL DE LA SUPERINTENDENCIA NACIONAL DE SALUD RESPECTO DE LA COMPOSICIÓN DE CAPITAL O DEL PATRIMONIO DE LAS EPS.</w:t>
      </w:r>
      <w:bookmarkEnd w:id="145312"/>
      <w:r>
        <w:rPr>
          <w:rFonts w:hAnsi="Arial"/>
          <w:rFonts w:ascii="Arial"/>
          <w:sz w:val="24"/>
          <w:color w:val="black"/>
        </w:rPr>
        <w:t xml:space="preserve"> Todo acto jurídico sin consideración a su naturaleza, de nacionales o extranjeros que tenga por objeto o efecto la adquisición directa o indirecta del diez por ciento (10%) o más de la composición de capital o del patrimonio de una Entidad Promotora de Salud, ya se realice mediante una o varias operaciones de cualquier naturaleza, simultáneas o sucesivas o aquellas por medio de las cuales se incremente dicho porcentaje, requerirá, so pena de ineficacia de pleno derecho, la aprobación del Superintendente Nacional de Salud, quien examinará la idoneidad, responsabilidad y carácter de las personas interesadas en adquirirlas. El Superintendente, además, se cerciorará que el bienestar público será fomentado con dicha transacción.</w:t>
      </w:r>
    </w:p>
    <w:p>
      <w:rPr>
        <w:rFonts w:hAnsi="Arial"/>
        <w:rFonts w:ascii="Arial"/>
        <w:sz w:val="22"/>
        <w:color w:val="black"/>
      </w:rPr>
    </w:p>
    <w:p>
      <w:pPr>
        <w:jc w:val="both"/>
      </w:pPr>
      <w:r>
        <w:rPr>
          <w:rFonts w:hAnsi="Arial"/>
          <w:rFonts w:ascii="Arial"/>
          <w:sz w:val="24"/>
          <w:color w:val="black"/>
        </w:rPr>
        <w:t xml:space="preserve">El Superintendente Nacional de Salud verificará que el interesado o potencial adquirente haya acreditado como mínimo los siguientes requisitos, para obtener la aprobación:</w:t>
      </w:r>
    </w:p>
    <w:p>
      <w:pPr>
        <w:jc w:val="both"/>
      </w:pPr>
      <w:rPr>
        <w:rFonts w:hAnsi="Arial"/>
        <w:rFonts w:ascii="Arial"/>
        <w:sz w:val="24"/>
        <w:color w:val="black"/>
      </w:rPr>
    </w:p>
    <w:p>
      <w:pPr>
        <w:jc w:val="both"/>
      </w:pPr>
      <w:r>
        <w:rPr>
          <w:rFonts w:hAnsi="Arial"/>
          <w:rFonts w:ascii="Arial"/>
          <w:sz w:val="24"/>
          <w:color w:val="black"/>
        </w:rPr>
        <w:t xml:space="preserve">a) El origen de los recursos objeto del acto o negocio jurídico; </w:t>
      </w:r>
    </w:p>
    <w:p>
      <w:pPr>
        <w:jc w:val="both"/>
      </w:pPr>
      <w:rPr>
        <w:rFonts w:hAnsi="Arial"/>
        <w:rFonts w:ascii="Arial"/>
        <w:sz w:val="24"/>
        <w:color w:val="black"/>
      </w:rPr>
    </w:p>
    <w:p>
      <w:pPr>
        <w:jc w:val="both"/>
      </w:pPr>
      <w:r>
        <w:rPr>
          <w:rFonts w:hAnsi="Arial"/>
          <w:rFonts w:ascii="Arial"/>
          <w:sz w:val="24"/>
          <w:color w:val="black"/>
        </w:rPr>
        <w:t xml:space="preserve">b) Tener un patrimonio equivalente a, por lo menos, 1.3 veces el capital que se compromete a aportar en el negocio o acto jurídico, incluyendo este último; </w:t>
      </w:r>
    </w:p>
    <w:p>
      <w:pPr>
        <w:jc w:val="both"/>
      </w:pPr>
      <w:rPr>
        <w:rFonts w:hAnsi="Arial"/>
        <w:rFonts w:ascii="Arial"/>
        <w:sz w:val="24"/>
        <w:color w:val="black"/>
      </w:rPr>
    </w:p>
    <w:p>
      <w:pPr>
        <w:jc w:val="both"/>
      </w:pPr>
      <w:r>
        <w:rPr>
          <w:rFonts w:hAnsi="Arial"/>
          <w:rFonts w:ascii="Arial"/>
          <w:sz w:val="24"/>
          <w:color w:val="black"/>
        </w:rPr>
        <w:t xml:space="preserve">c) Que por lo menos una tercera parte de los recursos con los que se realiza el negocio o acto jurídico, sean propios y no producto de operaciones de endeudamiento u otras análogas.</w:t>
      </w:r>
    </w:p>
    <w:p>
      <w:pPr>
        <w:jc w:val="both"/>
      </w:pPr>
      <w:rPr>
        <w:rFonts w:hAnsi="Arial"/>
        <w:rFonts w:ascii="Arial"/>
        <w:sz w:val="24"/>
        <w:color w:val="black"/>
      </w:rPr>
    </w:p>
    <w:p>
      <w:pPr>
        <w:jc w:val="both"/>
      </w:pPr>
      <w:r>
        <w:rPr>
          <w:rFonts w:hAnsi="Arial"/>
          <w:rFonts w:ascii="Arial"/>
          <w:sz w:val="24"/>
          <w:color w:val="black"/>
        </w:rPr>
        <w:t xml:space="preserve">En todo caso, el Superintendente Nacional de Salud, mediante acto administrativo motivado, negará la aprobación de que trata el presente artículo, cuando el interesado o potencial adquirente, o alguno de sus socios, cuando aplique, se encuentren incursos en alguna o varias de las siguientes situaciones:</w:t>
      </w:r>
    </w:p>
    <w:p>
      <w:pPr>
        <w:jc w:val="both"/>
      </w:pPr>
      <w:rPr>
        <w:rFonts w:hAnsi="Arial"/>
        <w:rFonts w:ascii="Arial"/>
        <w:sz w:val="24"/>
        <w:color w:val="black"/>
      </w:rPr>
    </w:p>
    <w:p>
      <w:pPr>
        <w:jc w:val="both"/>
      </w:pPr>
      <w:r>
        <w:rPr>
          <w:rFonts w:hAnsi="Arial"/>
          <w:rFonts w:ascii="Arial"/>
          <w:sz w:val="24"/>
          <w:color w:val="black"/>
        </w:rPr>
        <w:t xml:space="preserve">1. Haber sido condenado por delitos relacionados con el manejo de recursos públicos.</w:t>
      </w:r>
    </w:p>
    <w:p>
      <w:pPr>
        <w:jc w:val="both"/>
      </w:pPr>
      <w:rPr>
        <w:rFonts w:hAnsi="Arial"/>
        <w:rFonts w:ascii="Arial"/>
        <w:sz w:val="24"/>
        <w:color w:val="black"/>
      </w:rPr>
    </w:p>
    <w:p>
      <w:pPr>
        <w:jc w:val="both"/>
      </w:pPr>
      <w:r>
        <w:rPr>
          <w:rFonts w:hAnsi="Arial"/>
          <w:rFonts w:ascii="Arial"/>
          <w:sz w:val="24"/>
          <w:color w:val="black"/>
        </w:rPr>
        <w:t xml:space="preserve">2. Haber sido condenado por delitos contra el patrimonio económico, lavado de activos, enriquecimiento ilícito y los establecidos en los Capítulos Segundo del Título X, Primero del Título XV y Segundo del Título XIII del Libro Segundo del Código Penal y las normas que los modifiquen o sustituyan.</w:t>
      </w:r>
    </w:p>
    <w:p>
      <w:pPr>
        <w:jc w:val="both"/>
      </w:pPr>
      <w:rPr>
        <w:rFonts w:hAnsi="Arial"/>
        <w:rFonts w:ascii="Arial"/>
        <w:sz w:val="24"/>
        <w:color w:val="black"/>
      </w:rPr>
    </w:p>
    <w:p>
      <w:pPr>
        <w:jc w:val="both"/>
      </w:pPr>
      <w:r>
        <w:rPr>
          <w:rFonts w:hAnsi="Arial"/>
          <w:rFonts w:ascii="Arial"/>
          <w:sz w:val="24"/>
          <w:color w:val="black"/>
        </w:rPr>
        <w:t xml:space="preserve">3. Haber sido objeto de declaración de extinción de dominio, por incurrir en las causales previstas en el artículo </w:t>
      </w:r>
      <w:r>
        <w:fldChar w:fldCharType="begin"/>
      </w:r>
      <w:r>
        <w:instrText>HYPERLINK "http://www.redjurista.com/document.aspx?ajcode=l1708014&amp;arts=16"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1708 de 2014 o disposiciones que la modifican o sustituyan.</w:t>
      </w:r>
    </w:p>
    <w:p>
      <w:pPr>
        <w:jc w:val="both"/>
      </w:pPr>
      <w:rPr>
        <w:rFonts w:hAnsi="Arial"/>
        <w:rFonts w:ascii="Arial"/>
        <w:sz w:val="24"/>
        <w:color w:val="black"/>
      </w:rPr>
    </w:p>
    <w:p>
      <w:pPr>
        <w:jc w:val="both"/>
      </w:pPr>
      <w:r>
        <w:rPr>
          <w:rFonts w:hAnsi="Arial"/>
          <w:rFonts w:ascii="Arial"/>
          <w:sz w:val="24"/>
          <w:color w:val="black"/>
        </w:rPr>
        <w:t xml:space="preserve">4. Haber sido sancionado por infringir las normas legales o reglamentarias sobre la integración vertical y de posición dominante.</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adecuará, en lo pertinente, las normas vigentes sobre la habilitación y la permanencia de las Entidades Promotoras de Salud.</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Salud y Protección Social establecerá los parámetros necesarios para definir el beneficiario real de la transferencia, así como su identificación.</w:t>
      </w:r>
    </w:p>
    <w:p>
      <w:pPr>
        <w:jc w:val="both"/>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El presente artículo aplicará a la inversión extranjera en Entidades Promotoras de Salud sin perjuicio de lo establecido en régimen de la inversión de capitales del exterior en el país.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13" w:name="76"/>
      <w:r>
        <w:rPr>
          <w:rFonts w:hAnsi="Arial"/>
          <w:rFonts w:ascii="Arial"/>
          <w:sz w:val="24"/>
          <w:color w:val="navy"/>
        </w:rPr>
        <w:t xml:space="preserve">ARTÍCULO 76. CONTRIBUCIÓN DE VIGILANCIA A FAVOR DE LA SUPERINTENDENCIA NACIONAL DE SALUD.</w:t>
      </w:r>
      <w:bookmarkEnd w:id="14531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"http://www.redjurista.com/document.aspx?ajcode=l0488_98&amp;arts=98"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488 de 1998,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"http://www.redjurista.com/document.aspx?ajcode=l0488_98&amp;arts=98"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Contribución de vigilancia a favor de la Superintendencia Nacional de Salud. La contribución de vigilancia a favor de la Superintendencia Nacional de Salud tendrá como fin apoyar el cubrimiento de los costos y gastos que ocasione el funcionamiento e inversión de dicha Superintendencia, la cual deberán cancelar anualmente las personas jurídicas de derecho privado y derecho público sometidos a Inspección, Vigilancia y Control (IVC) de acuerdo con la ley o el reglamento.</w:t>
      </w:r>
    </w:p>
    <w:p>
      <w:pPr>
        <w:jc w:val="both"/>
      </w:pPr>
      <w:rPr>
        <w:rFonts w:hAnsi="Arial"/>
        <w:rFonts w:ascii="Arial"/>
        <w:sz w:val="24"/>
        <w:color w:val="black"/>
      </w:rPr>
    </w:p>
    <w:p>
      <w:pPr>
        <w:jc w:val="both"/>
      </w:pPr>
      <w:r>
        <w:rPr>
          <w:rFonts w:hAnsi="Arial"/>
          <w:rFonts w:ascii="Arial"/>
          <w:sz w:val="24"/>
          <w:color w:val="black"/>
        </w:rPr>
        <w:t xml:space="preserve">La contribución impuesta se causará el primer día calendario de enero. Si una entidad no permaneció bajo IVC durante todo el año anterior a la causación, pagará la contribución, con base en los ingresos operacionales del sector obtenidos durante el tiempo que estuvo activa.</w:t>
      </w:r>
    </w:p>
    <w:p>
      <w:pPr>
        <w:jc w:val="both"/>
      </w:pPr>
      <w:rPr>
        <w:rFonts w:hAnsi="Arial"/>
        <w:rFonts w:ascii="Arial"/>
        <w:sz w:val="24"/>
        <w:color w:val="black"/>
      </w:rPr>
    </w:p>
    <w:p>
      <w:pPr>
        <w:jc w:val="both"/>
      </w:pPr>
      <w:r>
        <w:rPr>
          <w:rFonts w:hAnsi="Arial"/>
          <w:rFonts w:ascii="Arial"/>
          <w:sz w:val="24"/>
          <w:color w:val="black"/>
        </w:rPr>
        <w:t xml:space="preserve">La contribución se fijará por parte de la Superintendencia Nacional de Salud conforme a los siguientes criterios:</w:t>
      </w:r>
    </w:p>
    <w:p>
      <w:pPr>
        <w:jc w:val="both"/>
      </w:pPr>
      <w:rPr>
        <w:rFonts w:hAnsi="Arial"/>
        <w:rFonts w:ascii="Arial"/>
        <w:sz w:val="24"/>
        <w:color w:val="black"/>
      </w:rPr>
    </w:p>
    <w:p>
      <w:pPr>
        <w:jc w:val="both"/>
      </w:pPr>
      <w:r>
        <w:rPr>
          <w:rFonts w:hAnsi="Arial"/>
          <w:rFonts w:ascii="Arial"/>
          <w:sz w:val="24"/>
          <w:color w:val="black"/>
        </w:rPr>
        <w:t xml:space="preserve">1. El total de las contribuciones apoyará el presupuesto anual de funcionamiento e inversión de la Superintendencia.</w:t>
      </w:r>
    </w:p>
    <w:p>
      <w:pPr>
        <w:jc w:val="both"/>
      </w:pPr>
      <w:rPr>
        <w:rFonts w:hAnsi="Arial"/>
        <w:rFonts w:ascii="Arial"/>
        <w:sz w:val="24"/>
        <w:color w:val="black"/>
      </w:rPr>
    </w:p>
    <w:p>
      <w:pPr>
        <w:jc w:val="both"/>
      </w:pPr>
      <w:r>
        <w:rPr>
          <w:rFonts w:hAnsi="Arial"/>
          <w:rFonts w:ascii="Arial"/>
          <w:sz w:val="24"/>
          <w:color w:val="black"/>
        </w:rPr>
        <w:t xml:space="preserve">2. Con base en los ingresos operacionales del sector causados a 31 de diciembre del año inmediatamente anterior, la Superintendencia Nacional de Salud, mediante resolución, establecerá anualmente la tarifa de la contribución a cobrar que no podrá ser superior al cero coma dos por ciento (0,2%) de dichos ingresos.</w:t>
      </w:r>
    </w:p>
    <w:p>
      <w:pPr>
        <w:jc w:val="both"/>
      </w:pPr>
      <w:rPr>
        <w:rFonts w:hAnsi="Arial"/>
        <w:rFonts w:ascii="Arial"/>
        <w:sz w:val="24"/>
        <w:color w:val="black"/>
      </w:rPr>
    </w:p>
    <w:p>
      <w:pPr>
        <w:jc w:val="both"/>
      </w:pPr>
      <w:r>
        <w:rPr>
          <w:rFonts w:hAnsi="Arial"/>
          <w:rFonts w:ascii="Arial"/>
          <w:sz w:val="24"/>
          <w:color w:val="black"/>
        </w:rPr>
        <w:t xml:space="preserve">3. La contribución deberá pagarse en los plazos que para tal efecto determine la Superintendencia Nacional de Salud. De conformidad con el artículo </w:t>
      </w:r>
      <w:r>
        <w:fldChar w:fldCharType="begin"/>
      </w:r>
      <w:r>
        <w:instrText>HYPERLINK "http://www.redjurista.com/document.aspx?ajcode=l1066006&amp;arts=3"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1066 de 2006, los responsables de la contribución aquí establecida que no las cancelen oportunamente deberán liquidar y pagar intereses moratorios a la tasa prevista en el Estatuto Tributario.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recursos que administra la ADRES e INDUMIL, los prestadores de servicios de salud con objeto social diferente, los profesionales independientes, las EPS e IPS Indígenas, las Empresas Sociales del Estado acreditadas, así como las Instituciones Prestadoras de Servicios de Salud y los Hospitales Universitarios debidamente acreditados quedarán exonerados del pago de contribución de vigilancia a favor de la Superintendencia Nacional de Salud.</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La implementación de esta disposición se hará a partir del 1 de enero de 2020, la liquidación y recaudo de la tasa correspondiente a la anualidad 2019 se regirá por lo dispuesto en el artículo </w:t>
      </w:r>
      <w:r>
        <w:fldChar w:fldCharType="begin"/>
      </w:r>
      <w:r>
        <w:instrText>HYPERLINK "http://www.redjurista.com/document.aspx?ajcode=l0488_98&amp;arts=98"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488 de 1998.</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14" w:name="77"/>
      <w:r>
        <w:rPr>
          <w:rFonts w:hAnsi="Arial"/>
          <w:rFonts w:ascii="Arial"/>
          <w:sz w:val="24"/>
          <w:color w:val="navy"/>
        </w:rPr>
        <w:t xml:space="preserve">ARTÍCULO 77. PROGRAMA DE SANEAMIENTO FISCAL Y FINANCIERO.</w:t>
      </w:r>
      <w:bookmarkEnd w:id="145314"/>
      <w:r>
        <w:rPr>
          <w:rFonts w:hAnsi="Arial"/>
          <w:rFonts w:ascii="Arial"/>
          <w:sz w:val="24"/>
          <w:color w:val="black"/>
        </w:rPr>
        <w:t xml:space="preserve"> &lt;Ver Notas del Editor&gt; Se entiende por Programa de Saneamiento Fiscal y Financiero de Empresas Sociales del Estado, un programa integral, institucional, financiero y administrativo, que tiene por objeto restablecer la solidez económica y financiera de estas Empresas y asegurar la continuidad, la calidad y la oportunidad en la prestación del servicio público de salud, respetando, en todo caso, lo señalado por el artículo </w:t>
      </w:r>
      <w:r>
        <w:fldChar w:fldCharType="begin"/>
      </w:r>
      <w:r>
        <w:instrText>HYPERLINK "http://www.redjurista.com/document.aspx?ajcode=l1751015&amp;arts=24"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1751 de 2015.</w:t>
      </w:r>
    </w:p>
    <w:p>
      <w:pPr>
        <w:jc w:val="both"/>
      </w:pPr>
      <w:rPr>
        <w:rFonts w:hAnsi="Arial"/>
        <w:rFonts w:ascii="Arial"/>
        <w:sz w:val="24"/>
        <w:color w:val="black"/>
      </w:rPr>
    </w:p>
    <w:p>
      <w:pPr>
        <w:jc w:val="both"/>
      </w:pPr>
      <w:r>
        <w:rPr>
          <w:rFonts w:hAnsi="Arial"/>
          <w:rFonts w:ascii="Arial"/>
          <w:sz w:val="24"/>
          <w:color w:val="black"/>
        </w:rPr>
        <w:t xml:space="preserve">El Ministerio de Hacienda y Crédito Público definirá los parámetros generales de adopción, seguimiento y evaluación de los programas a que hace referencia este artículo y tendrá a cargo la viabilidad y evaluación de los mismos.</w:t>
      </w:r>
    </w:p>
    <w:p>
      <w:pPr>
        <w:jc w:val="both"/>
      </w:pPr>
      <w:rPr>
        <w:rFonts w:hAnsi="Arial"/>
        <w:rFonts w:ascii="Arial"/>
        <w:sz w:val="24"/>
        <w:color w:val="black"/>
      </w:rPr>
    </w:p>
    <w:p>
      <w:pPr>
        <w:jc w:val="both"/>
      </w:pPr>
      <w:r>
        <w:rPr>
          <w:rFonts w:hAnsi="Arial"/>
          <w:rFonts w:ascii="Arial"/>
          <w:sz w:val="24"/>
          <w:color w:val="black"/>
        </w:rPr>
        <w:t xml:space="preserve">Las Empresas Sociales del Estado categorizadas en riesgo medio o alto, deberán adoptar un programa de saneamiento fiscal y financiero, con el acompañamiento de la dirección departamental o distrital de salud, conforme a la reglamentación y la metodología que defina el Ministerio de Hacienda y Crédito Público.</w:t>
      </w:r>
    </w:p>
    <w:p>
      <w:pPr>
        <w:jc w:val="both"/>
      </w:pPr>
      <w:rPr>
        <w:rFonts w:hAnsi="Arial"/>
        <w:rFonts w:ascii="Arial"/>
        <w:sz w:val="24"/>
        <w:color w:val="black"/>
      </w:rPr>
    </w:p>
    <w:p>
      <w:pPr>
        <w:jc w:val="both"/>
      </w:pPr>
      <w:r>
        <w:rPr>
          <w:rFonts w:hAnsi="Arial"/>
          <w:rFonts w:ascii="Arial"/>
          <w:sz w:val="24"/>
          <w:color w:val="black"/>
        </w:rPr>
        <w:t xml:space="preserve">Las Empresas Sociales del Estado cuyos Programas de Saneamiento Fiscal y Financiero se encuentren en proceso de viabilidad o debidamente viabilizados por el Ministerio de Hacienda y Crédito Público, a la fecha de entrada en vigencia de la presente Ley, no serán objeto de categorización del riesgo hasta tanto el Programa no se encuentre culminado.</w:t>
      </w:r>
    </w:p>
    <w:p>
      <w:pPr>
        <w:jc w:val="both"/>
      </w:pPr>
      <w:rPr>
        <w:rFonts w:hAnsi="Arial"/>
        <w:rFonts w:ascii="Arial"/>
        <w:sz w:val="24"/>
        <w:color w:val="black"/>
      </w:rPr>
    </w:p>
    <w:p>
      <w:pPr>
        <w:jc w:val="both"/>
      </w:pPr>
      <w:r>
        <w:rPr>
          <w:rFonts w:hAnsi="Arial"/>
          <w:rFonts w:ascii="Arial"/>
          <w:sz w:val="24"/>
          <w:color w:val="black"/>
        </w:rPr>
        <w:t xml:space="preserve">Los recursos que destine la Nación, las entidades territoriales, las Leyes </w:t>
      </w:r>
      <w:r>
        <w:fldChar w:fldCharType="begin"/>
      </w:r>
      <w:r>
        <w:instrText>HYPERLINK "http://www.redjurista.com/document.aspx?ajcode=l1608013&amp;arts=INICIO"</w:instrText>
      </w:r>
      <w:r>
        <w:fldChar w:fldCharType="separate"/>
      </w:r>
      <w:r>
        <w:rPr>
          <w:rFonts w:hAnsi="Arial"/>
          <w:rFonts w:ascii="Arial"/>
          <w:sz w:val="24"/>
          <w:u w:val="single"/>
          <w:color w:val="black"/>
        </w:rPr>
        <w:t>1608</w:t>
      </w:r>
      <w:r>
        <w:fldChar w:fldCharType="end"/>
      </w:r>
      <w:r>
        <w:rPr>
          <w:rFonts w:hAnsi="Arial"/>
          <w:rFonts w:ascii="Arial"/>
          <w:sz w:val="24"/>
          <w:u w:val="none"/>
          <w:color w:val="black"/>
        </w:rPr>
        <w:t xml:space="preserve"> de 2013, </w:t>
      </w:r>
      <w:r>
        <w:fldChar w:fldCharType="begin"/>
      </w:r>
      <w:r>
        <w:instrText>HYPERLINK "http://www.redjurista.com/document.aspx?ajcode=l1797016&amp;arts=Inicio"</w:instrText>
      </w:r>
      <w:r>
        <w:fldChar w:fldCharType="separate"/>
      </w:r>
      <w:r>
        <w:rPr>
          <w:rFonts w:hAnsi="Arial"/>
          <w:rFonts w:ascii="Arial"/>
          <w:sz w:val="24"/>
          <w:u w:val="single"/>
          <w:color w:val="black"/>
        </w:rPr>
        <w:t>1797</w:t>
      </w:r>
      <w:r>
        <w:fldChar w:fldCharType="end"/>
      </w:r>
      <w:r>
        <w:rPr>
          <w:rFonts w:hAnsi="Arial"/>
          <w:rFonts w:ascii="Arial"/>
          <w:sz w:val="24"/>
          <w:u w:val="none"/>
          <w:color w:val="black"/>
        </w:rPr>
        <w:t xml:space="preserve"> de 2016 y demás disposiciones, se podrán aplicar conforme a la reglamentación definida por el Ministerio de Hacienda y Crédito Público.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Empresas Sociales del Estado que hayan sido remitidas por el Ministerio de Hacienda y Crédito Público a la Superintendencia Nacional de Salud, antes de la entrada en vigencia de la presente ley y que en virtud de la competencia establecida en el artículo </w:t>
      </w:r>
      <w:r>
        <w:fldChar w:fldCharType="begin"/>
      </w:r>
      <w:r>
        <w:instrText>HYPERLINK "http://www.redjurista.com/document.aspx?ajcode=l1438011&amp;arts=80"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1438 de 2011, sean categorizadas en riesgo medio o alto por el Ministerio de Salud y Protección Social, podrán presentar un nuevo Programa de Saneamiento Fiscal y Financiero ante el Ministerio de Hacienda y Crédito Público.</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fundaciones que sean categorizadas en riesgo medio o alto por el Ministerio de Salud y Protección Social podrán adoptar un Programa de Saneamiento Fiscal y Financiero en las condiciones establecidas en el presente artículo, de conformidad con la reglamentación que para el efecto expida el Ministerio de Hacienda y Crédito Público y acceder a los recursos del Programa de Saneamiento Fiscal y Financiero de que trata la Ley </w:t>
      </w:r>
      <w:r>
        <w:fldChar w:fldCharType="begin"/>
      </w:r>
      <w:r>
        <w:instrText>HYPERLINK "http://www.redjurista.com/document.aspx?ajcode=l1608013&amp;arts=Inicio"</w:instrText>
      </w:r>
      <w:r>
        <w:fldChar w:fldCharType="separate"/>
      </w:r>
      <w:r>
        <w:rPr>
          <w:rFonts w:hAnsi="Arial"/>
          <w:rFonts w:ascii="Arial"/>
          <w:sz w:val="24"/>
          <w:u w:val="single"/>
          <w:color w:val="black"/>
        </w:rPr>
        <w:t>1608</w:t>
      </w:r>
      <w:r>
        <w:fldChar w:fldCharType="end"/>
      </w:r>
      <w:r>
        <w:rPr>
          <w:rFonts w:hAnsi="Arial"/>
          <w:rFonts w:ascii="Arial"/>
          <w:sz w:val="24"/>
          <w:u w:val="none"/>
          <w:color w:val="black"/>
        </w:rPr>
        <w:t xml:space="preserve"> de 2013 y demás normas.</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incumplimiento de lo dispuesto en el presente artículo genera responsabilidad disciplinaria y fiscal para los representantes legales y revisores fiscales, de las entidades territoriales y de las Empresas Sociales del Estado, según corresponda.</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Ministerio de Hacienda y Crédito Público remitirá a la Superintendencia Nacional de Salud la información de las Empresas Sociales del Estado que, de acuerdo con las evaluaciones realizadas por el Ministerio incumplan el Programa de Saneamiento Fiscal y Financiero, para que la Superintendencia Nacional de Salud adelante las actuaciones a que haya lugar, de conformidad con el marco de sus competencias.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15" w:name="78"/>
      <w:r>
        <w:rPr>
          <w:rFonts w:hAnsi="Arial"/>
          <w:rFonts w:ascii="Arial"/>
          <w:sz w:val="24"/>
          <w:color w:val="navy"/>
        </w:rPr>
        <w:t xml:space="preserve">ARTÍCULO 78. AUTORIZACIÓN PARA EL USO DE LOS RECURSOS DE LAS ENTIDADES TERRITORIALES.</w:t>
      </w:r>
      <w:bookmarkEnd w:id="145315"/>
      <w:r>
        <w:rPr>
          <w:rFonts w:hAnsi="Arial"/>
          <w:rFonts w:ascii="Arial"/>
          <w:sz w:val="24"/>
          <w:color w:val="black"/>
        </w:rPr>
        <w:t xml:space="preserve"> Las entidades territoriales podrán destinar al saneamiento fiscal y financiero de las Empresas Sociales del Estado categorizadas en riesgo medio o alto de la red de prestación de servicios de salud de su departamento, incluidas aquellas que no sean de su propiedad, los recursos dispuestos para este fin por la normatividad vigente y las demás que en adelante los dispongan. En todo caso, los citados recursos se podrán disponer siempre y cuando no sean requeridos para el saneamiento de aquellas ESE de propiedad de la entidad territorial. Los términos y condiciones para la transferencia y uso de los recursos se deben consignar en un documento debidamente firmado por las partes.</w:t>
      </w:r>
    </w:p>
    <w:p>
      <w:pPr>
        <w:jc w:val="both"/>
      </w:pPr>
      <w:rPr>
        <w:rFonts w:hAnsi="Arial"/>
        <w:rFonts w:ascii="Arial"/>
        <w:sz w:val="24"/>
        <w:color w:val="black"/>
      </w:rPr>
    </w:p>
    <w:p>
      <w:pPr>
        <w:jc w:val="center"/>
      </w:pPr>
      <w:r>
        <w:rPr>
          <w:rFonts w:hAnsi="Arial"/>
          <w:rFonts w:ascii="Arial"/>
          <w:sz w:val="24"/>
          <w:vanish/>
          <w:color w:val="black"/>
        </w:rPr>
        <w:t xml:space="preserve">&lt;Consultar vigencia directamente en la norma que modifica&gt; $</w:t>
      </w:r>
      <w:bookmarkStart w:id="145316" w:name="SUBSECCIÓN 4xIxIIxII"/>
      <w:r>
        <w:rPr>
          <w:rFonts w:hAnsi="Arial"/>
          <w:rFonts w:ascii="Arial"/>
          <w:sz w:val="24"/>
          <w:color w:val="navy"/>
        </w:rPr>
        <w:t xml:space="preserve">SUBSECCIÓN 4. </w:t>
      </w:r>
    </w:p>
    <w:p>
      <w:pPr>
        <w:jc w:val="center"/>
      </w:pPr>
      <w:r>
        <w:rPr>
          <w:rFonts w:hAnsi="Arial"/>
          <w:rFonts w:ascii="Arial"/>
          <w:sz w:val="24"/>
          <w:color w:val="navy"/>
        </w:rPr>
        <w:t xml:space="preserve">LEGALIDAD DE LA PROPIEDAD.</w:t>
      </w:r>
      <w:bookmarkEnd w:id="145316"/>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17" w:name="79"/>
      <w:r>
        <w:rPr>
          <w:rFonts w:hAnsi="Arial"/>
          <w:rFonts w:ascii="Arial"/>
          <w:sz w:val="24"/>
          <w:color w:val="navy"/>
        </w:rPr>
        <w:t xml:space="preserve">ARTÍCULO 79. NATURALEZA Y ORGANIZACIÓN DE LA GESTIÓN CATASTRAL.</w:t>
      </w:r>
      <w:bookmarkEnd w:id="145317"/>
      <w:r>
        <w:rPr>
          <w:rFonts w:hAnsi="Arial"/>
          <w:rFonts w:ascii="Arial"/>
          <w:sz w:val="24"/>
          <w:color w:val="black"/>
        </w:rPr>
        <w:t xml:space="preserve"> &lt;Artículo modificado por el artículo </w:t>
      </w:r>
      <w:r>
        <w:fldChar w:fldCharType="begin"/>
      </w:r>
      <w:r>
        <w:instrText>HYPERLINK "http://www.redjurista.com/document.aspx?ajcode=l2294023&amp;arts=43"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2294 de 2023. El nuevo texto es el siguiente:&gt;  La gestión catastral es un servicio público prestado directamente por el Estado, que comprende un conjunto de operaciones técnicas y administrativas orientadas a la adecuada formación, actualización, conservación y difusión de la información catastral con enfoque multipropósito, para contribuir a la prestación eficiente de servicios y trámites de información catastral a la ciudadanía y a la administración del territorio en términos de apoyo para la seguridad jurídica del derecho de propiedad inmueble, el fortalecimiento de los fiscos locales y el apoyo a los procesos de planeación y ordenamiento territorial, con perspectiva intercultural. </w:t>
      </w:r>
    </w:p>
    <w:p>
      <w:pPr>
        <w:jc w:val="both"/>
      </w:pPr>
      <w:bookmarkStart w:id="145318" w:name="TÍTULO I"/>
    </w:p>
    <w:p>
      <w:pPr>
        <w:jc w:val="both"/>
      </w:pPr>
      <w:bookmarkEnd w:id="145318"/>
      <w:r>
        <w:rPr>
          <w:rFonts w:hAnsi="Arial"/>
          <w:rFonts w:ascii="Arial"/>
          <w:sz w:val="24"/>
          <w:color w:val="black"/>
        </w:rPr>
        <w:t xml:space="preserve">La gestión catastral está a cargo del Instituto Geográfico Agustín Codazzi (IGAC) en su condición de máxima autoridad catastral nacional y de los entes territoriales y esquemas asociativos de entes territoriales que aquel habilite a solicitud de parte, previo cumplimiento de las condiciones que garanticen su idoneidad como prestadores del servicio público. </w:t>
      </w:r>
    </w:p>
    <w:p>
      <w:pPr>
        <w:jc w:val="both"/>
      </w:pPr>
      <w:bookmarkStart w:id="145319" w:name="TÍTULO I"/>
    </w:p>
    <w:p>
      <w:pPr>
        <w:jc w:val="both"/>
      </w:pPr>
      <w:bookmarkEnd w:id="145319"/>
      <w:r>
        <w:rPr>
          <w:rFonts w:hAnsi="Arial"/>
          <w:rFonts w:ascii="Arial"/>
          <w:sz w:val="24"/>
          <w:color w:val="black"/>
        </w:rPr>
        <w:t xml:space="preserve">Son operadores catastrales las personas jurídicas de derecho público o privado que, mediante contrato con uno o varios gestores catastrales, pueden apoyar labores operativas que sirven de insumo para los procesos de formación, actualización y conservación de la información catastral. </w:t>
      </w:r>
    </w:p>
    <w:p>
      <w:pPr>
        <w:jc w:val="both"/>
      </w:pPr>
      <w:rPr>
        <w:rFonts w:hAnsi="Arial"/>
        <w:rFonts w:ascii="Arial"/>
        <w:sz w:val="22"/>
        <w:color w:val="black"/>
      </w:rPr>
    </w:p>
    <w:p>
      <w:pPr>
        <w:jc w:val="both"/>
      </w:pPr>
      <w:r>
        <w:rPr>
          <w:rFonts w:hAnsi="Arial"/>
          <w:rFonts w:ascii="Arial"/>
          <w:sz w:val="24"/>
          <w:color w:val="black"/>
        </w:rPr>
        <w:t xml:space="preserve">Con el fin de garantizar la pertinencia de la regulación catastral, el Instituto Geográfico Agustín Codazzi (IGAC) contará con una instancia técnica asesora para orientar la regulación bajo el cumplimiento de los principios de la gestión catastral. </w:t>
      </w:r>
    </w:p>
    <w:p>
      <w:pPr>
        <w:jc w:val="both"/>
      </w:pPr>
      <w:bookmarkStart w:id="145320" w:name="TÍTULO I"/>
    </w:p>
    <w:p>
      <w:pPr>
        <w:jc w:val="both"/>
      </w:pPr>
      <w:bookmarkEnd w:id="145320"/>
      <w:r>
        <w:rPr>
          <w:rFonts w:hAnsi="Arial"/>
          <w:rFonts w:ascii="Arial"/>
          <w:sz w:val="24"/>
          <w:color w:val="black"/>
        </w:rPr>
        <w:t xml:space="preserve">La Superintendencia de Notariado y Registro (SNR) ejercerá las funciones de inspección, vigilancia y control a la prestación del servicio público catastral que adelantan todos los sujetos encargados de la gestión catastral, incluyendo los gestores y operadores catastrales, así como los usuarios de este servicio. </w:t>
      </w:r>
    </w:p>
    <w:p>
      <w:pPr>
        <w:jc w:val="both"/>
      </w:pPr>
      <w:bookmarkStart w:id="145321" w:name="TÍTULO I"/>
    </w:p>
    <w:p>
      <w:pPr>
        <w:jc w:val="both"/>
      </w:pPr>
      <w:bookmarkEnd w:id="145321"/>
      <w:r>
        <w:rPr>
          <w:rFonts w:hAnsi="Arial"/>
          <w:rFonts w:ascii="Arial"/>
          <w:sz w:val="24"/>
          <w:color w:val="black"/>
        </w:rPr>
        <w:t xml:space="preserve">La gestión y custodia de la información catastral corresponde al Estado a través del IGAC, quien debe promover su producción, mantenimiento y difusión. Esta información debe ser interoperable con otros sistemas de información de acuerdo con las condiciones definidas. La información catastral a cargo de los gestores catastrales se debe registrar en el Sistema Nacional de Información Catastral (SINIC) o el que haga sus veces. La información registrada en el sistema se considera oficial para todos los efectos legales, para ello el IGAC definirá las condiciones de gradualidad y transición de este proceso. Los gestores catastrales deben suministrar oportunamente la información catastral requerida por el IGAC y la SNR. </w:t>
      </w:r>
    </w:p>
    <w:p>
      <w:pPr>
        <w:jc w:val="both"/>
      </w:pPr>
      <w:bookmarkStart w:id="145322" w:name="TÍTULO I"/>
    </w:p>
    <w:p>
      <w:pPr>
        <w:jc w:val="both"/>
      </w:pPr>
      <w:bookmarkEnd w:id="145322"/>
      <w:r>
        <w:rPr>
          <w:rFonts w:hAnsi="Arial"/>
          <w:rFonts w:ascii="Arial"/>
          <w:sz w:val="24"/>
          <w:color w:val="navy"/>
        </w:rPr>
        <w:t xml:space="preserve">PARÁGRAFO 1o.</w:t>
      </w:r>
      <w:r>
        <w:rPr>
          <w:rFonts w:hAnsi="Arial"/>
          <w:rFonts w:ascii="Arial"/>
          <w:sz w:val="24"/>
          <w:color w:val="black"/>
        </w:rPr>
        <w:t xml:space="preserve"> El IGAC puede determinar el modelo de gestión y operación catastral a nivel nacional, coordinar y concertar con los gestores catastrales habilitados y los municipios la prestación del servicio público catastral para garantizar cubrimiento en todo el territorio nacional y acompañar el desarrollo de la gestión catastral y el fortalecimiento de capacidades de los gestores catastrales. </w:t>
      </w:r>
    </w:p>
    <w:p>
      <w:pPr>
        <w:jc w:val="both"/>
      </w:pPr>
      <w:bookmarkStart w:id="145323" w:name="TÍTULO I"/>
    </w:p>
    <w:p>
      <w:pPr>
        <w:jc w:val="both"/>
      </w:pPr>
      <w:bookmarkEnd w:id="145323"/>
      <w:r>
        <w:rPr>
          <w:rFonts w:hAnsi="Arial"/>
          <w:rFonts w:ascii="Arial"/>
          <w:sz w:val="24"/>
          <w:color w:val="navy"/>
        </w:rPr>
        <w:t xml:space="preserve">PARÁGRAFO 2o.</w:t>
      </w:r>
      <w:r>
        <w:rPr>
          <w:rFonts w:hAnsi="Arial"/>
          <w:rFonts w:ascii="Arial"/>
          <w:sz w:val="24"/>
          <w:color w:val="black"/>
        </w:rPr>
        <w:t xml:space="preserve"> Los gestores catastrales habilitados pueden solicitar al IGAC que evalúe y autorice la devolución de la prestación del servicio público catastral y su des habilitación como gestores. Lo anterior, no es causal para extinguir los procesos adelantados por la SNR en desarrollo de sus funciones de inspección, vigilancia y control. </w:t>
      </w:r>
    </w:p>
    <w:p>
      <w:pPr>
        <w:jc w:val="both"/>
      </w:pPr>
      <w:bookmarkStart w:id="145324" w:name="TÍTULO I"/>
    </w:p>
    <w:p>
      <w:pPr>
        <w:jc w:val="both"/>
      </w:pPr>
      <w:bookmarkEnd w:id="145324"/>
      <w:r>
        <w:rPr>
          <w:rFonts w:hAnsi="Arial"/>
          <w:rFonts w:ascii="Arial"/>
          <w:sz w:val="24"/>
          <w:color w:val="navy"/>
        </w:rPr>
        <w:t xml:space="preserve">PARÁGRAFO 3o.</w:t>
      </w:r>
      <w:r>
        <w:rPr>
          <w:rFonts w:hAnsi="Arial"/>
          <w:rFonts w:ascii="Arial"/>
          <w:sz w:val="24"/>
          <w:color w:val="black"/>
        </w:rPr>
        <w:t xml:space="preserve"> La prestación del servicio público catastral por parte de los gestores catastrales es de naturaleza administrativa especial y se podrá prestar mediante convenios interadministrativos y no generará el pago de IVA durante la vigencia de este Plan Nacional de Desarrollo. </w:t>
      </w:r>
    </w:p>
    <w:p>
      <w:pPr>
        <w:jc w:val="both"/>
        <w:keepNext/>
      </w:pPr>
      <w:rPr>
        <w:rFonts w:hAnsi="Arial"/>
        <w:rFonts w:ascii="Arial"/>
        <w:sz w:val="22"/>
      </w:rPr>
    </w:p>
    <w:p>
      <w:pPr>
        <w:jc w:val="both"/>
        <w:keepNext/>
      </w:pPr>
      <w:r>
        <w:rPr>
          <w:rFonts w:hAnsi="Arial"/>
          <w:rFonts w:ascii="Arial"/>
          <w:sz w:val="24"/>
          <w:vanish/>
          <w:color w:val="navy"/>
        </w:rPr>
        <w:t xml:space="preserve">&lt;Consultar vigencia directamente en la norma que modifica&gt; $</w:t>
      </w:r>
      <w:bookmarkStart w:id="145325" w:name="80"/>
      <w:r>
        <w:rPr>
          <w:rFonts w:hAnsi="Arial"/>
          <w:rFonts w:ascii="Arial"/>
          <w:sz w:val="24"/>
          <w:color w:val="navy"/>
        </w:rPr>
        <w:t xml:space="preserve">ARTÍCULO 80. GESTIÓN CATASTRAL A CARGO DE LA AGENCIA NACIONAL DE TIERRAS (ANT).</w:t>
      </w:r>
      <w:bookmarkEnd w:id="145325"/>
      <w:r>
        <w:rPr>
          <w:rFonts w:hAnsi="Arial"/>
          <w:rFonts w:ascii="Arial"/>
          <w:sz w:val="24"/>
          <w:color w:val="black"/>
        </w:rPr>
        <w:t xml:space="preserve"> &lt;Artículo modificado por el artículo </w:t>
      </w:r>
      <w:r>
        <w:fldChar w:fldCharType="begin"/>
      </w:r>
      <w:r>
        <w:instrText>HYPERLINK "http://www.redjurista.com/document.aspx?ajcode=l2294023&amp;arts=50"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2294 de 2023. El nuevo texto es el siguiente:&gt;  La Agencia Nacional de Tierras (ANT) en su calidad de gestor catastral especial, levantará los componentes físico y jurídico del catastro, necesarios para los procesos de ordenamiento social de la propiedad o los asociados al desarrollo de proyectos estratégicos del orden nacional priorizados por el Ministerio de Agricultura y Desarrollo Rural, de acuerdo con regulación expedida por el Instituto Geográfico Agustín Codazzi (IGAC). </w:t>
      </w:r>
    </w:p>
    <w:p>
      <w:pPr>
        <w:jc w:val="both"/>
        <w:keepNext/>
      </w:pPr>
      <w:bookmarkStart w:id="145326" w:name="TÍTULO I"/>
    </w:p>
    <w:p>
      <w:pPr>
        <w:jc w:val="both"/>
        <w:keepNext/>
      </w:pPr>
      <w:bookmarkEnd w:id="145326"/>
      <w:r>
        <w:rPr>
          <w:rFonts w:hAnsi="Arial"/>
          <w:rFonts w:ascii="Arial"/>
          <w:sz w:val="24"/>
          <w:color w:val="black"/>
        </w:rPr>
        <w:t xml:space="preserve">La ANT como gestor catastral especial y las demás entidades u organismos productores de información a nivel predial tendrán la facultad de incorporar la información levantada de manera directa en el Sistema Nacional de Información Catastral (SINIC) o la herramienta que haga sus veces conforme con las condiciones definidas por el IGAC. Así mismo, podrán adelantar los procedimientos catastrales con efectos registrales, ordenando a los Registradores de Instrumentos Públicos su inscripción. </w:t>
      </w:r>
    </w:p>
    <w:p>
      <w:pPr>
        <w:jc w:val="both"/>
        <w:keepNext/>
      </w:pPr>
      <w:bookmarkStart w:id="145327" w:name="TÍTULO I"/>
    </w:p>
    <w:p>
      <w:pPr>
        <w:jc w:val="both"/>
        <w:keepNext/>
      </w:pPr>
      <w:bookmarkEnd w:id="145327"/>
      <w:r>
        <w:rPr>
          <w:rFonts w:hAnsi="Arial"/>
          <w:rFonts w:ascii="Arial"/>
          <w:sz w:val="24"/>
          <w:color w:val="navy"/>
        </w:rPr>
        <w:t>PARÁGRAFO.</w:t>
      </w:r>
      <w:r>
        <w:rPr>
          <w:rFonts w:hAnsi="Arial"/>
          <w:rFonts w:ascii="Arial"/>
          <w:sz w:val="24"/>
          <w:color w:val="black"/>
        </w:rPr>
        <w:t xml:space="preserve"> En lo que respecta a los territorios y territorialidades indígenas y a los territorios colectivos de comunidades negras, afrocolombianas, raizales, palenqueras y campesinas las atribuciones conferidas a la ANT en este artículo solo aplicarán para los procesos referidos a la dotación, formalización, seguridad jurídica y protección de los mismos. </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28" w:name="81"/>
      <w:r>
        <w:rPr>
          <w:rFonts w:hAnsi="Arial"/>
          <w:rFonts w:ascii="Arial"/>
          <w:sz w:val="24"/>
          <w:color w:val="navy"/>
        </w:rPr>
        <w:t xml:space="preserve">ARTÍCULO 81. INFRACCIONES AL RÉGIMEN DE PRESTACIÓN DEL SERVICIO PÚBLICO DE GESTIÓN CATASTRAL.</w:t>
      </w:r>
      <w:bookmarkEnd w:id="145328"/>
      <w:r>
        <w:rPr>
          <w:rFonts w:hAnsi="Arial"/>
          <w:rFonts w:ascii="Arial"/>
          <w:sz w:val="24"/>
          <w:color w:val="black"/>
        </w:rPr>
        <w:t xml:space="preserve"> Los propietarios, ocupantes, tenedores o poseedores, titulares de derechos reales o quien tenga cualquier relación fáctica o jurídica con el predio, se encuentran obligados a permitir la entrada de los operadores del catastro a las diferentes unidades prediales cuando se les requiera, a suministrar información veraz y útil, así como a participar en las actividades derivadas del proceso de gestión catastral multipropósito; en igual sentido, les corresponde solicitar la anotación, modificación o rectificación de la Información predial de su Interés, no hacerlo será considerado una Infracción al régimen de gestión catastral.</w:t>
      </w:r>
    </w:p>
    <w:p>
      <w:pPr>
        <w:jc w:val="both"/>
      </w:pPr>
      <w:rPr>
        <w:rFonts w:hAnsi="Arial"/>
        <w:rFonts w:ascii="Arial"/>
        <w:sz w:val="24"/>
        <w:color w:val="black"/>
      </w:rPr>
    </w:p>
    <w:p>
      <w:pPr>
        <w:jc w:val="both"/>
      </w:pPr>
      <w:r>
        <w:rPr>
          <w:rFonts w:hAnsi="Arial"/>
          <w:rFonts w:ascii="Arial"/>
          <w:sz w:val="24"/>
          <w:color w:val="black"/>
        </w:rPr>
        <w:t xml:space="preserve">De otra parte, los gestores y operadores del servicio público de catastro serán sujetos del siguiente régimen de infracciones; </w:t>
      </w:r>
    </w:p>
    <w:p>
      <w:pPr>
        <w:jc w:val="both"/>
      </w:pPr>
      <w:rPr>
        <w:rFonts w:hAnsi="Arial"/>
        <w:rFonts w:ascii="Arial"/>
        <w:sz w:val="24"/>
        <w:color w:val="black"/>
      </w:rPr>
    </w:p>
    <w:p>
      <w:pPr>
        <w:jc w:val="both"/>
      </w:pPr>
      <w:r>
        <w:rPr>
          <w:rFonts w:hAnsi="Arial"/>
          <w:rFonts w:ascii="Arial"/>
          <w:sz w:val="24"/>
          <w:color w:val="black"/>
        </w:rPr>
        <w:t xml:space="preserve">1. No suministrar información oportunamente, o no suministrar información requerida por el Instituto Geográfico Agustín Codazzi (IGAC), relacionada con el Sistema Nacional de Información Catastral.</w:t>
      </w:r>
    </w:p>
    <w:p>
      <w:pPr>
        <w:jc w:val="both"/>
      </w:pPr>
      <w:rPr>
        <w:rFonts w:hAnsi="Arial"/>
        <w:rFonts w:ascii="Arial"/>
        <w:sz w:val="24"/>
        <w:color w:val="black"/>
      </w:rPr>
    </w:p>
    <w:p>
      <w:pPr>
        <w:jc w:val="both"/>
      </w:pPr>
      <w:r>
        <w:rPr>
          <w:rFonts w:hAnsi="Arial"/>
          <w:rFonts w:ascii="Arial"/>
          <w:sz w:val="24"/>
          <w:color w:val="black"/>
        </w:rPr>
        <w:t xml:space="preserve">2. Incumplir los procedimientos, protocolos o requisitos previstos por el Instituto Geográfico Agustín Codazzi (IGAC) para el suministro y consolidación de la Información catastral.</w:t>
      </w:r>
    </w:p>
    <w:p>
      <w:pPr>
        <w:jc w:val="both"/>
      </w:pPr>
      <w:rPr>
        <w:rFonts w:hAnsi="Arial"/>
        <w:rFonts w:ascii="Arial"/>
        <w:sz w:val="24"/>
        <w:color w:val="black"/>
      </w:rPr>
    </w:p>
    <w:p>
      <w:pPr>
        <w:jc w:val="both"/>
      </w:pPr>
      <w:r>
        <w:rPr>
          <w:rFonts w:hAnsi="Arial"/>
          <w:rFonts w:ascii="Arial"/>
          <w:sz w:val="24"/>
          <w:color w:val="black"/>
        </w:rPr>
        <w:t xml:space="preserve">3. Efectuar modificaciones en el Sistema Nacional de Información Catastral sin el cumplimiento de los requisitos documentales de orden técnico o jurídico, fijados por el Instituto Geográfico Agustín Codazzi (IGAC).</w:t>
      </w:r>
    </w:p>
    <w:p>
      <w:pPr>
        <w:jc w:val="both"/>
      </w:pPr>
      <w:rPr>
        <w:rFonts w:hAnsi="Arial"/>
        <w:rFonts w:ascii="Arial"/>
        <w:sz w:val="24"/>
        <w:color w:val="black"/>
      </w:rPr>
    </w:p>
    <w:p>
      <w:pPr>
        <w:jc w:val="both"/>
      </w:pPr>
      <w:r>
        <w:rPr>
          <w:rFonts w:hAnsi="Arial"/>
          <w:rFonts w:ascii="Arial"/>
          <w:sz w:val="24"/>
          <w:color w:val="black"/>
        </w:rPr>
        <w:t xml:space="preserve">4. Efectuar modificaciones catastrales por fuera de los términos establecidos en los estándares, metodologías y procedimientos definidos por el Instituto Geográfico Agustín Codazzi (IGAC).</w:t>
      </w:r>
    </w:p>
    <w:p>
      <w:pPr>
        <w:jc w:val="both"/>
      </w:pPr>
      <w:rPr>
        <w:rFonts w:hAnsi="Arial"/>
        <w:rFonts w:ascii="Arial"/>
        <w:sz w:val="24"/>
        <w:color w:val="black"/>
      </w:rPr>
    </w:p>
    <w:p>
      <w:pPr>
        <w:jc w:val="both"/>
      </w:pPr>
      <w:r>
        <w:rPr>
          <w:rFonts w:hAnsi="Arial"/>
          <w:rFonts w:ascii="Arial"/>
          <w:sz w:val="24"/>
          <w:color w:val="black"/>
        </w:rPr>
        <w:t xml:space="preserve">5. Exigir requisitos adicionales a los señalados para la ejecución de trámites o servicios catastrales.</w:t>
      </w:r>
    </w:p>
    <w:p>
      <w:pPr>
        <w:jc w:val="both"/>
      </w:pPr>
      <w:rPr>
        <w:rFonts w:hAnsi="Arial"/>
        <w:rFonts w:ascii="Arial"/>
        <w:sz w:val="24"/>
        <w:color w:val="black"/>
      </w:rPr>
    </w:p>
    <w:p>
      <w:pPr>
        <w:jc w:val="both"/>
      </w:pPr>
      <w:r>
        <w:rPr>
          <w:rFonts w:hAnsi="Arial"/>
          <w:rFonts w:ascii="Arial"/>
          <w:sz w:val="24"/>
          <w:color w:val="black"/>
        </w:rPr>
        <w:t xml:space="preserve">6. No adelantar las labores de formación, conservación y actualización catastral, pese a haber sido habilitado para el efecto, por el Instituto Geográfico Agustín Codazzi (IGAC).</w:t>
      </w:r>
    </w:p>
    <w:p>
      <w:pPr>
        <w:jc w:val="both"/>
      </w:pPr>
      <w:rPr>
        <w:rFonts w:hAnsi="Arial"/>
        <w:rFonts w:ascii="Arial"/>
        <w:sz w:val="24"/>
        <w:color w:val="black"/>
      </w:rPr>
    </w:p>
    <w:p>
      <w:pPr>
        <w:jc w:val="both"/>
      </w:pPr>
      <w:r>
        <w:rPr>
          <w:rFonts w:hAnsi="Arial"/>
          <w:rFonts w:ascii="Arial"/>
          <w:sz w:val="24"/>
          <w:color w:val="black"/>
        </w:rPr>
        <w:t xml:space="preserve">7. Aplicar incorrectamente o no aplicar las metodologías, los estándares, metodologías y procedimientos técnicos definidos por el Instituto Geográfico Agustín Codazzi (IGAC) en el desarrollo de las actividades propias del catastro.</w:t>
      </w:r>
    </w:p>
    <w:p>
      <w:pPr>
        <w:jc w:val="both"/>
      </w:pPr>
      <w:rPr>
        <w:rFonts w:hAnsi="Arial"/>
        <w:rFonts w:ascii="Arial"/>
        <w:sz w:val="24"/>
        <w:color w:val="black"/>
      </w:rPr>
    </w:p>
    <w:p>
      <w:pPr>
        <w:jc w:val="both"/>
      </w:pPr>
      <w:r>
        <w:rPr>
          <w:rFonts w:hAnsi="Arial"/>
          <w:rFonts w:ascii="Arial"/>
          <w:sz w:val="24"/>
          <w:color w:val="black"/>
        </w:rPr>
        <w:t xml:space="preserve">8. Atrasar injustificadamente la validación de documentos en el Sistema Nacional de Información Catastral.</w:t>
      </w:r>
    </w:p>
    <w:p>
      <w:pPr>
        <w:jc w:val="both"/>
      </w:pPr>
      <w:rPr>
        <w:rFonts w:hAnsi="Arial"/>
        <w:rFonts w:ascii="Arial"/>
        <w:sz w:val="24"/>
        <w:color w:val="black"/>
      </w:rPr>
    </w:p>
    <w:p>
      <w:pPr>
        <w:jc w:val="both"/>
      </w:pPr>
      <w:r>
        <w:rPr>
          <w:rFonts w:hAnsi="Arial"/>
          <w:rFonts w:ascii="Arial"/>
          <w:sz w:val="24"/>
          <w:color w:val="black"/>
        </w:rPr>
        <w:t xml:space="preserve">9. Realizar modificaciones catastrales sin los respectivos soportes.</w:t>
      </w:r>
    </w:p>
    <w:p>
      <w:pPr>
        <w:jc w:val="both"/>
      </w:pPr>
      <w:rPr>
        <w:rFonts w:hAnsi="Arial"/>
        <w:rFonts w:ascii="Arial"/>
        <w:sz w:val="24"/>
        <w:color w:val="black"/>
      </w:rPr>
    </w:p>
    <w:p>
      <w:pPr>
        <w:jc w:val="both"/>
      </w:pPr>
      <w:r>
        <w:rPr>
          <w:rFonts w:hAnsi="Arial"/>
          <w:rFonts w:ascii="Arial"/>
          <w:sz w:val="24"/>
          <w:color w:val="black"/>
        </w:rPr>
        <w:t xml:space="preserve">10. Presentar desactualización injustificada de la gestión catastral.</w:t>
      </w:r>
    </w:p>
    <w:p>
      <w:pPr>
        <w:jc w:val="both"/>
      </w:pPr>
      <w:rPr>
        <w:rFonts w:hAnsi="Arial"/>
        <w:rFonts w:ascii="Arial"/>
        <w:sz w:val="24"/>
        <w:color w:val="black"/>
      </w:rPr>
    </w:p>
    <w:p>
      <w:pPr>
        <w:jc w:val="both"/>
      </w:pPr>
      <w:r>
        <w:rPr>
          <w:rFonts w:hAnsi="Arial"/>
          <w:rFonts w:ascii="Arial"/>
          <w:sz w:val="24"/>
          <w:color w:val="black"/>
        </w:rPr>
        <w:t xml:space="preserve">11. Incumplir los estándares en la entrega adecuada y oportuna de Información a los ciudadanos y en la atención de los trámites relacionados con la gestión catastral.</w:t>
      </w:r>
    </w:p>
    <w:p>
      <w:pPr>
        <w:jc w:val="both"/>
      </w:pPr>
      <w:rPr>
        <w:rFonts w:hAnsi="Arial"/>
        <w:rFonts w:ascii="Arial"/>
        <w:sz w:val="24"/>
        <w:color w:val="black"/>
      </w:rPr>
    </w:p>
    <w:p>
      <w:pPr>
        <w:jc w:val="both"/>
      </w:pPr>
      <w:r>
        <w:rPr>
          <w:rFonts w:hAnsi="Arial"/>
          <w:rFonts w:ascii="Arial"/>
          <w:sz w:val="24"/>
          <w:color w:val="black"/>
        </w:rPr>
        <w:t xml:space="preserve">12. No cargar la información, o cargarla de manera incompleta, inoportuna y/o no veraz, al Sistema Nacional de Información Catastral.</w:t>
      </w:r>
    </w:p>
    <w:p>
      <w:pPr>
        <w:jc w:val="both"/>
      </w:pPr>
      <w:rPr>
        <w:rFonts w:hAnsi="Arial"/>
        <w:rFonts w:ascii="Arial"/>
        <w:sz w:val="24"/>
        <w:color w:val="black"/>
      </w:rPr>
    </w:p>
    <w:p>
      <w:pPr>
        <w:jc w:val="both"/>
      </w:pPr>
      <w:r>
        <w:rPr>
          <w:rFonts w:hAnsi="Arial"/>
          <w:rFonts w:ascii="Arial"/>
          <w:sz w:val="24"/>
          <w:color w:val="black"/>
        </w:rPr>
        <w:t xml:space="preserve">13. Incumplir las disposiciones contenidas en la presente ley, la normativa proferida por el Instituto Geográfico Agustín Codazzi (IGAC) en ejercicio de su función regulatoria, las instrucciones y órdenes impartidas por la Superintendencia de Notariado y Registro y demás leyes, decretos y reglamentos que regulen la gestión catastral.</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infracciones establecidas en el presente artículo podrán ser aplicables al Instituto Geográfico Agustín Codazzi (IGAC) cuando ejerza funciones de gestor catastral por excepción, salvo las conductas relacionadas con la causal décima (10) de este artículo, para lo cual la Superintendencia de Notariado y Registro, o quien haga sus veces, se abstendrá de sancionar al IGAC por un término de cuatro (4) años contados a partir de la entrada en vigencia de la presente ley.</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29" w:name="82"/>
      <w:r>
        <w:rPr>
          <w:rFonts w:hAnsi="Arial"/>
          <w:rFonts w:ascii="Arial"/>
          <w:sz w:val="24"/>
          <w:color w:val="navy"/>
        </w:rPr>
        <w:t xml:space="preserve">ARTÍCULO 82. RÉGIMEN SANCIONATORIO.</w:t>
      </w:r>
      <w:bookmarkEnd w:id="145329"/>
      <w:r>
        <w:rPr>
          <w:rFonts w:hAnsi="Arial"/>
          <w:rFonts w:ascii="Arial"/>
          <w:sz w:val="24"/>
          <w:color w:val="black"/>
        </w:rPr>
        <w:t xml:space="preserve"> La comisión de las infracciones previstas en el artículo anterior, sin perjuicio de la responsabilidad penal, fiscal o disciplinaria, dará lugar a la imposición por parte de la Superintendencia de Notariado y Registro, o quien haga sus veces, de las siguientes sanciones:</w:t>
      </w:r>
    </w:p>
    <w:p>
      <w:pPr>
        <w:jc w:val="both"/>
      </w:pPr>
      <w:rPr>
        <w:rFonts w:hAnsi="Arial"/>
        <w:rFonts w:ascii="Arial"/>
        <w:sz w:val="24"/>
        <w:color w:val="black"/>
      </w:rPr>
    </w:p>
    <w:p>
      <w:pPr>
        <w:jc w:val="both"/>
      </w:pPr>
      <w:r>
        <w:rPr>
          <w:rFonts w:hAnsi="Arial"/>
          <w:rFonts w:ascii="Arial"/>
          <w:sz w:val="24"/>
          <w:color w:val="black"/>
        </w:rPr>
        <w:t xml:space="preserve">1. Multa entre veinticinco (25) y doscientos cuarenta y un mil seiscientos cuarenta y cinco (241.645) Unidades de Valor Tributario (UVT). Si la infracción se cometió durante varios años, el monto máximo de la multa se podrá aumentar hasta en ciento veinte mil ochocientos veintitrés (120.823) Unidades de Valor Tributario (UVT), por cada año adicional que dure la infracción.</w:t>
      </w:r>
    </w:p>
    <w:p>
      <w:pPr>
        <w:jc w:val="both"/>
      </w:pPr>
      <w:rPr>
        <w:rFonts w:hAnsi="Arial"/>
        <w:rFonts w:ascii="Arial"/>
        <w:sz w:val="24"/>
        <w:color w:val="black"/>
      </w:rPr>
    </w:p>
    <w:p>
      <w:pPr>
        <w:jc w:val="both"/>
      </w:pPr>
      <w:r>
        <w:rPr>
          <w:rFonts w:hAnsi="Arial"/>
          <w:rFonts w:ascii="Arial"/>
          <w:sz w:val="24"/>
          <w:color w:val="black"/>
        </w:rPr>
        <w:t xml:space="preserve">2. Suspensión temporal de la habilitación en todas o algunas de las actividades que comprenden el servicio de gestión catastral.</w:t>
      </w:r>
    </w:p>
    <w:p>
      <w:pPr>
        <w:jc w:val="both"/>
      </w:pPr>
      <w:rPr>
        <w:rFonts w:hAnsi="Arial"/>
        <w:rFonts w:ascii="Arial"/>
        <w:sz w:val="24"/>
        <w:color w:val="black"/>
      </w:rPr>
    </w:p>
    <w:p>
      <w:pPr>
        <w:jc w:val="both"/>
      </w:pPr>
      <w:r>
        <w:rPr>
          <w:rFonts w:hAnsi="Arial"/>
          <w:rFonts w:ascii="Arial"/>
          <w:sz w:val="24"/>
          <w:color w:val="black"/>
        </w:rPr>
        <w:t xml:space="preserve">3. Revocatoria de la habilitación como gestor catastral.</w:t>
      </w:r>
    </w:p>
    <w:p>
      <w:pPr>
        <w:jc w:val="both"/>
      </w:pPr>
      <w:rPr>
        <w:rFonts w:hAnsi="Arial"/>
        <w:rFonts w:ascii="Arial"/>
        <w:sz w:val="24"/>
        <w:color w:val="black"/>
      </w:rPr>
    </w:p>
    <w:p>
      <w:pPr>
        <w:jc w:val="both"/>
      </w:pPr>
      <w:r>
        <w:rPr>
          <w:rFonts w:hAnsi="Arial"/>
          <w:rFonts w:ascii="Arial"/>
          <w:sz w:val="24"/>
          <w:color w:val="black"/>
        </w:rPr>
        <w:t xml:space="preserve">La Superintendencia de Notariado y Registro, o quien haga sus veces, seguirá el procedimiento administrativo general previsto en el Título III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hagan sus veces.</w:t>
      </w:r>
    </w:p>
    <w:p>
      <w:pPr>
        <w:jc w:val="both"/>
      </w:pPr>
      <w:rPr>
        <w:rFonts w:hAnsi="Arial"/>
        <w:rFonts w:ascii="Arial"/>
        <w:sz w:val="24"/>
        <w:color w:val="black"/>
      </w:rPr>
    </w:p>
    <w:p>
      <w:pPr>
        <w:jc w:val="both"/>
      </w:pPr>
      <w:r>
        <w:rPr>
          <w:rFonts w:hAnsi="Arial"/>
          <w:rFonts w:ascii="Arial"/>
          <w:sz w:val="24"/>
          <w:color w:val="black"/>
        </w:rPr>
        <w:t xml:space="preserve">Dentro de los criterios de atenuación se tendrán en cuenta las condiciones socioeconómicas del infractor aquí previstas, así como las contempladas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Serán atenuantes específicas para la imposición de sanciones las siguientes conductas y situaciones:</w:t>
      </w:r>
    </w:p>
    <w:p>
      <w:pPr>
        <w:jc w:val="both"/>
      </w:pPr>
      <w:rPr>
        <w:rFonts w:hAnsi="Arial"/>
        <w:rFonts w:ascii="Arial"/>
        <w:sz w:val="24"/>
        <w:color w:val="black"/>
      </w:rPr>
    </w:p>
    <w:p>
      <w:pPr>
        <w:jc w:val="both"/>
      </w:pPr>
      <w:r>
        <w:rPr>
          <w:rFonts w:hAnsi="Arial"/>
          <w:rFonts w:ascii="Arial"/>
          <w:sz w:val="24"/>
          <w:color w:val="black"/>
        </w:rPr>
        <w:t xml:space="preserve">1. Informar de manera voluntaria a la Superintendencia de Notariado y Registro, o quien haga sus veces, la infracción antes de la notificación del auto de apertura de investigación.</w:t>
      </w:r>
    </w:p>
    <w:p>
      <w:pPr>
        <w:jc w:val="both"/>
      </w:pPr>
      <w:rPr>
        <w:rFonts w:hAnsi="Arial"/>
        <w:rFonts w:ascii="Arial"/>
        <w:sz w:val="24"/>
        <w:color w:val="black"/>
      </w:rPr>
    </w:p>
    <w:p>
      <w:pPr>
        <w:jc w:val="both"/>
      </w:pPr>
      <w:r>
        <w:rPr>
          <w:rFonts w:hAnsi="Arial"/>
          <w:rFonts w:ascii="Arial"/>
          <w:sz w:val="24"/>
          <w:color w:val="black"/>
        </w:rPr>
        <w:t xml:space="preserve">2. Que las inconsistencias en el ejercicio de la prestación del servicio de gestión catastral no afecten la veracidad de la información.</w:t>
      </w:r>
    </w:p>
    <w:p>
      <w:pPr>
        <w:jc w:val="both"/>
      </w:pPr>
      <w:rPr>
        <w:rFonts w:hAnsi="Arial"/>
        <w:rFonts w:ascii="Arial"/>
        <w:sz w:val="24"/>
        <w:color w:val="black"/>
      </w:rPr>
    </w:p>
    <w:p>
      <w:pPr>
        <w:jc w:val="both"/>
      </w:pPr>
      <w:r>
        <w:rPr>
          <w:rFonts w:hAnsi="Arial"/>
          <w:rFonts w:ascii="Arial"/>
          <w:sz w:val="24"/>
          <w:color w:val="black"/>
        </w:rPr>
        <w:t xml:space="preserve">3. Corregir o mitigar por su cuenta las inconsistencias en la información catastral antes de la notificación del auto de práctica de pruebas.</w:t>
      </w:r>
    </w:p>
    <w:p>
      <w:pPr>
        <w:jc w:val="both"/>
      </w:pPr>
      <w:rPr>
        <w:rFonts w:hAnsi="Arial"/>
        <w:rFonts w:ascii="Arial"/>
        <w:sz w:val="24"/>
        <w:color w:val="black"/>
      </w:rPr>
    </w:p>
    <w:p>
      <w:pPr>
        <w:jc w:val="both"/>
      </w:pPr>
      <w:r>
        <w:rPr>
          <w:rFonts w:hAnsi="Arial"/>
          <w:rFonts w:ascii="Arial"/>
          <w:sz w:val="24"/>
          <w:color w:val="black"/>
        </w:rPr>
        <w:t xml:space="preserve">La sanción la impondrá la Superintendencia de Notariado y Registro, o quien haga sus veces, según el grado de impacto en la gestión catastral y el factor de reincidencia y los demás agravantes contemplados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rFonts w:hAnsi="Arial"/>
        <w:rFonts w:ascii="Arial"/>
        <w:sz w:val="24"/>
        <w:color w:val="black"/>
      </w:rPr>
    </w:p>
    <w:p>
      <w:pPr>
        <w:jc w:val="both"/>
      </w:pPr>
      <w:r>
        <w:rPr>
          <w:rFonts w:hAnsi="Arial"/>
          <w:rFonts w:ascii="Arial"/>
          <w:sz w:val="24"/>
          <w:color w:val="black"/>
        </w:rPr>
        <w:t xml:space="preserve">La Superintendencia de Notariado y Registro, o quien haga sus veces, podrá imponer las medidas preventivas que determine necesarias y proporcionales, como la suspensión inmediata de todas o algunas de las actividades del infractor. Cuando la sanción sea la de suspensión o revocatoria de la gestión catastral, el Instituto Geográfico Agustín Codazzi (IGAC) asumirá temporalmente su ejercicio hasta cuando se habilite un gestor catastral, directamente o a través de un tercero.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30" w:name="83"/>
      <w:r>
        <w:rPr>
          <w:rFonts w:hAnsi="Arial"/>
          <w:rFonts w:ascii="Arial"/>
          <w:sz w:val="24"/>
          <w:color w:val="navy"/>
        </w:rPr>
        <w:t xml:space="preserve">ARTÍCULO 83. INEMBARGABILIDAD, IMPRESCRIPTIBILIDAD E INALIENABILIDAD.</w:t>
      </w:r>
      <w:bookmarkEnd w:id="145330"/>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"http://www.redjurista.com/document.aspx?ajcode=l0397_97&amp;arts=10"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397 de 1997,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"http://www.redjurista.com/document.aspx?ajcode=l0397_97&amp;arts=10"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Inembargabilidad, Imprescriptibilidad e Inalienabilidad. Los bienes de interés cultural de propiedad de entidades públicas son inembargables, imprescriptibles e inalienables.</w:t>
      </w:r>
    </w:p>
    <w:p>
      <w:pPr>
        <w:jc w:val="both"/>
      </w:pPr>
      <w:rPr>
        <w:rFonts w:hAnsi="Arial"/>
        <w:rFonts w:ascii="Arial"/>
        <w:sz w:val="24"/>
        <w:color w:val="black"/>
      </w:rPr>
    </w:p>
    <w:p>
      <w:pPr>
        <w:jc w:val="both"/>
        <w:keepNext/>
        <w:outlineLvl w:val="1"/>
      </w:pPr>
      <w:r>
        <w:rPr>
          <w:rFonts w:hAnsi="Arial"/>
          <w:rFonts w:ascii="Arial"/>
          <w:sz w:val="24"/>
          <w:color w:val="black"/>
        </w:rPr>
        <w:t xml:space="preserve">&lt;Aparte subrayado CONDICIONALMENTE exequible&gt; </w:t>
      </w:r>
      <w:r>
        <w:rPr>
          <w:rFonts w:hAnsi="Arial"/>
          <w:rFonts w:ascii="Arial"/>
          <w:sz w:val="24"/>
          <w:u w:val="single"/>
          <w:color w:val="black"/>
        </w:rPr>
        <w:t xml:space="preserve">Excepcionalmente podrán enajenarse a particulares bienes de interés cultural de propiedad de entidades públicas</w:t>
      </w:r>
      <w:r>
        <w:rPr>
          <w:rFonts w:hAnsi="Arial"/>
          <w:rFonts w:ascii="Arial"/>
          <w:sz w:val="24"/>
          <w:u w:val="none"/>
          <w:color w:val="black"/>
        </w:rPr>
        <w:t xml:space="preserve">, previo concepto favorable del Consejo Nacional de Patrimonio Cultural o de los respectivos consejos departamentales o distritales de patrimonio cultural, según el caso, en los siguientes eventos:</w:t>
      </w:r>
    </w:p>
    <w:p>
      <w:pPr>
        <w:jc w:val="both"/>
      </w:pPr>
      <w:rPr>
        <w:rFonts w:hAnsi="Arial"/>
        <w:rFonts w:ascii="Arial"/>
        <w:sz w:val="22"/>
        <w:color w:val="black"/>
      </w:rPr>
    </w:p>
    <w:p>
      <w:pPr>
        <w:jc w:val="both"/>
      </w:pPr>
      <w:r>
        <w:rPr>
          <w:rFonts w:hAnsi="Arial"/>
          <w:rFonts w:ascii="Arial"/>
          <w:sz w:val="24"/>
          <w:color w:val="black"/>
        </w:rPr>
        <w:t xml:space="preserve">1. Cuando el bien de interés cultural se encuentre en el marco del régimen de propiedad horizontal y la entidad pública sea propietaria de una o varias unidades de vivienda, comercio o industria, y la enajenación se requiera para garantizar la integridad y protección del inmueble.</w:t>
      </w:r>
    </w:p>
    <w:p>
      <w:pPr>
        <w:jc w:val="both"/>
      </w:pPr>
      <w:rPr>
        <w:rFonts w:hAnsi="Arial"/>
        <w:rFonts w:ascii="Arial"/>
        <w:sz w:val="24"/>
        <w:color w:val="black"/>
      </w:rPr>
    </w:p>
    <w:p>
      <w:pPr>
        <w:jc w:val="both"/>
      </w:pPr>
      <w:r>
        <w:rPr>
          <w:rFonts w:hAnsi="Arial"/>
          <w:rFonts w:ascii="Arial"/>
          <w:sz w:val="24"/>
          <w:color w:val="black"/>
        </w:rPr>
        <w:t xml:space="preserve">2. Cuando la entidad pública sea propietaria del derecho proindiviso o cuota sobre bienes inmuebles, así como derechos fiduciarios en fideicomisos que tienen como bien(es) fideicomitido(s) inmuebles enajenación se requiera para garantizar la integridad y protección del inmueble.</w:t>
      </w:r>
    </w:p>
    <w:p>
      <w:pPr>
        <w:jc w:val="both"/>
      </w:pPr>
      <w:rPr>
        <w:rFonts w:hAnsi="Arial"/>
        <w:rFonts w:ascii="Arial"/>
        <w:sz w:val="24"/>
        <w:color w:val="black"/>
      </w:rPr>
    </w:p>
    <w:p>
      <w:pPr>
        <w:jc w:val="both"/>
      </w:pPr>
      <w:r>
        <w:rPr>
          <w:rFonts w:hAnsi="Arial"/>
          <w:rFonts w:ascii="Arial"/>
          <w:sz w:val="24"/>
          <w:color w:val="black"/>
        </w:rPr>
        <w:t xml:space="preserve">3. Cuando el bien de interés cultural haya sido objeto de extinción de dominio.</w:t>
      </w:r>
    </w:p>
    <w:p>
      <w:pPr>
        <w:jc w:val="both"/>
      </w:pPr>
      <w:rPr>
        <w:rFonts w:hAnsi="Arial"/>
        <w:rFonts w:ascii="Arial"/>
        <w:sz w:val="24"/>
        <w:color w:val="black"/>
      </w:rPr>
    </w:p>
    <w:p>
      <w:pPr>
        <w:jc w:val="both"/>
      </w:pPr>
      <w:r>
        <w:rPr>
          <w:rFonts w:hAnsi="Arial"/>
          <w:rFonts w:ascii="Arial"/>
          <w:sz w:val="24"/>
          <w:color w:val="black"/>
        </w:rPr>
        <w:t xml:space="preserve">4. Cuando el bien de interés cultural tenga uso comercial, de servicios o industrial y la entidad pública no pueda usarlo o mantenerlo, de forma que el bien tenga riesgo de deterioro.</w:t>
      </w:r>
    </w:p>
    <w:p>
      <w:pPr>
        <w:jc w:val="both"/>
      </w:pPr>
      <w:rPr>
        <w:rFonts w:hAnsi="Arial"/>
        <w:rFonts w:ascii="Arial"/>
        <w:sz w:val="22"/>
        <w:color w:val="black"/>
      </w:rPr>
    </w:p>
    <w:p>
      <w:pPr>
        <w:jc w:val="both"/>
      </w:pPr>
      <w:r>
        <w:rPr>
          <w:rFonts w:hAnsi="Arial"/>
          <w:rFonts w:ascii="Arial"/>
          <w:sz w:val="24"/>
          <w:color w:val="black"/>
        </w:rPr>
        <w:t xml:space="preserve">5. Cuando la enajenación se haga a instituciones de educación superior o a entidades de derecho privado sin ánimo de lucro que desarrollen de forma principal actividades culturales o de defensa del patrimonio cultural.</w:t>
      </w:r>
    </w:p>
    <w:p>
      <w:pPr>
        <w:jc w:val="both"/>
      </w:pPr>
      <w:rPr>
        <w:rFonts w:hAnsi="Arial"/>
        <w:rFonts w:ascii="Arial"/>
        <w:sz w:val="24"/>
        <w:color w:val="black"/>
      </w:rPr>
    </w:p>
    <w:p>
      <w:pPr>
        <w:jc w:val="both"/>
      </w:pPr>
      <w:r>
        <w:rPr>
          <w:rFonts w:hAnsi="Arial"/>
          <w:rFonts w:ascii="Arial"/>
          <w:sz w:val="24"/>
          <w:color w:val="black"/>
        </w:rPr>
        <w:t xml:space="preserve">En todos los casos previstos en este artículo, el respectivo bien mantendrá su condición de bien de interés cultural y quien lo adquiera estará obligado a cumplir las normas aplicables en el régimen especial de protección.</w:t>
      </w:r>
    </w:p>
    <w:p>
      <w:pPr>
        <w:jc w:val="both"/>
      </w:pPr>
      <w:rPr>
        <w:rFonts w:hAnsi="Arial"/>
        <w:rFonts w:ascii="Arial"/>
        <w:sz w:val="24"/>
        <w:color w:val="black"/>
      </w:rPr>
    </w:p>
    <w:p>
      <w:pPr>
        <w:jc w:val="both"/>
      </w:pPr>
      <w:r>
        <w:rPr>
          <w:rFonts w:hAnsi="Arial"/>
          <w:rFonts w:ascii="Arial"/>
          <w:sz w:val="24"/>
          <w:color w:val="black"/>
        </w:rPr>
        <w:t xml:space="preserve">Dentro de los títulos jurídicos de enajenación a particulares y/o entidades públicas se incluye el aporte fiduciario. En todo caso la enajenación se regirá por el régimen de contratación que cobije a la respectiva entidad pública enajenante y demás normas aplicables.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Ministerio de Cultura podrá autorizar la enajenación o el préstamo de bienes de interés cultural del ámbito nacional entre entidades públicas. Los municipios, los departamentos, las autoridades de los territorios indígenas y de las comunidades negras de que trata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serán las encargadas de dar aplicación a lo previsto en este parágrafo respecto de los bienes de interés cultural declarados por ellas.</w:t>
      </w:r>
    </w:p>
    <w:p>
      <w:pPr>
        <w:jc w:val="both"/>
      </w:pPr>
      <w:rPr>
        <w:rFonts w:hAnsi="Arial"/>
        <w:rFonts w:ascii="Arial"/>
        <w:sz w:val="24"/>
        <w:color w:val="black"/>
      </w:rPr>
    </w:p>
    <w:p>
      <w:pPr>
        <w:jc w:val="both"/>
      </w:pPr>
      <w:r>
        <w:rPr>
          <w:rFonts w:hAnsi="Arial"/>
          <w:rFonts w:ascii="Arial"/>
          <w:sz w:val="24"/>
          <w:color w:val="black"/>
        </w:rPr>
        <w:t xml:space="preserve">Las autoridades señaladas en este parágrafo podrán autorizar a las entidades públicas propietarias de bienes de interés cultural para darlos en comodato a entidades privadas sin ánimo de lucro de reconocida idoneidad, hasta por el término de cinco (5) años prorrogables con sujeción a lo previsto en el artículo </w:t>
      </w:r>
      <w:r>
        <w:fldChar w:fldCharType="begin"/>
      </w:r>
      <w:r>
        <w:instrText>HYPERLINK "http://www.redjurista.com/document.aspx?ajcode=cons_p91&amp;arts=355"</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la Constitución Política, celebrar convenios interadministrativos y de asociación en la forma prevista en los artículos </w:t>
      </w:r>
      <w:r>
        <w:fldChar w:fldCharType="begin"/>
      </w:r>
      <w:r>
        <w:instrText>HYPERLINK "http://www.redjurista.com/document.aspx?ajcode=l0489_98&amp;arts=95"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y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 o en las normas que los modifiquen o sustituyan, y en general, celebrar cualquier tipo de contrato, incluidos los de concesión y alianzas público-privadas, que impliquen la entrega de dichos bienes a particulares, siempre que cualquiera de las modalidades que se utilicen se dirijan a proveer y garantizar lo necesario para la protección, recuperación, conservación, sostenibilidad y divulgación de los mismos, sin afectar su inalienabilidad, imprescriptibilidad e inembargabilidad.</w:t>
      </w:r>
    </w:p>
    <w:p>
      <w:pPr>
        <w:jc w:val="both"/>
        <w:keepNext/>
      </w:pPr>
      <w:rPr>
        <w:rFonts w:hAnsi="Arial"/>
        <w:rFonts w:ascii="Arial"/>
        <w:sz w:val="24"/>
        <w:color w:val="black"/>
      </w:rPr>
    </w:p>
    <w:p>
      <w:pPr>
        <w:jc w:val="both"/>
        <w:keepNext/>
      </w:pPr>
      <w:r>
        <w:rPr>
          <w:rFonts w:hAnsi="Arial"/>
          <w:rFonts w:ascii="Arial"/>
          <w:sz w:val="24"/>
          <w:vanish/>
          <w:color w:val="black"/>
        </w:rPr>
        <w:t xml:space="preserve">&lt;Consultar vigencia directamente en la norma que modifica&gt; $</w:t>
      </w:r>
      <w:bookmarkStart w:id="145331" w:name="84"/>
      <w:r>
        <w:rPr>
          <w:rFonts w:hAnsi="Arial"/>
          <w:rFonts w:ascii="Arial"/>
          <w:sz w:val="24"/>
          <w:color w:val="navy"/>
        </w:rPr>
        <w:t xml:space="preserve">ARTÍCULO 84. REGISTRO ÚNICO DE PREDIOS Y TERRITORIOS ABANDONADOS (RUPTA).</w:t>
      </w:r>
      <w:bookmarkEnd w:id="145331"/>
      <w:r>
        <w:rPr>
          <w:rFonts w:hAnsi="Arial"/>
          <w:rFonts w:ascii="Arial"/>
          <w:sz w:val="24"/>
          <w:color w:val="black"/>
        </w:rPr>
        <w:t xml:space="preserve"> &lt;Consultar vigencia directamente en la norma que modifica&gt; Adiciónese a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1995 &lt;sic, 1997&gt; un nuevo artículo, el cual quedará así:</w:t>
      </w:r>
    </w:p>
    <w:p>
      <w:pPr>
        <w:jc w:val="both"/>
        <w:keepNext/>
      </w:pPr>
      <w:rPr>
        <w:rFonts w:hAnsi="Arial"/>
        <w:rFonts w:ascii="Arial"/>
        <w:sz w:val="24"/>
        <w:color w:val="black"/>
      </w:rPr>
    </w:p>
    <w:p>
      <w:pPr>
        <w:jc w:val="both"/>
        <w:keepNext/>
      </w:pPr>
      <w:r>
        <w:rPr>
          <w:rFonts w:hAnsi="Arial"/>
          <w:rFonts w:ascii="Arial"/>
          <w:sz w:val="24"/>
          <w:color w:val="black"/>
        </w:rPr>
        <w:t xml:space="preserve">Artículo </w:t>
      </w:r>
      <w:r>
        <w:fldChar w:fldCharType="begin"/>
      </w:r>
      <w:r>
        <w:instrText>HYPERLINK "http://www.redjurista.com/document.aspx?ajcode=l0387_97&amp;arts=33A"</w:instrText>
      </w:r>
      <w:r>
        <w:fldChar w:fldCharType="separate"/>
      </w:r>
      <w:r>
        <w:rPr>
          <w:rFonts w:hAnsi="Arial"/>
          <w:rFonts w:ascii="Arial"/>
          <w:sz w:val="24"/>
          <w:u w:val="single"/>
          <w:color w:val="black"/>
        </w:rPr>
        <w:t>33-A</w:t>
      </w:r>
      <w:r>
        <w:fldChar w:fldCharType="end"/>
      </w:r>
      <w:r>
        <w:rPr>
          <w:rFonts w:hAnsi="Arial"/>
          <w:rFonts w:ascii="Arial"/>
          <w:sz w:val="24"/>
          <w:u w:val="none"/>
          <w:color w:val="black"/>
        </w:rPr>
        <w:t xml:space="preserve">. La inscripción en el Registro Único de Predios y Territorios Abandonados (Rupta), creado por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1995, procederá de oficio, o por solicitud del interesado y deberá realizarse dentro de los dos (2) años siguientes al hecho victimizante, salvo fuerza mayor o caso fortuito.</w:t>
      </w:r>
    </w:p>
    <w:p>
      <w:pPr>
        <w:jc w:val="both"/>
        <w:keepNext/>
      </w:pPr>
      <w:rPr>
        <w:rFonts w:hAnsi="Arial"/>
        <w:rFonts w:ascii="Arial"/>
        <w:sz w:val="24"/>
        <w:color w:val="black"/>
      </w:rPr>
    </w:p>
    <w:p>
      <w:pPr>
        <w:jc w:val="both"/>
        <w:keepNext/>
      </w:pPr>
      <w:r>
        <w:rPr>
          <w:rFonts w:hAnsi="Arial"/>
          <w:rFonts w:ascii="Arial"/>
          <w:sz w:val="24"/>
          <w:color w:val="black"/>
        </w:rPr>
        <w:t xml:space="preserve">La cancelación en el Rupta procederá en cualquier tiempo respecto de medidas individuales o colectivas, de oficio o por solicitud del beneficiario de la medida o del propietario del predio. Una vez recibida la solicitud, o iniciado el trámite de oficio, la Unidad Administrativa Especial de Gestión de Restitución de Tierras Despojadas, comunicará dicho trámite a través del medio más eficaz a quienes puedan verse directamente afectados por la decisión, a fin de que puedan intervenir en el trámite administrativo para aportar las pruebas que se pretendan hacer valer. La referida Unidad tendrá un término de sesenta (60) días contados a partir del momento en que acometa el estudio para decidir sobre la inclusión o cancelación en el Rupta. Este término podrá ser prorrogado hasta por treinta (30) días, cuando existan o sobrevengan circunstancias que lo justifiquen. El Gobierno nacional reglamentará este procedimiento administrativo especial, en armonía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32" w:name="85"/>
      <w:r>
        <w:rPr>
          <w:rFonts w:hAnsi="Arial"/>
          <w:rFonts w:ascii="Arial"/>
          <w:sz w:val="24"/>
          <w:color w:val="navy"/>
        </w:rPr>
        <w:t xml:space="preserve">ARTÍCULO 85. CONCEPTO DE VIVIENDA DE INTERÉS SOCIAL.</w:t>
      </w:r>
      <w:bookmarkEnd w:id="14533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33" w:name="86"/>
      <w:r>
        <w:rPr>
          <w:rFonts w:hAnsi="Arial"/>
          <w:rFonts w:ascii="Arial"/>
          <w:sz w:val="24"/>
          <w:color w:val="navy"/>
        </w:rPr>
        <w:t xml:space="preserve">ARTÍCULO 86. TRÁMITE DE REPARTO NOTARIAL.</w:t>
      </w:r>
      <w:bookmarkEnd w:id="145333"/>
      <w:r>
        <w:rPr>
          <w:rFonts w:hAnsi="Arial"/>
          <w:rFonts w:ascii="Arial"/>
          <w:sz w:val="24"/>
          <w:color w:val="black"/>
        </w:rPr>
        <w:t xml:space="preserve"> &lt;Artículo INEXEQUIBLE&gt;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34" w:name="87"/>
      <w:r>
        <w:rPr>
          <w:rFonts w:hAnsi="Arial"/>
          <w:rFonts w:ascii="Arial"/>
          <w:sz w:val="24"/>
          <w:color w:val="navy"/>
        </w:rPr>
        <w:t xml:space="preserve">ARTÍCULO 87. SEGURIDAD JURÍDICA EN EL ORDENAMIENTO TERRITORIAL.</w:t>
      </w:r>
      <w:bookmarkEnd w:id="145334"/>
      <w:r>
        <w:rPr>
          <w:rFonts w:hAnsi="Arial"/>
          <w:rFonts w:ascii="Arial"/>
          <w:sz w:val="24"/>
          <w:color w:val="black"/>
        </w:rPr>
        <w:t xml:space="preserve"> El principio de seguridad jurídica deberá estar inmerso en las acciones y actuaciones urbanísticas, a fin de propender por la inversión y estabilidad a mediano y largo plazo del sector edificador.</w:t>
      </w:r>
    </w:p>
    <w:p>
      <w:pPr>
        <w:jc w:val="both"/>
      </w:pPr>
      <w:rPr>
        <w:rFonts w:hAnsi="Arial"/>
        <w:rFonts w:ascii="Arial"/>
        <w:sz w:val="24"/>
        <w:color w:val="black"/>
      </w:rPr>
    </w:p>
    <w:p>
      <w:pPr>
        <w:jc w:val="both"/>
      </w:pPr>
      <w:r>
        <w:rPr>
          <w:rFonts w:hAnsi="Arial"/>
          <w:rFonts w:ascii="Arial"/>
          <w:sz w:val="24"/>
          <w:color w:val="black"/>
        </w:rPr>
        <w:t xml:space="preserve">El otorgamiento de una licencia urbanística en cualquiera de sus modalidades crea derechos y obligaciones de carácter particular para el titular de la licencia, y de carácter colectivo para la comunidad en general y las entidades territoriales correspondientes.</w:t>
      </w:r>
    </w:p>
    <w:p>
      <w:pPr>
        <w:jc w:val="both"/>
      </w:pPr>
      <w:rPr>
        <w:rFonts w:hAnsi="Arial"/>
        <w:rFonts w:ascii="Arial"/>
        <w:sz w:val="24"/>
        <w:color w:val="black"/>
      </w:rPr>
    </w:p>
    <w:p>
      <w:pPr>
        <w:jc w:val="both"/>
      </w:pPr>
      <w:r>
        <w:rPr>
          <w:rFonts w:hAnsi="Arial"/>
          <w:rFonts w:ascii="Arial"/>
          <w:sz w:val="24"/>
          <w:color w:val="black"/>
        </w:rPr>
        <w:t xml:space="preserve">Para los titulares de las licencias urbanísticas, el otorgamiento de una licencia reconoce derechos de construcción y desarrollo, ya sea parcelando, urbanizando o construyendo en los predios objeto de la misma; y, genera para su titular una serie de deberes en los términos y condiciones autorizados en el acto administrativo que la adopta.</w:t>
      </w:r>
    </w:p>
    <w:p>
      <w:pPr>
        <w:jc w:val="both"/>
      </w:pPr>
      <w:rPr>
        <w:rFonts w:hAnsi="Arial"/>
        <w:rFonts w:ascii="Arial"/>
        <w:sz w:val="24"/>
        <w:color w:val="black"/>
      </w:rPr>
    </w:p>
    <w:p>
      <w:pPr>
        <w:jc w:val="both"/>
      </w:pPr>
      <w:r>
        <w:rPr>
          <w:rFonts w:hAnsi="Arial"/>
          <w:rFonts w:ascii="Arial"/>
          <w:sz w:val="24"/>
          <w:color w:val="black"/>
        </w:rPr>
        <w:t xml:space="preserve">En los eventos en que la licencia urbanística comprenda obligaciones de cesión de áreas para espacio público, o construcción de equipamiento público, se entenderá que la licencia urbanística reconoce derechos colectivos al espacio público de las áreas de cesión que surgen como consecuencia del proyecto urbanístico licenciado y de las obras de infraestructura en servicios públicos y vías de la malla vial arterial que se ejecuten por efecto de la concesión de la licencia.</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acto administrativo que adopte la concertación ambiental en el proceso de formulación de un plan parcial se sujetará a las determinantes ambientales incorporadas en el trámite de revisión o modificación de los planes de ordenamiento territorial.</w:t>
      </w:r>
    </w:p>
    <w:p>
      <w:pPr>
        <w:jc w:val="both"/>
      </w:pPr>
      <w:rPr>
        <w:rFonts w:hAnsi="Arial"/>
        <w:rFonts w:ascii="Arial"/>
        <w:sz w:val="22"/>
        <w:color w:val="black"/>
      </w:rPr>
    </w:p>
    <w:p>
      <w:pPr>
        <w:jc w:val="center"/>
      </w:pPr>
      <w:r>
        <w:rPr>
          <w:rFonts w:hAnsi="Arial"/>
          <w:rFonts w:ascii="Arial"/>
          <w:sz w:val="24"/>
          <w:vanish/>
          <w:color w:val="black"/>
        </w:rPr>
        <w:t xml:space="preserve">&lt;Consultar vigencia directamente en la norma que modifica&gt; $</w:t>
      </w:r>
      <w:bookmarkStart w:id="145335" w:name="SUBSECCIÓN 5xIxIIxII"/>
      <w:r>
        <w:rPr>
          <w:rFonts w:hAnsi="Arial"/>
          <w:rFonts w:ascii="Arial"/>
          <w:sz w:val="24"/>
          <w:color w:val="navy"/>
        </w:rPr>
        <w:t xml:space="preserve">SUBSECCIÓN 5. </w:t>
      </w:r>
    </w:p>
    <w:p>
      <w:pPr>
        <w:jc w:val="center"/>
      </w:pPr>
      <w:r>
        <w:rPr>
          <w:rFonts w:hAnsi="Arial"/>
          <w:rFonts w:ascii="Arial"/>
          <w:sz w:val="24"/>
          <w:color w:val="navy"/>
        </w:rPr>
        <w:t xml:space="preserve">LEGALIDAD EN MATERIA DE INFRAESTRUCTURA.</w:t>
      </w:r>
      <w:bookmarkEnd w:id="145335"/>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36" w:name="88"/>
      <w:r>
        <w:rPr>
          <w:rFonts w:hAnsi="Arial"/>
          <w:rFonts w:ascii="Arial"/>
          <w:sz w:val="24"/>
          <w:color w:val="navy"/>
        </w:rPr>
        <w:t xml:space="preserve">ARTÍCULO 88. FONDO DE CONTINGENCIAS Y TRASLADOS.</w:t>
      </w:r>
      <w:bookmarkEnd w:id="145336"/>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Fondo de Contingencias y Traslados. El Fondo de Contingencias de las Entidades Estatales creado por la Ley </w:t>
      </w:r>
      <w:r>
        <w:fldChar w:fldCharType="begin"/>
      </w:r>
      <w:r>
        <w:instrText>HYPERLINK "http://www.redjurista.com/document.aspx?ajcode=l0448_98&amp;arts=Inicio"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es el mecanismo de primera instancia autorizado para atender el pago de las obligaciones contingentes que contraigan las entidades sometidas al régimen obligatorio de contingencias contractuales del Estado, en cuanto se trate de riesgos comprendidos por este Fondo. Lo anterior sin perjuicio de la aplicación de los mecanismos alternativos para la atención de las obligaciones contingentes, de acuerdo con los lineamientos que para el efecto defina el Ministerio de Hacienda y Crédito Público, los cuales podrán contemplar la posibilidad de que dichos mecanismos se pacten contractualmente.</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obligaciones contingentes que son atendidas por el Fondo mantendrán su naturaleza y condición de contingentes, siempre y cuando estén aprobadas en el respectivo plan de aportes y hasta el monto estipulado en este, sin que su cobertura quede condicionada al momento de la realización de los aportes al Fondo.</w:t>
      </w:r>
    </w:p>
    <w:p>
      <w:pPr>
        <w:jc w:val="both"/>
      </w:pPr>
      <w:rPr>
        <w:rFonts w:hAnsi="Arial"/>
        <w:rFonts w:ascii="Arial"/>
        <w:sz w:val="24"/>
        <w:color w:val="black"/>
      </w:rPr>
    </w:p>
    <w:p>
      <w:pPr>
        <w:jc w:val="both"/>
      </w:pPr>
      <w:r>
        <w:rPr>
          <w:rFonts w:hAnsi="Arial"/>
          <w:rFonts w:ascii="Arial"/>
          <w:sz w:val="24"/>
          <w:color w:val="black"/>
        </w:rPr>
        <w:t xml:space="preserve">Así mismo, con cargo a los recursos del Fondo de Contingencias se podrán atender los intereses asociados a las obligaciones contingentes, exclusivamente dentro de los plazos establecidos en cada contrato. Se podrán cubrir con plazos adicionales las contingencias que se presenten en las concesiones viales de cuarta generación 4G.</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entidad que administre el Fondo de Contingencias de las Entidades Estatales podrá, previa solicitud de la entidad aportante, transferir recursos de uno a otro riesgo del mismo u otro proyecto de la misma entidad, con la finalidad de atender las obligaciones contingentes amparadas. Dicha transferencia deberá contar con la aprobación previa del plan de aportes por parte de la Dirección General de Crédito Público y Tesoro Nacional del Ministerio de Hacienda y Crédito Público, siempre y cuando cumpla los siguientes requisitos: (i) cuando la entidad aportante determine a través del seguimiento que el riesgo ha disminuido totalmente, caso en el que el valor a transferir será el 100% del saldo de la subcuenta; o (ii) cuando la entidad aportante determine a través del seguimiento que el riesgo ha disminuido parcialmente, caso en el cual el valor a transferir será el exceso del saldo en la subcuenta.</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37" w:name="89"/>
      <w:r>
        <w:rPr>
          <w:rFonts w:hAnsi="Arial"/>
          <w:rFonts w:ascii="Arial"/>
          <w:sz w:val="24"/>
          <w:color w:val="navy"/>
        </w:rPr>
        <w:t xml:space="preserve">ARTÍCULO 89. FONDO DE CONTINGENCIAS DE LAS ENTIDADES ESTATALES.</w:t>
      </w:r>
      <w:bookmarkEnd w:id="14533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"http://www.redjurista.com/document.aspx?ajcode=l0448_98&amp;arts=2"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448 de 1998,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"http://www.redjurista.com/document.aspx?ajcode=l0448_98&amp;arts=2"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Fondo de Contingencias de las Entidades Estatales. El Fondo de Contingencias de las Entidades Estatales es una cuenta especial sin personería jurídica administrada por el Ministerio de Hacienda y Crédito Público. Los recursos, así como los asuntos relacionados con pasivos del Fondo, serán administrados por la Dirección General de Crédito Público y Tesoro Nacional.</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38" w:name="90"/>
      <w:r>
        <w:rPr>
          <w:rFonts w:hAnsi="Arial"/>
          <w:rFonts w:ascii="Arial"/>
          <w:sz w:val="24"/>
          <w:color w:val="navy"/>
        </w:rPr>
        <w:t xml:space="preserve">ARTÍCULO 90. APROBACIÓN Y SEGUIMIENTO DE LA VALORACIÓN DE LAS CONTINGENCIAS.</w:t>
      </w:r>
      <w:bookmarkEnd w:id="145338"/>
      <w:r>
        <w:rPr>
          <w:rFonts w:hAnsi="Arial"/>
          <w:rFonts w:ascii="Arial"/>
          <w:sz w:val="24"/>
          <w:color w:val="black"/>
        </w:rPr>
        <w:t xml:space="preserve"> &lt;Consultar vigencia directamente en la norma que modifica&gt; Adiciónese un parágrafo al artículo </w:t>
      </w:r>
      <w:r>
        <w:fldChar w:fldCharType="begin"/>
      </w:r>
      <w:r>
        <w:instrText>HYPERLINK "http://www.redjurista.com/document.aspx?ajcode=l0448_98&amp;arts=6"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448 de 1998,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entidades territoriales y sus descentralizadas deberán crear su propio fondo de contingencias; para tal efecto determinarán las metodologías de valoración según el tipo de pasivo contingente previsto en el artículo </w:t>
      </w:r>
      <w:r>
        <w:fldChar w:fldCharType="begin"/>
      </w:r>
      <w:r>
        <w:instrText>HYPERLINK "http://www.redjurista.com/document.aspx?ajcode=l0819003&amp;arts=3"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819 de 2003, las condiciones de cada entidad y deberán incluir en sus presupuestos de servicio de deuda, las apropiaciones necesarias. Los aportes realizados al Fondo se entenderán ejecutados una vez transferidos al mismo y sólo podrán ser reembolsados al presupuesto de la entidad aportante como recursos de capital cuando se verifique en forma definitiva la no realización de los riesgos previstos. </w:t>
      </w:r>
    </w:p>
    <w:p>
      <w:pPr>
        <w:jc w:val="both"/>
      </w:pPr>
      <w:rPr>
        <w:rFonts w:hAnsi="Arial"/>
        <w:rFonts w:ascii="Arial"/>
        <w:sz w:val="24"/>
        <w:color w:val="black"/>
      </w:rPr>
    </w:p>
    <w:p>
      <w:pPr>
        <w:jc w:val="both"/>
      </w:pPr>
      <w:r>
        <w:rPr>
          <w:rFonts w:hAnsi="Arial"/>
          <w:rFonts w:ascii="Arial"/>
          <w:sz w:val="24"/>
          <w:color w:val="black"/>
        </w:rPr>
        <w:t xml:space="preserve">La aprobación y seguimiento de las valoraciones de las que trata el presente parágrafo solamente se efectuarán por parte de la Dirección General de Crédito Público y Tesoro Nacional cuando los aportes al fondo de contingencias de las entidades estatales se deriven de contingencias relacionadas con riesgos contractuales, providencias que impongan condenas o aprueben conciliaciones, y garantías, en los casos en los que se cuente con participación de recursos públicos de orden nacional y/o haya asunción de obligaciones contingentes por parte de la Nación o las entidades descentralizadas del orden nacional.</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39" w:name="91"/>
      <w:r>
        <w:rPr>
          <w:rFonts w:hAnsi="Arial"/>
          <w:rFonts w:ascii="Arial"/>
          <w:sz w:val="24"/>
          <w:color w:val="navy"/>
        </w:rPr>
        <w:t xml:space="preserve">ARTÍCULO 91. BIENES INMUEBLES FISCALES.</w:t>
      </w:r>
      <w:bookmarkEnd w:id="145339"/>
      <w:r>
        <w:rPr>
          <w:rFonts w:hAnsi="Arial"/>
          <w:rFonts w:ascii="Arial"/>
          <w:sz w:val="24"/>
          <w:color w:val="black"/>
        </w:rPr>
        <w:t xml:space="preserve"> Los bienes inmuebles fiscales de propiedad de entidades públicas del orden nacional y territorial podrán utilizarse como medio de pago, garantía o fuente de financiación para adelantar la formulación, estructuración y ejecución de proyectos inmobiliarios que tengan como propósito o consecuencia resolver necesidades en materia de infraestructura para sedes administrativas, o misionales de entidades públicas, incluyendo instalaciones militares y carcelarias, así como de defensa y seguridad del Estado, y en consecuencia se entenderá que los respectivos inmuebles se requieren para el ejercicio de sus funciones.</w:t>
      </w:r>
    </w:p>
    <w:p>
      <w:pPr>
        <w:jc w:val="both"/>
      </w:pPr>
      <w:rPr>
        <w:rFonts w:hAnsi="Arial"/>
        <w:rFonts w:ascii="Arial"/>
        <w:sz w:val="24"/>
        <w:color w:val="black"/>
      </w:rPr>
    </w:p>
    <w:p>
      <w:pPr>
        <w:jc w:val="both"/>
      </w:pPr>
      <w:r>
        <w:rPr>
          <w:rFonts w:hAnsi="Arial"/>
          <w:rFonts w:ascii="Arial"/>
          <w:sz w:val="24"/>
          <w:color w:val="black"/>
        </w:rPr>
        <w:t xml:space="preserve">En los proyectos inmobiliarios que se adelanten para resolver necesidades del sector defensa, y se desarrollen a través de otros organismos del Presupuesto General de la Nación, que involucren o no mecanismos como la fiducia mercantil, podrán diseñarse procesos de selección de contratistas entre aspirantes a contratar que cuenten con el respaldo de países con los cuales el Ministerio de Defensa Nacional hubiere firmado acuerdos o convenios. Los contratos que se celebren con el alcance descrito en este inciso son de defensa y seguridad del Estado para todos los efectos y en especial para lo dispuesto en el artículo </w:t>
      </w:r>
      <w:r>
        <w:fldChar w:fldCharType="begin"/>
      </w:r>
      <w:r>
        <w:instrText>HYPERLINK "http://www.redjurista.com/document.aspx?ajcode=l0996005&amp;arts=33"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996 de 2005, o la norma que lo modifique, adicione o sustituya.</w:t>
      </w:r>
    </w:p>
    <w:p>
      <w:pPr>
        <w:jc w:val="both"/>
      </w:pPr>
      <w:rPr>
        <w:rFonts w:hAnsi="Arial"/>
        <w:rFonts w:ascii="Arial"/>
        <w:sz w:val="24"/>
        <w:color w:val="black"/>
      </w:rPr>
    </w:p>
    <w:p>
      <w:pPr>
        <w:jc w:val="both"/>
      </w:pPr>
      <w:r>
        <w:rPr>
          <w:rFonts w:hAnsi="Arial"/>
          <w:rFonts w:ascii="Arial"/>
          <w:sz w:val="24"/>
          <w:color w:val="black"/>
        </w:rPr>
        <w:t xml:space="preserve">Si los proyectos a que se refiere este artículo son encargados para su ejecución a un particular, la remuneración, total o parcial podrá hacerse con los aportes, en dinero o en especie, según el mecanismo jurídico diseñado para tal fin.</w:t>
      </w:r>
    </w:p>
    <w:p>
      <w:pPr>
        <w:jc w:val="both"/>
      </w:pPr>
      <w:rPr>
        <w:rFonts w:hAnsi="Arial"/>
        <w:rFonts w:ascii="Arial"/>
        <w:sz w:val="24"/>
        <w:color w:val="black"/>
      </w:rPr>
    </w:p>
    <w:p>
      <w:pPr>
        <w:jc w:val="both"/>
      </w:pPr>
      <w:r>
        <w:rPr>
          <w:rFonts w:hAnsi="Arial"/>
          <w:rFonts w:ascii="Arial"/>
          <w:sz w:val="24"/>
          <w:color w:val="black"/>
        </w:rPr>
        <w:t xml:space="preserve">El Ministerio de Defensa Nacional y la Policía Nacional podrán suscribir convenios con entidades públicas o privadas que les permitan recibir aportes para fortalecer las capacidades de la Fuerza Pública en áreas en donde se concentre la infraestructura crítica, productiva y de desarrollo.</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0" w:name="92"/>
      <w:r>
        <w:rPr>
          <w:rFonts w:hAnsi="Arial"/>
          <w:rFonts w:ascii="Arial"/>
          <w:sz w:val="24"/>
          <w:color w:val="navy"/>
        </w:rPr>
        <w:t xml:space="preserve">ARTÍCULO 92. ESTRUCTURACIÓN DE PROYECTOS POR PARTE DE LA AGENCIA NACIONAL INMOBILIARIA “VIRGILIO BARCO VARGAS”.</w:t>
      </w:r>
      <w:bookmarkEnd w:id="145340"/>
      <w:r>
        <w:rPr>
          <w:rFonts w:hAnsi="Arial"/>
          <w:rFonts w:ascii="Arial"/>
          <w:sz w:val="24"/>
          <w:color w:val="black"/>
        </w:rPr>
        <w:t xml:space="preserve"> La estructuración y ejecución de los proyectos inmobiliarios que lleve a cabo la Agencia Nacional Inmobiliaria “Virgilio Barco Vargas”, se podrá realizar sin requerir desembolso de recursos públicos y de acuerdo con la normativa aplicable al mecanismo fiduciario utilizado por la Agencia, como si se tratara de una asociación público-privada de iniciativa privada.</w:t>
      </w:r>
    </w:p>
    <w:p>
      <w:pPr>
        <w:jc w:val="both"/>
      </w:pPr>
      <w:rPr>
        <w:rFonts w:hAnsi="Arial"/>
        <w:rFonts w:ascii="Arial"/>
        <w:sz w:val="24"/>
        <w:color w:val="black"/>
      </w:rPr>
    </w:p>
    <w:p>
      <w:pPr>
        <w:jc w:val="both"/>
      </w:pPr>
      <w:r>
        <w:rPr>
          <w:rFonts w:hAnsi="Arial"/>
          <w:rFonts w:ascii="Arial"/>
          <w:sz w:val="24"/>
          <w:color w:val="black"/>
        </w:rPr>
        <w:t xml:space="preserve">Los recursos que se generen en los proyectos inmobiliarios que se desarrollan mediante contratos de fiducia mercantil, provenientes del intercambio u operación predial que realice la Agencia Nacional Inmobiliaria “Virgilio Barco Vargas”, así como del ejercicio de su actividad, harán parte de los proyectos que se adelanten por este mecanismo y se ejecutarán y administrarán a través de los respectivos patrimonios autónomos, sin operación presupuestal alguna por parte de la Agencia.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41" w:name="93"/>
      <w:r>
        <w:rPr>
          <w:rFonts w:hAnsi="Arial"/>
          <w:rFonts w:ascii="Arial"/>
          <w:sz w:val="24"/>
          <w:color w:val="navy"/>
        </w:rPr>
        <w:t xml:space="preserve">ARTÍCULO 93. INFRAESTRUCTURA INMOBILIARIA PARA LA ADMINISTRACIÓN PÚBLICA.</w:t>
      </w:r>
      <w:bookmarkEnd w:id="145341"/>
      <w:r>
        <w:rPr>
          <w:rFonts w:hAnsi="Arial"/>
          <w:rFonts w:ascii="Arial"/>
          <w:sz w:val="24"/>
          <w:color w:val="black"/>
        </w:rPr>
        <w:t xml:space="preserve"> La Agencia Nacional Inmobiliaria Virgilio Barco Vargas, en desarrollo de su objeto de construir o gestionar, mediante Asociaciones Público-Privadas o contratación de obras, inmuebles destinados a entidades oficiales del orden nacional o territorial y a otros usos complementarios que pueda tener el mismo proyecto, podrá suscribir contratos de tracto sucesivo ya sea de arrendamiento o con cualquier otro compromiso contractual, por el mismo plazo que la Asociación Público-Privada o vehículo contractual de ejecución del proyecto inmobiliario requiera para la financiación del mismo y recuperación de la inversión antes de la reversión del inmueble a la misma Agencia cuando a ello hubiere lugar.</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42" w:name="94"/>
      <w:r>
        <w:rPr>
          <w:rFonts w:hAnsi="Arial"/>
          <w:rFonts w:ascii="Arial"/>
          <w:sz w:val="24"/>
          <w:color w:val="navy"/>
        </w:rPr>
        <w:t xml:space="preserve">ARTÍCULO 94. VIGENCIAS FUTURAS AGENCIA NACIONAL INMOBILIARIA VIRGILIO BARCO VARGAS.</w:t>
      </w:r>
      <w:bookmarkEnd w:id="14534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43" w:name="95"/>
      <w:r>
        <w:rPr>
          <w:rFonts w:hAnsi="Arial"/>
          <w:rFonts w:ascii="Arial"/>
          <w:sz w:val="24"/>
          <w:color w:val="navy"/>
        </w:rPr>
        <w:t xml:space="preserve">ARTÍCULO 95. FORTALECIMIENTO DE LA INFRAESTRUCTURA FÍSICA DE LAS ENTIDADES DEL ESTADO.</w:t>
      </w:r>
      <w:bookmarkEnd w:id="145343"/>
      <w:r>
        <w:rPr>
          <w:rFonts w:hAnsi="Arial"/>
          <w:rFonts w:ascii="Arial"/>
          <w:sz w:val="24"/>
          <w:color w:val="black"/>
        </w:rPr>
        <w:t xml:space="preserve"> Con el propósito de modernizar, tecnificar y consolidar la institucionalidad de las entidades públicas, el Gobierno nacional podrá apropiar recursos para que dentro del Plan Plurianual de Inversiones y con cargo al Presupuesto General de la Nación, a partir de la vigencia de la presente ley se corrija la deficiencia en la capacidad de la infraestructura física de las instalaciones.</w:t>
      </w:r>
    </w:p>
    <w:p>
      <w:pPr>
        <w:jc w:val="both"/>
      </w:pPr>
      <w:rPr>
        <w:rFonts w:hAnsi="Arial"/>
        <w:rFonts w:ascii="Arial"/>
        <w:sz w:val="24"/>
        <w:color w:val="black"/>
      </w:rPr>
    </w:p>
    <w:p>
      <w:pPr>
        <w:jc w:val="both"/>
      </w:pPr>
      <w:r>
        <w:rPr>
          <w:rFonts w:hAnsi="Arial"/>
          <w:rFonts w:ascii="Arial"/>
          <w:sz w:val="24"/>
          <w:color w:val="black"/>
        </w:rPr>
        <w:t xml:space="preserve">En concurrencia con los recursos que aporte el sector público del orden nacional, también se tendrán como fuente los procedentes del sector privado en alianza con Asociaciones Público-Privadas y los de cooperación internacional, con el objetivo de lograr la eficiencia en las inversiones.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44" w:name="96"/>
      <w:r>
        <w:rPr>
          <w:rFonts w:hAnsi="Arial"/>
          <w:rFonts w:ascii="Arial"/>
          <w:sz w:val="24"/>
          <w:color w:val="navy"/>
        </w:rPr>
        <w:t xml:space="preserve">ARTÍCULO 96. PLANES DE MOVILIDAD SOSTENIBLE Y SEGURA PARA MUNICIPIOS, DISTRITOS Y ÁREAS METROPOLITANAS.</w:t>
      </w:r>
      <w:bookmarkEnd w:id="14534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"http://www.redjurista.com/document.aspx?ajcode=l1083006&amp;arts=1"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1083 de 2006,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"http://www.redjurista.com/document.aspx?ajcode=l1083006&amp;arts=1"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Planes de Movilidad Sostenible y Segura para Municipios, Distritos y Áreas Metropolitanas. Los municipios y distritos que deben adoptar planes de ordenamiento territorial en los términos del literal a) del artículo </w:t>
      </w:r>
      <w:r>
        <w:fldChar w:fldCharType="begin"/>
      </w:r>
      <w:r>
        <w:instrText>HYPERLINK "http://www.redjurista.com/document.aspx?ajcode=l0388_97&amp;arts=9"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388 de 1997, formularán, adoptarán y ejecutarán planes de movilidad. Los planes de movilidad sostenible y segura darán prelación a los medios de transporte no motorizados (peatón y bicicleta) y al transporte público con energéticos y tecnologías de bajas o cero emisiones.</w:t>
      </w:r>
    </w:p>
    <w:p>
      <w:pPr>
        <w:jc w:val="both"/>
      </w:pPr>
      <w:rPr>
        <w:rFonts w:hAnsi="Arial"/>
        <w:rFonts w:ascii="Arial"/>
        <w:sz w:val="24"/>
        <w:color w:val="black"/>
      </w:rPr>
    </w:p>
    <w:p>
      <w:pPr>
        <w:jc w:val="both"/>
      </w:pPr>
      <w:r>
        <w:rPr>
          <w:rFonts w:hAnsi="Arial"/>
          <w:rFonts w:ascii="Arial"/>
          <w:sz w:val="24"/>
          <w:color w:val="black"/>
        </w:rPr>
        <w:t xml:space="preserve">En todo caso, los planes de movilidad deberán determinar objetivos y metas de movilidad sostenible, articulados con los respectivos planes de ordenamiento territorial, cuyo total cumplimiento deberá garantizarse mediante la formulación y ejecución de estrategias, programas y proyectos.</w:t>
      </w:r>
    </w:p>
    <w:p>
      <w:pPr>
        <w:jc w:val="both"/>
      </w:pPr>
      <w:rPr>
        <w:rFonts w:hAnsi="Arial"/>
        <w:rFonts w:ascii="Arial"/>
        <w:sz w:val="24"/>
        <w:color w:val="black"/>
      </w:rPr>
    </w:p>
    <w:p>
      <w:pPr>
        <w:jc w:val="both"/>
      </w:pPr>
      <w:r>
        <w:rPr>
          <w:rFonts w:hAnsi="Arial"/>
          <w:rFonts w:ascii="Arial"/>
          <w:sz w:val="24"/>
          <w:color w:val="black"/>
        </w:rPr>
        <w:t xml:space="preserve">Cualquier municipio que esté fuera de esta obligación podrá formular, adoptar y ejecutar su plan de movilidad en el marco de los objetivos y metas de movilidad sostenible y segura, en especial capitales departamentales, municipios con nodos de comercio exterior, con intensidad turística, o con altos índices de contaminación o siniestralidad.</w:t>
      </w:r>
    </w:p>
    <w:p>
      <w:pPr>
        <w:jc w:val="both"/>
      </w:pPr>
      <w:rPr>
        <w:rFonts w:hAnsi="Arial"/>
        <w:rFonts w:ascii="Arial"/>
        <w:sz w:val="24"/>
        <w:color w:val="black"/>
      </w:rPr>
    </w:p>
    <w:p>
      <w:pPr>
        <w:jc w:val="both"/>
      </w:pPr>
      <w:r>
        <w:rPr>
          <w:rFonts w:hAnsi="Arial"/>
          <w:rFonts w:ascii="Arial"/>
          <w:sz w:val="24"/>
          <w:color w:val="black"/>
        </w:rPr>
        <w:t xml:space="preserve">Las áreas metropolitanas definidas por el artículo </w:t>
      </w:r>
      <w:r>
        <w:fldChar w:fldCharType="begin"/>
      </w:r>
      <w:r>
        <w:instrText>HYPERLINK "http://www.redjurista.com/document.aspx?ajcode=cons_p91&amp;arts=319"</w:instrText>
      </w:r>
      <w:r>
        <w:fldChar w:fldCharType="separate"/>
      </w:r>
      <w:r>
        <w:rPr>
          <w:rFonts w:hAnsi="Arial"/>
          <w:rFonts w:ascii="Arial"/>
          <w:sz w:val="24"/>
          <w:u w:val="single"/>
          <w:color w:val="black"/>
        </w:rPr>
        <w:t>319</w:t>
      </w:r>
      <w:r>
        <w:fldChar w:fldCharType="end"/>
      </w:r>
      <w:r>
        <w:rPr>
          <w:rFonts w:hAnsi="Arial"/>
          <w:rFonts w:ascii="Arial"/>
          <w:sz w:val="24"/>
          <w:u w:val="none"/>
          <w:color w:val="black"/>
        </w:rPr>
        <w:t xml:space="preserve"> de la Constitución Política de Colombia y que se encuentren legalmente conformadas, deberán formular, adoptar y ejecutar planes de movilidad sobre la totalidad del territorio de los municipios que la conforman. Los planes de movilidad metropolitanos deberán formularse, adoptarse y ejecutarse con los mismos parámetros definidos para los municipios y distritos; así mismo, deberán garantizar concordancia con el nivel de prevalencia tanto de los planes integrales de desarrollo metropolitano como de los planes estratégicos de ordenamiento territorial metropolitano definidos por la Ley </w:t>
      </w:r>
      <w:r>
        <w:fldChar w:fldCharType="begin"/>
      </w:r>
      <w:r>
        <w:instrText>HYPERLINK "http://www.redjurista.com/document.aspx?ajcode=l1625013&amp;arts=Inicio"</w:instrText>
      </w:r>
      <w:r>
        <w:fldChar w:fldCharType="separate"/>
      </w:r>
      <w:r>
        <w:rPr>
          <w:rFonts w:hAnsi="Arial"/>
          <w:rFonts w:ascii="Arial"/>
          <w:sz w:val="24"/>
          <w:u w:val="single"/>
          <w:color w:val="black"/>
        </w:rPr>
        <w:t>1625</w:t>
      </w:r>
      <w:r>
        <w:fldChar w:fldCharType="end"/>
      </w:r>
      <w:r>
        <w:rPr>
          <w:rFonts w:hAnsi="Arial"/>
          <w:rFonts w:ascii="Arial"/>
          <w:sz w:val="24"/>
          <w:u w:val="none"/>
          <w:color w:val="black"/>
        </w:rPr>
        <w:t xml:space="preserve"> de 2013, que le corresponda a cada área metropolitana.</w:t>
      </w:r>
    </w:p>
    <w:p>
      <w:pPr>
        <w:jc w:val="both"/>
      </w:pPr>
      <w:rPr>
        <w:rFonts w:hAnsi="Arial"/>
        <w:rFonts w:ascii="Arial"/>
        <w:sz w:val="24"/>
        <w:color w:val="black"/>
      </w:rPr>
    </w:p>
    <w:p>
      <w:pPr>
        <w:jc w:val="both"/>
      </w:pPr>
      <w:r>
        <w:rPr>
          <w:rFonts w:hAnsi="Arial"/>
          <w:rFonts w:ascii="Arial"/>
          <w:sz w:val="24"/>
          <w:color w:val="black"/>
        </w:rPr>
        <w:t xml:space="preserve">Los contenidos de los planes de desarrollo municipal y distrital de que trata la Ley </w:t>
      </w:r>
      <w:r>
        <w:fldChar w:fldCharType="begin"/>
      </w:r>
      <w:r>
        <w:instrText>HYPERLINK "http://www.redjurista.com/document.aspx?ajcode=l0152_94&amp;arts=Inicio"</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1994, deben armonizarse con los objetivos y metas de los planes de movilidad.</w:t>
      </w:r>
    </w:p>
    <w:p>
      <w:pPr>
        <w:jc w:val="both"/>
      </w:pPr>
      <w:rPr>
        <w:rFonts w:hAnsi="Arial"/>
        <w:rFonts w:ascii="Arial"/>
        <w:sz w:val="24"/>
        <w:color w:val="black"/>
      </w:rPr>
    </w:p>
    <w:p>
      <w:pPr>
        <w:jc w:val="both"/>
      </w:pPr>
      <w:r>
        <w:rPr>
          <w:rFonts w:hAnsi="Arial"/>
          <w:rFonts w:ascii="Arial"/>
          <w:sz w:val="24"/>
          <w:color w:val="black"/>
        </w:rPr>
        <w:t xml:space="preserve">Los municipios y distritos que integran y hacen parte del territorio de un área metropolitana, deben armonizar igualmente sus planes de desarrollo con el plan de movilidad de la respectiva área metropolitana, en los términos del presente artículo.</w:t>
      </w:r>
    </w:p>
    <w:p>
      <w:pPr>
        <w:jc w:val="both"/>
      </w:pPr>
      <w:rPr>
        <w:rFonts w:hAnsi="Arial"/>
        <w:rFonts w:ascii="Arial"/>
        <w:sz w:val="24"/>
        <w:color w:val="black"/>
      </w:rPr>
    </w:p>
    <w:p>
      <w:pPr>
        <w:jc w:val="both"/>
      </w:pPr>
      <w:r>
        <w:rPr>
          <w:rFonts w:hAnsi="Arial"/>
          <w:rFonts w:ascii="Arial"/>
          <w:sz w:val="24"/>
          <w:color w:val="black"/>
        </w:rPr>
        <w:t xml:space="preserve">La formulación de los planes de movilidad sostenible y segura deberá enmarcarse en la estrategia para la implementación de los Objetivos de Desarrollo Sostenible en Colombia.</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Ministerio de Minas y Energía y el Ministerio de Ambiente y Desarrollo Sostenible, dentro de los seis (6) meses siguien tes a la promulgación de esta ley, establecerá mediante reglamentación la definición de energéticos de bajas o cero emisiones, teniendo como criterio fundamental su contenido de componentes nocivos para la salud y el medio ambiente. El Ministerio de Transporte y el Ministerio de Ambiente y Desarrollo Sostenible expedirán la reglamentación de tecnologías vehiculares de bajas o cero emisiones. Las definiciones y reglamentaciones deberán ser actualizadas de manera cuatrienal considerando los constantes avances en los energéticos y en las tecnologías.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5" w:name="97"/>
      <w:r>
        <w:rPr>
          <w:rFonts w:hAnsi="Arial"/>
          <w:rFonts w:ascii="Arial"/>
          <w:sz w:val="24"/>
          <w:color w:val="navy"/>
        </w:rPr>
        <w:t xml:space="preserve">ARTÍCULO 97. OTRAS FUENTES DE FINANCIACIÓN PARA LOS SISTEMAS DE TRANSPORTE.</w:t>
      </w:r>
      <w:bookmarkEnd w:id="14534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Otras Fuentes de Financiación para los Sistemas de Transporte. Con el objeto de contribuir a la sostenibilidad de los sistemas de transporte, a la calidad del servicio y de su infraestructura, incrementar la seguridad ciudadana, la atención y protección al usuario, al mejoramiento continuo del sistema y contar con mecanismos de gestión de la demanda, las entidades territoriales podrán establecer recursos complementarios a los ingresos por recaudo de la tarifa al usuario, que podrán ser canalizados a través de fondos de estabilización y subvención. Las fuentes podrán ser las siguientes:</w:t>
      </w:r>
    </w:p>
    <w:p>
      <w:pPr>
        <w:jc w:val="both"/>
      </w:pPr>
      <w:rPr>
        <w:rFonts w:hAnsi="Arial"/>
        <w:rFonts w:ascii="Arial"/>
        <w:sz w:val="24"/>
        <w:color w:val="black"/>
      </w:rPr>
    </w:p>
    <w:p>
      <w:pPr>
        <w:jc w:val="both"/>
      </w:pPr>
      <w:r>
        <w:rPr>
          <w:rFonts w:hAnsi="Arial"/>
          <w:rFonts w:ascii="Arial"/>
          <w:sz w:val="24"/>
          <w:color w:val="black"/>
        </w:rPr>
        <w:t xml:space="preserve">1. Recursos propios territoriales. Las autoridades de los departamentos, municipios, distritos o áreas metropolitanas podrán destinar recursos propios, incluyendo rentas y recursos de capital. La decisión anterior se adoptará mediante decreto municipal, distrital o mediante acuerdo metropolitano, el cual deberá contener como mínimo la destinación de los recursos, la fuente presupuestal y la garantía de la permanencia en el tiempo de los recursos, así como contar con concepto del Confis territorial o quien haga sus veces, y estar previstos en el Marco de Gasto de Mediano Plazo territorial con criterios de sostenibilidad fiscal.</w:t>
      </w:r>
    </w:p>
    <w:p>
      <w:pPr>
        <w:jc w:val="both"/>
      </w:pPr>
      <w:rPr>
        <w:rFonts w:hAnsi="Arial"/>
        <w:rFonts w:ascii="Arial"/>
        <w:sz w:val="24"/>
        <w:color w:val="black"/>
      </w:rPr>
    </w:p>
    <w:p>
      <w:pPr>
        <w:jc w:val="both"/>
      </w:pPr>
      <w:r>
        <w:rPr>
          <w:rFonts w:hAnsi="Arial"/>
          <w:rFonts w:ascii="Arial"/>
          <w:sz w:val="24"/>
          <w:color w:val="black"/>
        </w:rPr>
        <w:t xml:space="preserve">2. Contribución por el servicio de parqueadero o de estacionamiento en vía. Los órganos territoriales podrán establecer una contribución a las tarifas al usuario de parqueaderos fuera de vía o estacionamientos en vía y podrán destinar recursos obtenidos por esta fuente para la sostenibilidad y calidad de sus sistemas de transporte. El hecho generador del tributo corresponde al uso del servicio de parqueaderos fuera de vía o estacionamiento en vía, los sujetos activos serán los municipios, distritos y áreas metropolitanas. Serán sujetos pasivos los usuarios del servicio gravado.</w:t>
      </w:r>
    </w:p>
    <w:p>
      <w:pPr>
        <w:jc w:val="both"/>
      </w:pPr>
      <w:rPr>
        <w:rFonts w:hAnsi="Arial"/>
        <w:rFonts w:ascii="Arial"/>
        <w:sz w:val="24"/>
        <w:color w:val="black"/>
      </w:rPr>
    </w:p>
    <w:p>
      <w:pPr>
        <w:jc w:val="both"/>
      </w:pPr>
      <w:r>
        <w:rPr>
          <w:rFonts w:hAnsi="Arial"/>
          <w:rFonts w:ascii="Arial"/>
          <w:sz w:val="24"/>
          <w:color w:val="black"/>
        </w:rPr>
        <w:t xml:space="preserve">Corresponderá a las asambleas o concejos pertinentes definir los elementos del tributo y el sistema y método para definir los costos, y los responsables del cobro, declaración y consignación de los recursos recaudados, de manera que el tributo se ajuste a las condiciones locales.</w:t>
      </w:r>
    </w:p>
    <w:p>
      <w:pPr>
        <w:jc w:val="both"/>
      </w:pPr>
      <w:rPr>
        <w:rFonts w:hAnsi="Arial"/>
        <w:rFonts w:ascii="Arial"/>
        <w:sz w:val="24"/>
        <w:color w:val="black"/>
      </w:rPr>
    </w:p>
    <w:p>
      <w:pPr>
        <w:jc w:val="both"/>
      </w:pPr>
      <w:r>
        <w:rPr>
          <w:rFonts w:hAnsi="Arial"/>
          <w:rFonts w:ascii="Arial"/>
          <w:sz w:val="24"/>
          <w:color w:val="black"/>
        </w:rPr>
        <w:t xml:space="preserve">Deberá cobrarse a todos aquellos usuarios que los estudios técnicos recomienden, considerando las vulnerabilidades de siniestralidad vial y la promoción de energéticos y tecnologías de cero o bajas emisiones.</w:t>
      </w:r>
    </w:p>
    <w:p>
      <w:pPr>
        <w:jc w:val="both"/>
      </w:pPr>
      <w:rPr>
        <w:rFonts w:hAnsi="Arial"/>
        <w:rFonts w:ascii="Arial"/>
        <w:sz w:val="24"/>
        <w:color w:val="black"/>
      </w:rPr>
    </w:p>
    <w:p>
      <w:pPr>
        <w:jc w:val="both"/>
      </w:pPr>
      <w:r>
        <w:rPr>
          <w:rFonts w:hAnsi="Arial"/>
          <w:rFonts w:ascii="Arial"/>
          <w:sz w:val="24"/>
          <w:color w:val="black"/>
        </w:rPr>
        <w:t xml:space="preserve">3. Estacionamiento en vía pública. Las autoridades territoriales podrán destinar para la sostenibilidad y calidad de sus sistemas de transporte, una parte de los recursos que se hayan obtenido de las contraprestaciones económicas percibidas por el uso de vías públicas para estacionamiento.</w:t>
      </w:r>
    </w:p>
    <w:p>
      <w:pPr>
        <w:jc w:val="both"/>
      </w:pPr>
      <w:rPr>
        <w:rFonts w:hAnsi="Arial"/>
        <w:rFonts w:ascii="Arial"/>
        <w:sz w:val="24"/>
        <w:color w:val="black"/>
      </w:rPr>
    </w:p>
    <w:p>
      <w:pPr>
        <w:jc w:val="both"/>
      </w:pPr>
      <w:r>
        <w:rPr>
          <w:rFonts w:hAnsi="Arial"/>
          <w:rFonts w:ascii="Arial"/>
          <w:sz w:val="24"/>
          <w:color w:val="black"/>
        </w:rPr>
        <w:t xml:space="preserve">4. Infraestructura nueva para minimizar la congestión. Las autoridades territoriales que hayan adoptado plan de movilidad podrán establecer precios públicos diferenciales por acceso o uso de infraestructura de transporte nueva construida para minimizar la congestión. Las autoridades territoriales podrán destinar recursos obtenidos por esta fuente para la sostenibilidad y calidad de sus sistemas de transporte.</w:t>
      </w:r>
    </w:p>
    <w:p>
      <w:pPr>
        <w:jc w:val="both"/>
      </w:pPr>
      <w:rPr>
        <w:rFonts w:hAnsi="Arial"/>
        <w:rFonts w:ascii="Arial"/>
        <w:sz w:val="24"/>
        <w:color w:val="black"/>
      </w:rPr>
    </w:p>
    <w:p>
      <w:pPr>
        <w:jc w:val="both"/>
      </w:pPr>
      <w:r>
        <w:rPr>
          <w:rFonts w:hAnsi="Arial"/>
          <w:rFonts w:ascii="Arial"/>
          <w:sz w:val="24"/>
          <w:color w:val="black"/>
        </w:rPr>
        <w:t xml:space="preserve">El precio será fijado teniendo en cuenta el tipo de vía o zona; los meses, días u horas determinadas de uso; y el tipo de servicio del vehículo, el número de pasajeros o el tipo de vehículo.</w:t>
      </w:r>
    </w:p>
    <w:p>
      <w:pPr>
        <w:jc w:val="both"/>
      </w:pPr>
      <w:rPr>
        <w:rFonts w:hAnsi="Arial"/>
        <w:rFonts w:ascii="Arial"/>
        <w:sz w:val="24"/>
        <w:color w:val="black"/>
      </w:rPr>
    </w:p>
    <w:p>
      <w:pPr>
        <w:jc w:val="both"/>
      </w:pPr>
      <w:r>
        <w:rPr>
          <w:rFonts w:hAnsi="Arial"/>
          <w:rFonts w:ascii="Arial"/>
          <w:sz w:val="24"/>
          <w:color w:val="black"/>
        </w:rPr>
        <w:t xml:space="preserve">Deberá cobrarse a todos aquellos usuarios que los estudios técnicos recomienden, considerando las vulnerabilidades de siniestralidad vial y la promoción de energéticos y tecnologías de cero o bajas emisiones.</w:t>
      </w:r>
    </w:p>
    <w:p>
      <w:pPr>
        <w:jc w:val="both"/>
      </w:pPr>
      <w:rPr>
        <w:rFonts w:hAnsi="Arial"/>
        <w:rFonts w:ascii="Arial"/>
        <w:sz w:val="24"/>
        <w:color w:val="black"/>
      </w:rPr>
    </w:p>
    <w:p>
      <w:pPr>
        <w:jc w:val="both"/>
      </w:pPr>
      <w:r>
        <w:rPr>
          <w:rFonts w:hAnsi="Arial"/>
          <w:rFonts w:ascii="Arial"/>
          <w:sz w:val="24"/>
          <w:color w:val="black"/>
        </w:rPr>
        <w:t xml:space="preserve">5. Áreas con restricción vehicular. Las autoridades territoriales podrán definir áreas de congestión en las que sea necesario condicionar o restringir espacial o temporalmente el tránsito vehicular. El acceso a estas áreas podrá generar contraprestaciones o precios públicos a favor de la entidad territorial, quien definirá su tarifa y condiciones con base en estudios técnicos, con fundamento en el tipo de vía o zona; los meses, días u horas determinadas de uso; y el tipo de servicio del vehículo, el número de pasajeros o el tipo de vehículo, entre otros. Las autoridades territoriales podrán destinar recursos obtenidos por esta fuente para la sostenibilidad y calidad de sus sistemas de transporte.</w:t>
      </w:r>
    </w:p>
    <w:p>
      <w:rPr>
        <w:rFonts w:hAnsi="Arial"/>
        <w:rFonts w:ascii="Arial"/>
        <w:sz w:val="22"/>
        <w:color w:val="black"/>
      </w:rPr>
    </w:p>
    <w:p>
      <w:pPr>
        <w:jc w:val="both"/>
      </w:pPr>
      <w:r>
        <w:rPr>
          <w:rFonts w:hAnsi="Arial"/>
          <w:rFonts w:ascii="Arial"/>
          <w:sz w:val="24"/>
          <w:color w:val="black"/>
        </w:rPr>
        <w:t xml:space="preserve">6. Las entidades territoriales podrán destinar un porcentaje hasta del 60% del recaudo correspondiente a la entidad territorial por concepto de multas de tránsito para el funcionamiento sostenible de sus sistemas de transporte público masivo y colectivo o transporte no motorizado. Dicho porcentaje deberá ser definido y soportado por un análisis técnico y financiero que identifique los costos y gastos financiados por el concepto de multas, los programas y proyectos que se pueden financiar y los indicadores de seguimiento a los objetivos de seguridad vial.</w:t>
      </w:r>
    </w:p>
    <w:p>
      <w:pPr>
        <w:jc w:val="both"/>
      </w:pPr>
      <w:rPr>
        <w:rFonts w:hAnsi="Arial"/>
        <w:rFonts w:ascii="Arial"/>
        <w:sz w:val="24"/>
        <w:color w:val="black"/>
      </w:rPr>
    </w:p>
    <w:p>
      <w:pPr>
        <w:jc w:val="both"/>
      </w:pPr>
      <w:r>
        <w:rPr>
          <w:rFonts w:hAnsi="Arial"/>
          <w:rFonts w:ascii="Arial"/>
          <w:sz w:val="24"/>
          <w:color w:val="black"/>
        </w:rPr>
        <w:t xml:space="preserve">7. Las autoridades territoriales podrán modificar las tarifas de los servicios de transporte público complementario a partir de la aplicación de factores tarifarios que permitirán obtener recursos para la sostenibilidad de otros servicios colectivos o masivos que operen en su jurisdicción.</w:t>
      </w:r>
    </w:p>
    <w:p>
      <w:pPr>
        <w:jc w:val="both"/>
      </w:pPr>
      <w:rPr>
        <w:rFonts w:hAnsi="Arial"/>
        <w:rFonts w:ascii="Arial"/>
        <w:sz w:val="24"/>
        <w:color w:val="black"/>
      </w:rPr>
    </w:p>
    <w:p>
      <w:pPr>
        <w:jc w:val="both"/>
      </w:pPr>
      <w:r>
        <w:rPr>
          <w:rFonts w:hAnsi="Arial"/>
          <w:rFonts w:ascii="Arial"/>
          <w:sz w:val="24"/>
          <w:color w:val="black"/>
        </w:rPr>
        <w:t xml:space="preserve">8. Derecho real accesorio de superficie en infraestructura de transporte. Una entidad pública denominada superficiante, titular absoluta de un bien inmueble fiscal o de uso público destinado a la infraestructura de Transporte conforme a lo establecido en el artículo </w:t>
      </w:r>
      <w:r>
        <w:fldChar w:fldCharType="begin"/>
      </w:r>
      <w:r>
        <w:instrText>HYPERLINK "http://www.redjurista.com/document.aspx?ajcode=l1682013&amp;arts=4"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1682 de 2013, podrá otorgar el derecho real de superficie de origen contractual, enajenable y oneroso, a un tercero denominado superficiario, por un plazo máximo de treinta (30) años, prorrogables hasta máximo veinte (20) años adicionales. El superficiario tendrá la facultad, conforme a la normatividad de ordenamiento territorial del lugar donde se ubique el bien inmueble y las disposiciones urbanísticas vigentes, de realizar y explotar por su exclusiva cuenta y riesgo, construcciones o edificaciones en áreas libres aprovechables con todos los atributos de uso, goce y disposición de las mismas, a fin de que tales desarrollos puedan soportar gravámenes y limitaciones al dominio, sin afectar el uso público, la prestación del servicio de transporte, ni restringir la propiedad del inmueble base del superficiante.</w:t>
      </w:r>
    </w:p>
    <w:p>
      <w:pPr>
        <w:jc w:val="both"/>
      </w:pPr>
      <w:rPr>
        <w:rFonts w:hAnsi="Arial"/>
        <w:rFonts w:ascii="Arial"/>
        <w:sz w:val="24"/>
        <w:color w:val="black"/>
      </w:rPr>
    </w:p>
    <w:p>
      <w:pPr>
        <w:jc w:val="both"/>
      </w:pPr>
      <w:r>
        <w:rPr>
          <w:rFonts w:hAnsi="Arial"/>
          <w:rFonts w:ascii="Arial"/>
          <w:sz w:val="24"/>
          <w:color w:val="black"/>
        </w:rPr>
        <w:t xml:space="preserve">El derecho real de superficie se constituye mediante contratos elevados a escritura pública suscritos entre el titular del inmueble base y los terceros que serán superficiarios, los cuales contendrán la delimitación del área aprovechable, el plazo de otorgamiento del derecho, las condiciones de reversión de las construcciones, las causales de terminación del contrato, las obligaciones de las partes y la retribución que corresponde al superficiante, debiendo además inscribirse ante la Oficina de Registro de Instrumentos Públicos en el folio de matrícula inmobiliaria del predio sobre el cual se confiere el derecho real de superficie, en el que deberá realizarse una anotación de este como derecho accesorio, identificándose el área conferida al superficiario y los linderos de la misma y las construcciones, además deberán registrarse los actos jurídicos que se efectúen en relación con el derecho real de superficie.</w:t>
      </w:r>
    </w:p>
    <w:p>
      <w:pPr>
        <w:jc w:val="both"/>
      </w:pPr>
      <w:rPr>
        <w:rFonts w:hAnsi="Arial"/>
        <w:rFonts w:ascii="Arial"/>
        <w:sz w:val="24"/>
        <w:color w:val="black"/>
      </w:rPr>
    </w:p>
    <w:p>
      <w:pPr>
        <w:jc w:val="both"/>
      </w:pPr>
      <w:r>
        <w:rPr>
          <w:rFonts w:hAnsi="Arial"/>
          <w:rFonts w:ascii="Arial"/>
          <w:sz w:val="24"/>
          <w:color w:val="black"/>
        </w:rPr>
        <w:t xml:space="preserve">La cancelación de la constitución de este derecho real accesorio de superficie procederá mediante escritura pública suscrita por las partes constituyentes, que será objeto de registro en el folio de matrícula inmobiliaria correspondiente y ante la Oficina de Registro competente.</w:t>
      </w:r>
    </w:p>
    <w:p>
      <w:pPr>
        <w:jc w:val="both"/>
      </w:pPr>
      <w:rPr>
        <w:rFonts w:hAnsi="Arial"/>
        <w:rFonts w:ascii="Arial"/>
        <w:sz w:val="24"/>
        <w:color w:val="black"/>
      </w:rPr>
    </w:p>
    <w:p>
      <w:pPr>
        <w:jc w:val="both"/>
      </w:pPr>
      <w:r>
        <w:rPr>
          <w:rFonts w:hAnsi="Arial"/>
          <w:rFonts w:ascii="Arial"/>
          <w:sz w:val="24"/>
          <w:color w:val="black"/>
        </w:rPr>
        <w:t xml:space="preserve">Para otorgar el derecho real de superficie el superficiante deberá contar con un estudio técnico, financiero y jurídico, que valide y determine las condiciones y beneficios financieros y económicos que se generan a partir de su implementación y para la selección del superficiario el superficiante deberá sujetarse a las reglas propias de contratación que le apliquen a la entidad pública que actúe en tal calidad.</w:t>
      </w:r>
    </w:p>
    <w:p>
      <w:pPr>
        <w:jc w:val="both"/>
      </w:pPr>
      <w:rPr>
        <w:rFonts w:hAnsi="Arial"/>
        <w:rFonts w:ascii="Arial"/>
        <w:sz w:val="24"/>
        <w:color w:val="black"/>
      </w:rPr>
    </w:p>
    <w:p>
      <w:pPr>
        <w:jc w:val="both"/>
      </w:pPr>
      <w:r>
        <w:rPr>
          <w:rFonts w:hAnsi="Arial"/>
          <w:rFonts w:ascii="Arial"/>
          <w:sz w:val="24"/>
          <w:color w:val="black"/>
        </w:rPr>
        <w:t xml:space="preserve">9. Además de las anteriores fuentes de financiación y pago, se podrán utilizar recursos de otras fuentes como valor residual de concesiones, valorización, subasta de norma urbanística, herramientas de captura del valor del suelo, sobretasa a la gasolina o al ACPM, cobro o aportes por edificabilidad adicional y mayores valores de recaudo futuro generados en las zonas de influencia de proyectos de renovación urbana, así como recursos obtenidos a través de ingresos no operacionales.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6" w:name="98"/>
      <w:r>
        <w:rPr>
          <w:rFonts w:hAnsi="Arial"/>
          <w:rFonts w:ascii="Arial"/>
          <w:sz w:val="24"/>
          <w:color w:val="navy"/>
        </w:rPr>
        <w:t xml:space="preserve">ARTÍCULO 98. SOSTENIBILIDAD DE SISTEMAS DE TRANSPORTE.</w:t>
      </w:r>
      <w:bookmarkEnd w:id="145346"/>
      <w:r>
        <w:rPr>
          <w:rFonts w:hAnsi="Arial"/>
          <w:rFonts w:ascii="Arial"/>
          <w:sz w:val="24"/>
          <w:color w:val="black"/>
        </w:rPr>
        <w:t xml:space="preserve"> </w:t>
      </w:r>
      <w:r>
        <w:rPr>
          <w:rFonts w:hAnsi="Arial"/>
          <w:rFonts w:ascii="Arial"/>
          <w:sz w:val="24"/>
          <w:b/>
          <w:color w:val="black"/>
        </w:rPr>
        <w:t xml:space="preserve">&lt;Ver modificaciones a este artículo directamente el la Ley 86 de 1989&gt;</w:t>
      </w:r>
      <w:r>
        <w:rPr>
          <w:rFonts w:hAnsi="Arial"/>
          <w:rFonts w:ascii="Arial"/>
          <w:sz w:val="24"/>
          <w:color w:val="black"/>
        </w:rPr>
        <w:t xml:space="preserve"> Modifíquese el artículo </w:t>
      </w:r>
      <w:r>
        <w:fldChar w:fldCharType="begin"/>
      </w:r>
      <w:r>
        <w:instrText>HYPERLINK "http://www.redjurista.com/document.aspx?ajcode=l0086_89&amp;arts=14"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86 de 1989,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"http://www.redjurista.com/document.aspx?ajcode=l0086_89&amp;arts=14"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Sostenibilidad de Sistemas de Transporte. Los sistemas de transporte colectivo y masivo deben ser sostenibles basados en la calidad en la prestación del servicio y en el control de la ilegalidad y la informalidad por parte de las entidades territoriales. Para ello las tarifas que se cobren por la prestación del servicio, sumadas a otras fuentes de pago de origen territorial si las hubiere, deberán ser suficientes para cubrir los costos de operación, administración, mantenimiento, y reposición de los equipos. En ningún caso el Gobierno nacional podrá realizar transferencias para cubrir los costos de operación, administración y mantenimiento.</w:t>
      </w:r>
    </w:p>
    <w:p>
      <w:pPr>
        <w:jc w:val="both"/>
      </w:pPr>
      <w:rPr>
        <w:rFonts w:hAnsi="Arial"/>
        <w:rFonts w:ascii="Arial"/>
        <w:sz w:val="24"/>
        <w:color w:val="black"/>
      </w:rPr>
    </w:p>
    <w:p>
      <w:pPr>
        <w:jc w:val="both"/>
      </w:pPr>
      <w:r>
        <w:rPr>
          <w:rFonts w:hAnsi="Arial"/>
          <w:rFonts w:ascii="Arial"/>
          <w:sz w:val="24"/>
          <w:color w:val="black"/>
        </w:rPr>
        <w:t xml:space="preserve">Los contratos de concesión y operación deben contemplar el concepto de sostenibilidad, y para el efecto se podrán realizar las modificaciones contractuales a que haya lugar.</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7" w:name="99"/>
      <w:r>
        <w:rPr>
          <w:rFonts w:hAnsi="Arial"/>
          <w:rFonts w:ascii="Arial"/>
          <w:sz w:val="24"/>
          <w:color w:val="navy"/>
        </w:rPr>
        <w:t xml:space="preserve">ARTÍCULO 99. APOYO A LOS SISTEMAS DE TRANSPORTE.</w:t>
      </w:r>
      <w:bookmarkEnd w:id="145347"/>
      <w:r>
        <w:rPr>
          <w:rFonts w:hAnsi="Arial"/>
          <w:rFonts w:ascii="Arial"/>
          <w:sz w:val="24"/>
          <w:color w:val="black"/>
        </w:rPr>
        <w:t xml:space="preserve"> El Gobierno nacional podrá apoyar técnica o financieramente la implementación de sistemas de transporte público colectivo o masivo terrestres, marítimos o fluviales en cualquiera de las jurisdicciones del territorio nacional, en sus etapas de diseño, ejecución u operación. Lo anterior de conformidad con el Marco Fiscal de Mediano Plazo y lo establecido en el artículo </w:t>
      </w:r>
      <w:r>
        <w:fldChar w:fldCharType="begin"/>
      </w:r>
      <w:r>
        <w:instrText>HYPERLINK "http://www.redjurista.com/document.aspx?ajcode=l0086_89&amp;arts=14"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86 de 1989 y en la Ley </w:t>
      </w:r>
      <w:r>
        <w:fldChar w:fldCharType="begin"/>
      </w:r>
      <w:r>
        <w:instrText>HYPERLINK "http://www.redjurista.com/document.aspx?ajcode=l0310_96&amp;arts=Inicio"</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 1996.</w:t>
      </w:r>
    </w:p>
    <w:p>
      <w:pPr>
        <w:jc w:val="both"/>
      </w:pPr>
      <w:rPr>
        <w:rFonts w:hAnsi="Arial"/>
        <w:rFonts w:ascii="Arial"/>
        <w:sz w:val="24"/>
        <w:color w:val="black"/>
      </w:rPr>
    </w:p>
    <w:p>
      <w:pPr>
        <w:jc w:val="both"/>
      </w:pPr>
      <w:r>
        <w:rPr>
          <w:rFonts w:hAnsi="Arial"/>
          <w:rFonts w:ascii="Arial"/>
          <w:sz w:val="24"/>
          <w:color w:val="black"/>
        </w:rPr>
        <w:t xml:space="preserve">Los sistemas de transporte cofinanciados por la Nación deberán ser soluciones de transporte que cumplan condiciones de calidad, utilizar eficientemente los recursos, incorporar energéticos y tecnologías vehiculares de cero o bajas emisiones y facilitar el acceso a personas con discapacidad o movilidad reducida, contemplar herramientas que contribuyan a la gestión del tráfico e involucran en los diseños la integración operacional de los sistemas de transporte con los terminales de transporte habilitados por el Ministerio de Transporte, aeropuertos, puertos y pasos de frontera según sea el caso, siempre que estas infraestructuras se encuentren ubicadas dentro de la jurisdicción donde operan los sistemas de transporte; así como contar con medidas orientadas a incrementar el uso de medios no motorizados y con empresas administradoras integrales encargadas de la operación.</w:t>
      </w:r>
    </w:p>
    <w:p>
      <w:pPr>
        <w:jc w:val="both"/>
      </w:pPr>
      <w:rPr>
        <w:rFonts w:hAnsi="Arial"/>
        <w:rFonts w:ascii="Arial"/>
        <w:sz w:val="24"/>
        <w:color w:val="black"/>
      </w:rPr>
    </w:p>
    <w:p>
      <w:pPr>
        <w:jc w:val="both"/>
      </w:pPr>
      <w:r>
        <w:rPr>
          <w:rFonts w:hAnsi="Arial"/>
          <w:rFonts w:ascii="Arial"/>
          <w:sz w:val="24"/>
          <w:color w:val="black"/>
        </w:rPr>
        <w:t xml:space="preserve">Estos sistemas podrán ser: i) Sistemas Integrados de Transporte Masivo (SITM) entendidos como aquellos que cuentan con infraestructura segregada para su uso exclusivo y cuyos agentes operadores y de recaudo sean concesionados o públicos; ii) Sistemas Estratégicos de Transporte Público (SETP) como servicios de transporte colectivo integrados; iii) Sistemas Integrados de Transporte Público (SITP) conformados por más de un modo o medio de transporte público integrados operacional y tarifariamente entre sí; iv) Sistemas Integrados de Transporte Regional (SITR).</w:t>
      </w:r>
    </w:p>
    <w:p>
      <w:pPr>
        <w:jc w:val="both"/>
      </w:pPr>
      <w:rPr>
        <w:rFonts w:hAnsi="Arial"/>
        <w:rFonts w:ascii="Arial"/>
        <w:sz w:val="24"/>
        <w:color w:val="black"/>
      </w:rPr>
    </w:p>
    <w:p>
      <w:pPr>
        <w:jc w:val="both"/>
      </w:pPr>
      <w:r>
        <w:rPr>
          <w:rFonts w:hAnsi="Arial"/>
          <w:rFonts w:ascii="Arial"/>
          <w:sz w:val="24"/>
          <w:color w:val="black"/>
        </w:rPr>
        <w:t xml:space="preserve">Dentro de los Sistemas de Transporte podrá existir un subsistema de transporte complementario el cual atenderá la demanda de transporte público que no cubra el sistema de transporte masivo, integrado, estratégico o regional.</w:t>
      </w:r>
    </w:p>
    <w:p>
      <w:pPr>
        <w:jc w:val="both"/>
      </w:pPr>
      <w:rPr>
        <w:rFonts w:hAnsi="Arial"/>
        <w:rFonts w:ascii="Arial"/>
        <w:sz w:val="24"/>
        <w:color w:val="black"/>
      </w:rPr>
    </w:p>
    <w:p>
      <w:pPr>
        <w:jc w:val="both"/>
      </w:pPr>
      <w:r>
        <w:rPr>
          <w:rFonts w:hAnsi="Arial"/>
          <w:rFonts w:ascii="Arial"/>
          <w:sz w:val="24"/>
          <w:color w:val="black"/>
        </w:rPr>
        <w:t xml:space="preserve">La estructuración de los sistemas de transporte se realizará con autonomía por parte de las entidades territoriales, de conformidad con las necesidades propias de la ciudad o región. En caso de pretender la cofinanciación del Gobierno nacional se deberá involucrar a las entidades competentes de la Nación durante la elaboración de los estudios.</w:t>
      </w:r>
    </w:p>
    <w:p>
      <w:pPr>
        <w:jc w:val="both"/>
      </w:pPr>
      <w:rPr>
        <w:rFonts w:hAnsi="Arial"/>
        <w:rFonts w:ascii="Arial"/>
        <w:sz w:val="24"/>
        <w:color w:val="black"/>
      </w:rPr>
    </w:p>
    <w:p>
      <w:pPr>
        <w:jc w:val="both"/>
      </w:pPr>
      <w:r>
        <w:rPr>
          <w:rFonts w:hAnsi="Arial"/>
          <w:rFonts w:ascii="Arial"/>
          <w:sz w:val="24"/>
          <w:color w:val="black"/>
        </w:rPr>
        <w:t xml:space="preserve">Las autoridades territoriales podrán realizar acciones que conduzcan a la sostenibilidad, calidad y cobertura de los sistemas de transporte público para lo cual pueden recurrir a la complementación, integración y articulación de las diferentes modalidades y servicios autorizados, haciendo uso de herramientas como los convenios de colaboración empresarial, acuerdos comerciales y todas aquellas acciones contra el transporte ilegal.</w:t>
      </w:r>
    </w:p>
    <w:p>
      <w:pPr>
        <w:jc w:val="both"/>
      </w:pPr>
      <w:rPr>
        <w:rFonts w:hAnsi="Arial"/>
        <w:rFonts w:ascii="Arial"/>
        <w:sz w:val="24"/>
        <w:color w:val="black"/>
      </w:rPr>
    </w:p>
    <w:p>
      <w:pPr>
        <w:jc w:val="both"/>
      </w:pPr>
      <w:r>
        <w:rPr>
          <w:rFonts w:hAnsi="Arial"/>
          <w:rFonts w:ascii="Arial"/>
          <w:sz w:val="24"/>
          <w:color w:val="black"/>
        </w:rPr>
        <w:t xml:space="preserve">El servido de transporte automotor mixto podrá complementar o alimentar los sistemas de transporte para brindar conectividad entre las zonas rurales y urbanas.</w:t>
      </w:r>
    </w:p>
    <w:p>
      <w:pPr>
        <w:jc w:val="both"/>
      </w:pPr>
      <w:rPr>
        <w:rFonts w:hAnsi="Arial"/>
        <w:rFonts w:ascii="Arial"/>
        <w:sz w:val="24"/>
        <w:color w:val="black"/>
      </w:rPr>
    </w:p>
    <w:p>
      <w:pPr>
        <w:jc w:val="both"/>
      </w:pPr>
      <w:r>
        <w:rPr>
          <w:rFonts w:hAnsi="Arial"/>
          <w:rFonts w:ascii="Arial"/>
          <w:sz w:val="24"/>
          <w:color w:val="black"/>
        </w:rPr>
        <w:t xml:space="preserve">Para la integración con el transporte intermunicipal de pasajeros de corta distancia, las autoridades territoriales, junto con el Ministerio de Transporte y la sociedad titular del sistema de transporte, según sea el caso, podrán aplicar las herramientas indicadas, para iniciar, terminar o hacer paradas intermedias de sus recorridos en nodos del sistema de transporte o en las terminales de transporte intermunicipal habilitadas por el Ministerio de Transporte, incluidas las de operación satélite periférica, para lo cual deberán disponer de la infraestructura o señalización necesaria que permita la integración. En todo caso, los vehículos de transporte intermunicipal que cubran rutas de media y larga distancia deberán iniciar y terminar sus recorridos en las terminales de transporte intermunicipales habilitadas para tal fin.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 deber de las autoridades locales, entes gestores, concesionarios de operación y de recaudo, así como de las empresas operadoras del servicio de transporte, suministrar cualquier tipo de información solicitada por el Gobierno nacional.</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podrán realizar proyectos bajo esquemas de asociaciones público-privadas, de conformidad con la Ley </w:t>
      </w:r>
      <w:r>
        <w:fldChar w:fldCharType="begin"/>
      </w:r>
      <w:r>
        <w:instrText>HYPERLINK "http://www.redjurista.com/document.aspx?ajcode=l1508012&amp;arts=Inicio"</w:instrText>
      </w:r>
      <w:r>
        <w:fldChar w:fldCharType="separate"/>
      </w:r>
      <w:r>
        <w:rPr>
          <w:rFonts w:hAnsi="Arial"/>
          <w:rFonts w:ascii="Arial"/>
          <w:sz w:val="24"/>
          <w:u w:val="single"/>
          <w:color w:val="black"/>
        </w:rPr>
        <w:t>1508</w:t>
      </w:r>
      <w:r>
        <w:fldChar w:fldCharType="end"/>
      </w:r>
      <w:r>
        <w:rPr>
          <w:rFonts w:hAnsi="Arial"/>
          <w:rFonts w:ascii="Arial"/>
          <w:sz w:val="24"/>
          <w:u w:val="none"/>
          <w:color w:val="black"/>
        </w:rPr>
        <w:t xml:space="preserve"> de 2012 o la norma que lo modifique o sustituya, para el desarrollo de sistemas de transporte público colectivo o masivo o de algunos de sus componentes o unidades funcionales, con recursos de cofinanciación de la Nación. Dicha cofinanciación será de hasta el 70% del menor valor que resulte entre 1) los desembolsos de recursos públicos solicitados para la ejecución del proyecto y 2) el valor estimado del costo y la financiación de las actividades de diseño, preconstrucción y construcción del proyecto. Dicho porcentaje será certificado por parte de la Entidad Territorial Beneficiaria de los recursos de cofinanciación.</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Transporte reglamentará la definición de transporte intermunicipal de corta, media y larga distancia. Basados en la calidad de la prestación del servicio y en el control de la ilegalidad y la informalidad por parte de las autoridades competentes.</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Las autoridades territoriales conjuntamente con el Ministerio de Transporte, según sea el caso, podrán promover mecanismos de organización entre los sistemas de transporte público colectivo o masivo y las empresas de transporte intermunicipal de pasajeros de corta distancia.</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8" w:name="100"/>
      <w:r>
        <w:rPr>
          <w:rFonts w:hAnsi="Arial"/>
          <w:rFonts w:ascii="Arial"/>
          <w:sz w:val="24"/>
          <w:color w:val="navy"/>
        </w:rPr>
        <w:t xml:space="preserve">ARTÍCULO 100. COFINANCIACIÓN DE SISTEMAS DE TRANSPORTE.</w:t>
      </w:r>
      <w:bookmarkEnd w:id="145348"/>
      <w:r>
        <w:rPr>
          <w:rFonts w:hAnsi="Arial"/>
          <w:rFonts w:ascii="Arial"/>
          <w:sz w:val="24"/>
          <w:color w:val="black"/>
        </w:rPr>
        <w:t xml:space="preserve"> </w:t>
      </w:r>
      <w:r>
        <w:rPr>
          <w:rFonts w:hAnsi="Arial"/>
          <w:rFonts w:ascii="Arial"/>
          <w:sz w:val="24"/>
          <w:b/>
          <w:color w:val="black"/>
        </w:rPr>
        <w:t xml:space="preserve">&lt;Ver modificación a este artículo directamente en la Ley 310 de 1996&gt; </w:t>
      </w:r>
      <w:r>
        <w:rPr>
          <w:rFonts w:hAnsi="Arial"/>
          <w:rFonts w:ascii="Arial"/>
          <w:sz w:val="24"/>
          <w:color w:val="black"/>
        </w:rPr>
        <w:t xml:space="preserve">Modifíquese el artículo </w:t>
      </w:r>
      <w:r>
        <w:fldChar w:fldCharType="begin"/>
      </w:r>
      <w:r>
        <w:instrText>HYPERLINK "http://www.redjurista.com/document.aspx?ajcode=l0310_96&amp;arts=2"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310 de 1996,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"http://www.redjurista.com/document.aspx?ajcode=l0310_96&amp;arts=2"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Cofinanciación de Sistemas de Transporte. La Nación y sus entidades descentralizadas podrán realizar inversiones dentro del Marco Fiscal de Mediano Plazo con un mínimo del 40% y hasta por un 70% en proyectos de sistemas de transporte público colectivo o masivo, con dinero a través de una fiducia, o en especie de acuerdo con la reglamentación que para el efecto expida el Ministerio de Transporte.</w:t>
      </w:r>
    </w:p>
    <w:p>
      <w:pPr>
        <w:jc w:val="both"/>
      </w:pPr>
      <w:rPr>
        <w:rFonts w:hAnsi="Arial"/>
        <w:rFonts w:ascii="Arial"/>
        <w:sz w:val="24"/>
        <w:color w:val="black"/>
      </w:rPr>
    </w:p>
    <w:p>
      <w:pPr>
        <w:jc w:val="both"/>
      </w:pPr>
      <w:r>
        <w:rPr>
          <w:rFonts w:hAnsi="Arial"/>
          <w:rFonts w:ascii="Arial"/>
          <w:sz w:val="24"/>
          <w:color w:val="black"/>
        </w:rPr>
        <w:t xml:space="preserve">Las inversiones financiables podrán ser el servicio de deuda; infraestructura física; sistemas inteligentes de transporte; y adquisición total o parcial de vehículos nuevos o material rodante nuevo con estándares de bajas o cero emisiones, sin afectar el monto inicial de los recursos aprobados en el Conpes que dio origen a cada proyecto; que garanticen accesibilidad para población en condición de discapacidad o movilidad reducida. La adquisición, operación y mantenimiento de los activos cofinanciados son responsabilidad del ente territorial o de quien este delegue. Las disposiciones de este artículo tendrán vocación de permanencia en el tiempo.</w:t>
      </w:r>
    </w:p>
    <w:p>
      <w:pPr>
        <w:jc w:val="both"/>
      </w:pPr>
      <w:rPr>
        <w:rFonts w:hAnsi="Arial"/>
        <w:rFonts w:ascii="Arial"/>
        <w:sz w:val="24"/>
        <w:color w:val="black"/>
      </w:rPr>
    </w:p>
    <w:p>
      <w:pPr>
        <w:jc w:val="both"/>
      </w:pPr>
      <w:r>
        <w:rPr>
          <w:rFonts w:hAnsi="Arial"/>
          <w:rFonts w:ascii="Arial"/>
          <w:sz w:val="24"/>
          <w:color w:val="black"/>
        </w:rPr>
        <w:t xml:space="preserve">El Ministerio de Transporte verifica el cumplimiento de los siguientes requisitos:</w:t>
      </w:r>
    </w:p>
    <w:p>
      <w:pPr>
        <w:jc w:val="both"/>
      </w:pPr>
      <w:rPr>
        <w:rFonts w:hAnsi="Arial"/>
        <w:rFonts w:ascii="Arial"/>
        <w:sz w:val="24"/>
        <w:color w:val="black"/>
      </w:rPr>
    </w:p>
    <w:p>
      <w:pPr>
        <w:jc w:val="both"/>
      </w:pPr>
      <w:r>
        <w:rPr>
          <w:rFonts w:hAnsi="Arial"/>
          <w:rFonts w:ascii="Arial"/>
          <w:sz w:val="24"/>
          <w:color w:val="black"/>
        </w:rPr>
        <w:t xml:space="preserve">1. Que exista o se constituya una sociedad titular de carácter público que se encargue de la gestión del sistema de transporte. Esta sociedad deberá implementar los lineamientos de Gobierno corporativo emitidos por el Ministerio de Hacienda y Crédito Público para tal fin.</w:t>
      </w:r>
    </w:p>
    <w:p>
      <w:pPr>
        <w:jc w:val="both"/>
      </w:pPr>
      <w:rPr>
        <w:rFonts w:hAnsi="Arial"/>
        <w:rFonts w:ascii="Arial"/>
        <w:sz w:val="24"/>
        <w:color w:val="black"/>
      </w:rPr>
    </w:p>
    <w:p>
      <w:pPr>
        <w:jc w:val="both"/>
      </w:pPr>
      <w:r>
        <w:rPr>
          <w:rFonts w:hAnsi="Arial"/>
          <w:rFonts w:ascii="Arial"/>
          <w:sz w:val="24"/>
          <w:color w:val="black"/>
        </w:rPr>
        <w:t xml:space="preserve">2. Que el proyecto respectivo tenga estudios de factibilidad técnica, ambiental, legales y financieros, aprobados por la entidad territorial que soporten, para las fases de planeación, construcción, operación y seguimiento, lo siguiente:</w:t>
      </w:r>
    </w:p>
    <w:p>
      <w:pPr>
        <w:jc w:val="both"/>
      </w:pPr>
      <w:rPr>
        <w:rFonts w:hAnsi="Arial"/>
        <w:rFonts w:ascii="Arial"/>
        <w:sz w:val="24"/>
        <w:color w:val="black"/>
      </w:rPr>
    </w:p>
    <w:p>
      <w:pPr>
        <w:jc w:val="both"/>
      </w:pPr>
      <w:r>
        <w:rPr>
          <w:rFonts w:hAnsi="Arial"/>
          <w:rFonts w:ascii="Arial"/>
          <w:sz w:val="24"/>
          <w:color w:val="black"/>
        </w:rPr>
        <w:t xml:space="preserve">a) Definición del esquema operacional y financiero.</w:t>
      </w:r>
    </w:p>
    <w:p>
      <w:pPr>
        <w:jc w:val="both"/>
      </w:pPr>
      <w:rPr>
        <w:rFonts w:hAnsi="Arial"/>
        <w:rFonts w:ascii="Arial"/>
        <w:sz w:val="24"/>
        <w:color w:val="black"/>
      </w:rPr>
    </w:p>
    <w:p>
      <w:pPr>
        <w:jc w:val="both"/>
      </w:pPr>
      <w:r>
        <w:rPr>
          <w:rFonts w:hAnsi="Arial"/>
          <w:rFonts w:ascii="Arial"/>
          <w:sz w:val="24"/>
          <w:color w:val="black"/>
        </w:rPr>
        <w:t xml:space="preserve">b) Definición del esquema institucional.</w:t>
      </w:r>
    </w:p>
    <w:p>
      <w:pPr>
        <w:jc w:val="both"/>
      </w:pPr>
      <w:rPr>
        <w:rFonts w:hAnsi="Arial"/>
        <w:rFonts w:ascii="Arial"/>
        <w:sz w:val="24"/>
        <w:color w:val="black"/>
      </w:rPr>
    </w:p>
    <w:p>
      <w:pPr>
        <w:jc w:val="both"/>
      </w:pPr>
      <w:r>
        <w:rPr>
          <w:rFonts w:hAnsi="Arial"/>
          <w:rFonts w:ascii="Arial"/>
          <w:sz w:val="24"/>
          <w:color w:val="black"/>
        </w:rPr>
        <w:t xml:space="preserve">c) Aplicación de medidas para controlar y minimizar la ilegalidad.</w:t>
      </w:r>
    </w:p>
    <w:p>
      <w:pPr>
        <w:jc w:val="both"/>
      </w:pPr>
      <w:rPr>
        <w:rFonts w:hAnsi="Arial"/>
        <w:rFonts w:ascii="Arial"/>
        <w:sz w:val="24"/>
        <w:color w:val="black"/>
      </w:rPr>
    </w:p>
    <w:p>
      <w:pPr>
        <w:jc w:val="both"/>
      </w:pPr>
      <w:r>
        <w:rPr>
          <w:rFonts w:hAnsi="Arial"/>
          <w:rFonts w:ascii="Arial"/>
          <w:sz w:val="24"/>
          <w:color w:val="black"/>
        </w:rPr>
        <w:t xml:space="preserve">d) Evaluación social y económica.</w:t>
      </w:r>
    </w:p>
    <w:p>
      <w:pPr>
        <w:jc w:val="both"/>
      </w:pPr>
      <w:rPr>
        <w:rFonts w:hAnsi="Arial"/>
        <w:rFonts w:ascii="Arial"/>
        <w:sz w:val="24"/>
        <w:color w:val="black"/>
      </w:rPr>
    </w:p>
    <w:p>
      <w:pPr>
        <w:jc w:val="both"/>
      </w:pPr>
      <w:r>
        <w:rPr>
          <w:rFonts w:hAnsi="Arial"/>
          <w:rFonts w:ascii="Arial"/>
          <w:sz w:val="24"/>
          <w:color w:val="black"/>
        </w:rPr>
        <w:t xml:space="preserve">e) Definición de estrategias para su sostenibilidad, mantenimiento y actualización.</w:t>
      </w:r>
    </w:p>
    <w:p>
      <w:pPr>
        <w:jc w:val="both"/>
      </w:pPr>
      <w:rPr>
        <w:rFonts w:hAnsi="Arial"/>
        <w:rFonts w:ascii="Arial"/>
        <w:sz w:val="24"/>
        <w:color w:val="black"/>
      </w:rPr>
    </w:p>
    <w:p>
      <w:pPr>
        <w:jc w:val="both"/>
      </w:pPr>
      <w:r>
        <w:rPr>
          <w:rFonts w:hAnsi="Arial"/>
          <w:rFonts w:ascii="Arial"/>
          <w:sz w:val="24"/>
          <w:color w:val="black"/>
        </w:rPr>
        <w:t xml:space="preserve">f) Identificación de fuentes de pago para alimentar el fondo de estabilización tarifaria.</w:t>
      </w:r>
    </w:p>
    <w:p>
      <w:pPr>
        <w:jc w:val="both"/>
      </w:pPr>
      <w:rPr>
        <w:rFonts w:hAnsi="Arial"/>
        <w:rFonts w:ascii="Arial"/>
        <w:sz w:val="24"/>
        <w:color w:val="black"/>
      </w:rPr>
    </w:p>
    <w:p>
      <w:pPr>
        <w:jc w:val="both"/>
      </w:pPr>
      <w:r>
        <w:rPr>
          <w:rFonts w:hAnsi="Arial"/>
          <w:rFonts w:ascii="Arial"/>
          <w:sz w:val="24"/>
          <w:color w:val="black"/>
        </w:rPr>
        <w:t xml:space="preserve">g) Análisis de la viabilidad fiscal.</w:t>
      </w:r>
    </w:p>
    <w:p>
      <w:pPr>
        <w:jc w:val="both"/>
      </w:pPr>
      <w:rPr>
        <w:rFonts w:hAnsi="Arial"/>
        <w:rFonts w:ascii="Arial"/>
        <w:sz w:val="24"/>
        <w:color w:val="black"/>
      </w:rPr>
    </w:p>
    <w:p>
      <w:pPr>
        <w:jc w:val="both"/>
      </w:pPr>
      <w:r>
        <w:rPr>
          <w:rFonts w:hAnsi="Arial"/>
          <w:rFonts w:ascii="Arial"/>
          <w:sz w:val="24"/>
          <w:color w:val="black"/>
        </w:rPr>
        <w:t xml:space="preserve">3. Que el proyecto respectivo cuente con un documento Conpes, que defina el sistema de transporte, así como las entidades encargadas de su diseño, construcción y operación con el cronograma respectivo, a partir del cual se autorizarán los desembolsos de manera progresiva de acuerdo con las necesidades y logros del proyecto, en especial aquellos hitos relacionados con la sostenibilidad operacional del sistema.</w:t>
      </w:r>
    </w:p>
    <w:p>
      <w:pPr>
        <w:jc w:val="both"/>
      </w:pPr>
      <w:rPr>
        <w:rFonts w:hAnsi="Arial"/>
        <w:rFonts w:ascii="Arial"/>
        <w:sz w:val="24"/>
        <w:color w:val="black"/>
      </w:rPr>
    </w:p>
    <w:p>
      <w:pPr>
        <w:jc w:val="both"/>
      </w:pPr>
      <w:r>
        <w:rPr>
          <w:rFonts w:hAnsi="Arial"/>
          <w:rFonts w:ascii="Arial"/>
          <w:sz w:val="24"/>
          <w:color w:val="black"/>
        </w:rPr>
        <w:t xml:space="preserve">4. Que el sistema de transporte sea coherente con los objetivos del plan de movilidad adoptado en los casos ordenados por la ley, el plan de ordenamiento territorial y el plan de desarrollo territorial.</w:t>
      </w:r>
    </w:p>
    <w:p>
      <w:pPr>
        <w:jc w:val="both"/>
      </w:pPr>
      <w:rPr>
        <w:rFonts w:hAnsi="Arial"/>
        <w:rFonts w:ascii="Arial"/>
        <w:sz w:val="24"/>
        <w:color w:val="black"/>
      </w:rPr>
    </w:p>
    <w:p>
      <w:pPr>
        <w:jc w:val="both"/>
      </w:pPr>
      <w:r>
        <w:rPr>
          <w:rFonts w:hAnsi="Arial"/>
          <w:rFonts w:ascii="Arial"/>
          <w:sz w:val="24"/>
          <w:color w:val="black"/>
        </w:rPr>
        <w:t xml:space="preserve">5. Que el proyecto propuesto esté debidamente registrado en el Banco de Proyectos de Inversión Nacional, y cumpla los requisitos establecidos en las disposiciones vigentes sobre la materia.</w:t>
      </w:r>
    </w:p>
    <w:p>
      <w:pPr>
        <w:jc w:val="both"/>
      </w:pPr>
      <w:rPr>
        <w:rFonts w:hAnsi="Arial"/>
        <w:rFonts w:ascii="Arial"/>
        <w:sz w:val="24"/>
        <w:color w:val="black"/>
      </w:rPr>
    </w:p>
    <w:p>
      <w:pPr>
        <w:jc w:val="both"/>
      </w:pPr>
      <w:r>
        <w:rPr>
          <w:rFonts w:hAnsi="Arial"/>
          <w:rFonts w:ascii="Arial"/>
          <w:sz w:val="24"/>
          <w:color w:val="black"/>
        </w:rPr>
        <w:t xml:space="preserve">6. Que esté formalmente constituida una autoridad de transporte del sistema de transporte propuesto.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estudios ambientales, técnicos, legales o financieros que sean realizados por parte de las entidades territoriales o quien estas deleguen hacen parte de su autonomía territorial; el Gobierno nacional, brindará el acompañamiento técnico necesario sin que esto implique su validación o aprobación a los estudios realizados.</w:t>
      </w:r>
    </w:p>
    <w:p>
      <w:pPr>
        <w:jc w:val="both"/>
      </w:pPr>
      <w:rPr>
        <w:rFonts w:hAnsi="Arial"/>
        <w:rFonts w:ascii="Arial"/>
        <w:sz w:val="24"/>
        <w:color w:val="black"/>
      </w:rPr>
    </w:p>
    <w:p>
      <w:pPr>
        <w:jc w:val="both"/>
      </w:pPr>
      <w:r>
        <w:rPr>
          <w:rFonts w:hAnsi="Arial"/>
          <w:rFonts w:ascii="Arial"/>
          <w:sz w:val="24"/>
          <w:color w:val="black"/>
        </w:rPr>
        <w:t xml:space="preserve">Los estudios a los que hace alusión este parágrafo deberán realizarse bajo el marco de la estrategia para la implementación de los Objetivos de Desarrollo Sostenible en Colombia.</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caso de cofinanciación de sistemas transporte, el Confis podrá autorizar vigencias futuras de acuerdo con el respectivo cupo sectorial para el desarrollo de Asociaciones Público-Privadas.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49" w:name="101"/>
      <w:r>
        <w:rPr>
          <w:rFonts w:hAnsi="Arial"/>
          <w:rFonts w:ascii="Arial"/>
          <w:sz w:val="24"/>
          <w:color w:val="navy"/>
        </w:rPr>
        <w:t xml:space="preserve">ARTÍCULO 101. CONCESIONES PORTUARIAS SOBRE NUEVOS EMPLAZAMIENTOS.</w:t>
      </w:r>
      <w:bookmarkEnd w:id="145349"/>
      <w:r>
        <w:rPr>
          <w:rFonts w:hAnsi="Arial"/>
          <w:rFonts w:ascii="Arial"/>
          <w:sz w:val="24"/>
          <w:color w:val="black"/>
        </w:rPr>
        <w:t xml:space="preserve"> Tratándose de concesiones portuarias entiéndase como puerto Greenfield el nuevo emplazamiento portuario construido en aguas profundas, es decir con profundidades naturales iguales o mayores a 17 metros en marea cero, que requieren el desarrollo de toda la infraestructura complementaria de accesos marítimos y terrestres o fluviales, así como la conectividad con otros modos de transporte y de comunicaciones con el resto del país y el mundo. Para este tipo de concesiones, el financiamiento de las inversiones requeridas en accesos y conectividad podrá ser contemplado en el Plan de Negocio del concesionario, y el plazo inicial de la concesión podrá ser hasta de 40 años, de conformidad con el parágrafo 1 del presente artículo.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plazo de concesión podrá ser prorrogado hasta por el plazo inicialmente pactado, siempre que se cuente con el concepto previo y favorable del Conpes, si fuere necesario para que, en condiciones razonables de operación, los titulares de los contratos de concesión portuaria recuperen el valor de las inversiones hechas o para estimular a estos a prestar el servicio público portuario y deberán soportarse en el modelo financiero que establezca el tiempo que se requiera para la recuperación de las inversiones efectuadas.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condiciones de prórroga y reversión serán las mismas contempladas en el artículo </w:t>
      </w:r>
      <w:r>
        <w:fldChar w:fldCharType="begin"/>
      </w:r>
      <w:r>
        <w:instrText>HYPERLINK "http://www.redjurista.com/document.aspx?ajcode=l0001_91&amp;arts=8"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 de 1991 o aquel que lo modifique o complemente.</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50" w:name="102"/>
      <w:r>
        <w:rPr>
          <w:rFonts w:hAnsi="Arial"/>
          <w:rFonts w:ascii="Arial"/>
          <w:sz w:val="24"/>
          <w:color w:val="navy"/>
        </w:rPr>
        <w:t xml:space="preserve">ARTÍCULO 102. CAMBIO EN LAS CONDICIONES DE LA CONCESIÓN.</w:t>
      </w:r>
      <w:bookmarkEnd w:id="145350"/>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"http://www.redjurista.com/document.aspx?ajcode=l0001_91&amp;arts=17"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 de 1991,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"http://www.redjurista.com/document.aspx?ajcode=l0001_91&amp;arts=17"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Cambio en las condiciones de la Concesión. Para que una sociedad portuaria pueda cambiar las condiciones en las cuales se le aprobó una concesión portuaria, debe obtener permiso previo y escrito de la entidad concedente, que sólo lo otorgará si con ello no se infiere perjuicio grave e injustificado a terceros, y si el cambio no es de tal naturaleza que desvirtúe los propósitos de competencia en los que se inspiran los procedimientos descritos en los artículos </w:t>
      </w:r>
      <w:r>
        <w:fldChar w:fldCharType="begin"/>
      </w:r>
      <w:r>
        <w:instrText>HYPERLINK "http://www.redjurista.com/document.aspx?ajcode=l0001_91&amp;arts=9"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w:t>
      </w:r>
      <w:r>
        <w:fldChar w:fldCharType="begin"/>
      </w:r>
      <w:r>
        <w:instrText>HYPERLINK "http://www.redjurista.com/document.aspx?ajcode=l0001_91&amp;arts=10"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"http://www.redjurista.com/document.aspx?ajcode=l0001_91&amp;arts=11"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"http://www.redjurista.com/document.aspx?ajcode=l0001_91&amp;arts=12"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esta ley. En el caso que ocurran modificaciones sustanciales podrá variarse la metodología de la contraprestación que se paga a la Nación. Se entiende por modificación sustancial a la concesión portuaria, el plazo, como la modificación en la ubicación, linderos y/o extensión zona de uso público otorgada en concesión.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concedente efectuará el estudio de las solicitudes de modificación a los contratos de concesión portuaria y establecerá, en cada caso y conforme las disposiciones contractuales, si lo pretendido con la solicitud implica una modificación sustancial de la concesión portuaria, caso en el cual deberá surtirse el procedimiento que para tal efecto se establece en el artículo </w:t>
      </w:r>
      <w:r>
        <w:fldChar w:fldCharType="begin"/>
      </w:r>
      <w:r>
        <w:instrText>HYPERLINK "http://www.redjurista.com/document.aspx?ajcode=d1079015&amp;arts=2.2.3.3.3.5"</w:instrText>
      </w:r>
      <w:r>
        <w:fldChar w:fldCharType="separate"/>
      </w:r>
      <w:r>
        <w:rPr>
          <w:rFonts w:hAnsi="Arial"/>
          <w:rFonts w:ascii="Arial"/>
          <w:sz w:val="24"/>
          <w:u w:val="single"/>
          <w:color w:val="black"/>
        </w:rPr>
        <w:t>2.2.3.3.3.5</w:t>
      </w:r>
      <w:r>
        <w:fldChar w:fldCharType="end"/>
      </w:r>
      <w:r>
        <w:rPr>
          <w:rFonts w:hAnsi="Arial"/>
          <w:rFonts w:ascii="Arial"/>
          <w:sz w:val="24"/>
          <w:u w:val="none"/>
          <w:color w:val="black"/>
        </w:rPr>
        <w:t xml:space="preserve"> del Decreto 1079 de 2015, o aquel que lo sustituya, modifique o complemente.</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51" w:name="103"/>
      <w:r>
        <w:rPr>
          <w:rFonts w:hAnsi="Arial"/>
          <w:rFonts w:ascii="Arial"/>
          <w:sz w:val="24"/>
          <w:color w:val="navy"/>
        </w:rPr>
        <w:t xml:space="preserve">ARTÍCULO 103. INTERVENCIÓN DE LA RED VIAL, FLUVIAL Y AEROPUERTOS REGIONALES.</w:t>
      </w:r>
      <w:bookmarkEnd w:id="145351"/>
      <w:r>
        <w:rPr>
          <w:rFonts w:hAnsi="Arial"/>
          <w:rFonts w:ascii="Arial"/>
          <w:sz w:val="24"/>
          <w:color w:val="black"/>
        </w:rPr>
        <w:t xml:space="preserve"> El Instituto Nacional de Vías (Invías) y la Unidad Administrativa Especial de Aeronáutica Civil podrán apoyar la financiación de proyectos para la intervención de la red vial, fluvial y los aeropuertos regionales de competencia de las entidades territoriales, previo a los criterios de priorización definidos por el Gobierno nacional y de acuerdo con lo previsto en el Marco Fiscal de Mediano Plazo y con el Marco de Gasto del correspondiente sector.</w:t>
      </w:r>
    </w:p>
    <w:p>
      <w:pPr>
        <w:jc w:val="both"/>
      </w:pPr>
      <w:rPr>
        <w:rFonts w:hAnsi="Arial"/>
        <w:rFonts w:ascii="Arial"/>
        <w:sz w:val="24"/>
        <w:color w:val="black"/>
      </w:rPr>
    </w:p>
    <w:p>
      <w:pPr>
        <w:jc w:val="both"/>
      </w:pPr>
      <w:r>
        <w:rPr>
          <w:rFonts w:hAnsi="Arial"/>
          <w:rFonts w:ascii="Arial"/>
          <w:sz w:val="24"/>
          <w:color w:val="black"/>
        </w:rPr>
        <w:t xml:space="preserve">En virtud del apoyo a las entidades territoriales, el Invías y la Unidad Administrativa Especial de Aeronáutica Civil podrán adquirir, materiales, equipos, y la mano de obra requerida para su ejecución y podrán concurrir en la cofinanciación entidades de carácter privado. En todo caso, el Invías y la Aeronáutica Civil adoptarán las medidas requeridas para la ejecución de los recursos, entre otros, en convenio con los municipios.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52" w:name="104"/>
      <w:r>
        <w:rPr>
          <w:rFonts w:hAnsi="Arial"/>
          <w:rFonts w:ascii="Arial"/>
          <w:sz w:val="24"/>
          <w:color w:val="navy"/>
        </w:rPr>
        <w:t xml:space="preserve">ARTÍCULO 104. PARTICIPACIÓN DE ENTIDADES DE NATURALEZA PÚBLICA O MIXTA.</w:t>
      </w:r>
      <w:bookmarkEnd w:id="145352"/>
      <w:r>
        <w:rPr>
          <w:rFonts w:hAnsi="Arial"/>
          <w:rFonts w:ascii="Arial"/>
          <w:sz w:val="24"/>
          <w:color w:val="black"/>
        </w:rPr>
        <w:t xml:space="preserve"> &lt;Consultar vigencia directamente en la norma que modifica&gt; Modifíquese el parágrafo del artículo </w:t>
      </w:r>
      <w:r>
        <w:fldChar w:fldCharType="begin"/>
      </w:r>
      <w:r>
        <w:instrText>HYPERLINK "http://www.redjurista.com/document.aspx?ajcode=l1508012&amp;arts=8"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1508 de 2012, el cual quedará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Podrán ser contratantes de esquemas de Asociación Público- Privada bajo el régimen previsto en la presente ley,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y las empresas de servicios públicos domiciliarios oficiales o mixtas.</w:t>
      </w:r>
    </w:p>
    <w:p>
      <w:pPr>
        <w:jc w:val="both"/>
      </w:pPr>
      <w:rPr>
        <w:rFonts w:hAnsi="Arial"/>
        <w:rFonts w:ascii="Arial"/>
        <w:sz w:val="24"/>
        <w:color w:val="black"/>
      </w:rPr>
    </w:p>
    <w:p>
      <w:pPr>
        <w:jc w:val="both"/>
      </w:pPr>
      <w:r>
        <w:rPr>
          <w:rFonts w:hAnsi="Arial"/>
          <w:rFonts w:ascii="Arial"/>
          <w:sz w:val="24"/>
          <w:color w:val="black"/>
        </w:rPr>
        <w:t xml:space="preserve">En el caso en que las entidades a que se refiere el inciso anterior decidan optar por esquemas de Asociación Público Privada bajo el régimen previsto en la presente ley, dichas empresas o sociedades deberán dar cumplimiento a lo previsto en la misma y sujetarse a las disposiciones particulares que les sean aplicables en materia contractual y presupuestal.</w:t>
      </w:r>
    </w:p>
    <w:p>
      <w:pPr>
        <w:jc w:val="both"/>
      </w:pPr>
      <w:rPr>
        <w:rFonts w:hAnsi="Arial"/>
        <w:rFonts w:ascii="Arial"/>
        <w:sz w:val="24"/>
        <w:color w:val="black"/>
      </w:rPr>
    </w:p>
    <w:p>
      <w:pPr>
        <w:jc w:val="both"/>
      </w:pPr>
      <w:r>
        <w:rPr>
          <w:rFonts w:hAnsi="Arial"/>
          <w:rFonts w:ascii="Arial"/>
          <w:sz w:val="24"/>
          <w:color w:val="black"/>
        </w:rPr>
        <w:t xml:space="preserve">Cuando las entidades a que se refiere el primer inciso del presente parágrafo decidan no acogerse a los esquemas de Asociación Público Privada bajo el régimen previsto en la presente ley, podrán contratar esquemas de participación privada en infraestructura conforme a su régimen de contratación, incluyendo la utilización, cuando a ello haya lugar, de la concesión de que trata el numeral 4 del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w:t>
      </w:r>
    </w:p>
    <w:p>
      <w:pPr>
        <w:jc w:val="both"/>
      </w:pPr>
      <w:rPr>
        <w:rFonts w:hAnsi="Arial"/>
        <w:rFonts w:ascii="Arial"/>
        <w:sz w:val="24"/>
        <w:color w:val="black"/>
      </w:rPr>
    </w:p>
    <w:p>
      <w:pPr>
        <w:jc w:val="both"/>
      </w:pPr>
      <w:r>
        <w:rPr>
          <w:rFonts w:hAnsi="Arial"/>
          <w:rFonts w:ascii="Arial"/>
          <w:sz w:val="24"/>
          <w:color w:val="black"/>
        </w:rPr>
        <w:t xml:space="preserve">Lo anterior, sin perjuicio de que las entidades a las que se refiere el primer inciso de este parágrafo puedan presentar oferta para participar en los procesos de selección de esquemas de asociación público- privada regidos por esta ley, siempre que cumplan con los requisitos establecidos para el efecto en el respectivo proceso de selección.</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53" w:name="105"/>
      <w:r>
        <w:rPr>
          <w:rFonts w:hAnsi="Arial"/>
          <w:rFonts w:ascii="Arial"/>
          <w:sz w:val="24"/>
          <w:color w:val="navy"/>
        </w:rPr>
        <w:t xml:space="preserve">ARTÍCULO 105. CELEBRACIÓN DE CONTRATOS DE OBRA PÚBLICA.</w:t>
      </w:r>
      <w:bookmarkEnd w:id="14535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Celebración de Contratos de Obra Pública en infraestructura concesionada. El Instituto Nacional de Vías (Invías) y la Unidad Administrativa Especial de Aeronáutica Civil (Aerocivil) podrán, excepcionalmente, celebrar y ejecutar contratos de obra pública para realizar obras complementarias sobre infraestructura concesionada, sin que sea necesaria la desafectación de la infraestructura a intervenir, con el fin de garantizar la continuidad de la prestación del servicio en condiciones de seguridad, transitabilidad, funcionalidad y/o seguridad de la infraestructura de transporte; impedir el deterioro de la infraestructura o la afectación de la comunidad; y mitigar el riesgo de pérdida del patrimonio vial.</w:t>
      </w:r>
    </w:p>
    <w:p>
      <w:pPr>
        <w:jc w:val="both"/>
      </w:pPr>
      <w:rPr>
        <w:rFonts w:hAnsi="Arial"/>
        <w:rFonts w:ascii="Arial"/>
        <w:sz w:val="24"/>
        <w:color w:val="black"/>
      </w:rPr>
    </w:p>
    <w:p>
      <w:pPr>
        <w:jc w:val="both"/>
      </w:pPr>
      <w:r>
        <w:rPr>
          <w:rFonts w:hAnsi="Arial"/>
          <w:rFonts w:ascii="Arial"/>
          <w:sz w:val="24"/>
          <w:color w:val="black"/>
        </w:rPr>
        <w:t xml:space="preserve">El objeto de dichos contratos de obra pública no podrá comprender obras o inversiones que cambien sustancialmente el alcance del proyecto. La realización de la obra pública deberá ser pactada mediante convenio a celebrarse entre el Invías o la Aerocivil y la entidad pública a cargo del contrato de concesión. En estos convenios se definirá la fuente de financiación y entidad responsable de la ejecución y mantenimiento de la obra, así como las demás condiciones necesarias para el efecto. Previamente, la entidad estatal concedente de la infraestructura y el concesionario, deberán acordar los términos en que este colaborará y apoyará la realización de dichas obras.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 infraestructura de transporte-modo carretero a cargo de la Nación, construida a partir de la fecha de expedición de la presente ley, entendiéndose tanto la concesionada como no concesionada deberá garantizar la adecuada disponibilidad de zonas de servicios complementarios como: estaciones de combustible, zonas de descanso, servicios sanitarios y de alimentación para los usuarios de las carreteras.</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54" w:name="106"/>
      <w:r>
        <w:rPr>
          <w:rFonts w:hAnsi="Arial"/>
          <w:rFonts w:ascii="Arial"/>
          <w:sz w:val="24"/>
          <w:color w:val="navy"/>
        </w:rPr>
        <w:t xml:space="preserve">ARTÍCULO 106. DESTINACIÓN DE APORTES DE LA AGENCIA NACIONAL DE INFRAESTRUCTURA (ANI) EN SITUACIONES DE REVERSIÓN DE INFRAESTRUCTURA POR TERMINACIÓN ANTICIPADA.</w:t>
      </w:r>
      <w:bookmarkEnd w:id="145354"/>
      <w:r>
        <w:rPr>
          <w:rFonts w:hAnsi="Arial"/>
          <w:rFonts w:ascii="Arial"/>
          <w:sz w:val="24"/>
          <w:color w:val="black"/>
        </w:rPr>
        <w:t xml:space="preserve"> Cuando por la terminación anticipada del contrato de concesión, se efectúe la reversión de infraestructura, se podrán destinar parcial o totalmente los aportes previstos para la Agencia Nacional de Infraestructura que habrían de ser transferidos a los concesionarios en las vigencias anuales sucesivas respetando la anualidad correspondiente, así como los ingresos provenientes de los peajes previstos en el modelo financiero como ingresos de los concesionarios, para dar continuidad a las obras, garantizar la transitabilidad, funcionalidad y seguridad de la infraestructura de transporte revertida, así como para atender necesidades del sector transporte.</w:t>
      </w:r>
    </w:p>
    <w:p>
      <w:pPr>
        <w:jc w:val="both"/>
      </w:pPr>
      <w:rPr>
        <w:rFonts w:hAnsi="Arial"/>
        <w:rFonts w:ascii="Arial"/>
        <w:sz w:val="24"/>
        <w:color w:val="black"/>
      </w:rPr>
    </w:p>
    <w:p>
      <w:pPr>
        <w:jc w:val="both"/>
      </w:pPr>
      <w:r>
        <w:rPr>
          <w:rFonts w:hAnsi="Arial"/>
          <w:rFonts w:ascii="Arial"/>
          <w:sz w:val="24"/>
          <w:color w:val="black"/>
        </w:rPr>
        <w:t xml:space="preserve">Para ello, el Ministerio de Transporte y sus entidades adscritas y vinculadas podrán reprogramar vigencias futuras autorizadas en los diferentes proyectos de inversión en la vigencia en la cual ocurra la reversión.</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55" w:name="107"/>
      <w:r>
        <w:rPr>
          <w:rFonts w:hAnsi="Arial"/>
          <w:rFonts w:ascii="Arial"/>
          <w:sz w:val="24"/>
          <w:color w:val="navy"/>
        </w:rPr>
        <w:t xml:space="preserve">ARTÍCULO 107. AVALES Y GARANTÍAS EN EL MARCO DE LA COFINANCIACIÓN DE SISTEMAS DE TRANSPORTE.</w:t>
      </w:r>
      <w:bookmarkEnd w:id="145355"/>
      <w:r>
        <w:rPr>
          <w:rFonts w:hAnsi="Arial"/>
          <w:rFonts w:ascii="Arial"/>
          <w:sz w:val="24"/>
          <w:color w:val="black"/>
        </w:rPr>
        <w:t xml:space="preserve"> &lt;Ver Notas del Editor&gt; La Nación podrá otorgar los avales o garantías a las operaciones de financiamiento que realicen las entidades en el marco de la cofinanciación de la que trata el inciso 2 del artículo </w:t>
      </w:r>
      <w:r>
        <w:fldChar w:fldCharType="begin"/>
      </w:r>
      <w:r>
        <w:instrText>HYPERLINK "http://www.redjurista.com/document.aspx?ajcode=l0086_89&amp;arts=14"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86 de 1989, modificada por el artículo </w:t>
      </w:r>
      <w:r>
        <w:fldChar w:fldCharType="begin"/>
      </w:r>
      <w:r>
        <w:instrText>HYPERLINK "http://www.redjurista.com/document.aspx?ajcode=l1753015&amp;arts=31"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1753 de 2015. En estos eventos, las entidades estatales podrán utilizar para la constitución de las contragarantías a favor de la Nación, entre otras, los flujos correspondientes a las vigencias futuras aprobadas por la instancia correspondiente.</w:t>
      </w:r>
    </w:p>
    <w:p>
      <w:pPr>
        <w:jc w:val="both"/>
        <w:keepNext/>
      </w:pPr>
      <w:rPr>
        <w:rFonts w:hAnsi="Arial"/>
        <w:rFonts w:ascii="Arial"/>
        <w:sz w:val="22"/>
        <w:color w:val="black"/>
      </w:rPr>
    </w:p>
    <w:p>
      <w:pPr>
        <w:jc w:val="both"/>
        <w:keepNext/>
      </w:pPr>
      <w:r>
        <w:rPr>
          <w:rFonts w:hAnsi="Arial"/>
          <w:rFonts w:ascii="Arial"/>
          <w:sz w:val="24"/>
          <w:color w:val="navy"/>
        </w:rPr>
        <w:t xml:space="preserve">PARÁGRAFO 1o.</w:t>
      </w:r>
      <w:r>
        <w:rPr>
          <w:rFonts w:hAnsi="Arial"/>
          <w:rFonts w:ascii="Arial"/>
          <w:sz w:val="24"/>
          <w:color w:val="black"/>
        </w:rPr>
        <w:t xml:space="preserve"> Para la constitución de las contragarantías a favor de la Nación, se podrán otorgar como contragarantía los flujos correspondientes a las vigencias futuras de las entidades de los órdenes nacionales o territoriales aprobados por las instancias correspondientes.</w:t>
      </w:r>
    </w:p>
    <w:p>
      <w:pPr>
        <w:jc w:val="both"/>
        <w:keepNext/>
      </w:pPr>
      <w:rPr>
        <w:rFonts w:hAnsi="Arial"/>
        <w:rFonts w:ascii="Arial"/>
        <w:sz w:val="24"/>
        <w:color w:val="black"/>
      </w:rPr>
    </w:p>
    <w:p>
      <w:pPr>
        <w:jc w:val="both"/>
        <w:keepNext/>
      </w:pPr>
      <w:r>
        <w:rPr>
          <w:rFonts w:hAnsi="Arial"/>
          <w:rFonts w:ascii="Arial"/>
          <w:sz w:val="24"/>
          <w:color w:val="navy"/>
        </w:rPr>
        <w:t xml:space="preserve">PARÁGRAFO 2o.</w:t>
      </w:r>
      <w:r>
        <w:rPr>
          <w:rFonts w:hAnsi="Arial"/>
          <w:rFonts w:ascii="Arial"/>
          <w:sz w:val="24"/>
          <w:color w:val="black"/>
        </w:rPr>
        <w:t xml:space="preserve"> En lo no previsto en el presente artículo se aplicará lo dispuesto en el Decreto </w:t>
      </w:r>
      <w:r>
        <w:fldChar w:fldCharType="begin"/>
      </w:r>
      <w:r>
        <w:instrText>HYPERLINK "http://www.redjurista.com/document.aspx?ajcode=d1068015&amp;arts=Inicio"</w:instrText>
      </w:r>
      <w:r>
        <w:fldChar w:fldCharType="separate"/>
      </w:r>
      <w:r>
        <w:rPr>
          <w:rFonts w:hAnsi="Arial"/>
          <w:rFonts w:ascii="Arial"/>
          <w:sz w:val="24"/>
          <w:u w:val="single"/>
          <w:color w:val="black"/>
        </w:rPr>
        <w:t>1068</w:t>
      </w:r>
      <w:r>
        <w:fldChar w:fldCharType="end"/>
      </w:r>
      <w:r>
        <w:rPr>
          <w:rFonts w:hAnsi="Arial"/>
          <w:rFonts w:ascii="Arial"/>
          <w:sz w:val="24"/>
          <w:u w:val="none"/>
          <w:color w:val="black"/>
        </w:rPr>
        <w:t xml:space="preserve"> de 2015 y demás normas vigentes.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56" w:name="108"/>
      <w:r>
        <w:rPr>
          <w:rFonts w:hAnsi="Arial"/>
          <w:rFonts w:ascii="Arial"/>
          <w:sz w:val="24"/>
          <w:color w:val="navy"/>
        </w:rPr>
        <w:t xml:space="preserve">ARTÍCULO 108. CONTRIBUCIÓN ESPECIAL DE VIGILANCIA PARA LA SUPERINTENDENCIA DE TRANSPORTE.</w:t>
      </w:r>
      <w:bookmarkEnd w:id="145356"/>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1753 de 2015,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Contribución Especial de Vigilancia para la Superintendencia de Transporte. La Superintendencia de Transporte como establecimiento público con personería jurídica, cobrará una contribución especial de vigilancia, la cual, junto con las multas impuestas en ejercicio de sus funciones, tendrán como destino el presupuesto de la Superintendencia. La contribución será cancelada anualmente por todas las personas naturales y/o jurídicas que estén sometidas a su vigilancia, inspección y/o control de acuerdo con la ley o el reglamento.</w:t>
      </w:r>
    </w:p>
    <w:p>
      <w:pPr>
        <w:jc w:val="both"/>
      </w:pPr>
      <w:rPr>
        <w:rFonts w:hAnsi="Arial"/>
        <w:rFonts w:ascii="Arial"/>
        <w:sz w:val="24"/>
        <w:color w:val="black"/>
      </w:rPr>
    </w:p>
    <w:p>
      <w:pPr>
        <w:jc w:val="both"/>
      </w:pPr>
      <w:r>
        <w:rPr>
          <w:rFonts w:hAnsi="Arial"/>
          <w:rFonts w:ascii="Arial"/>
          <w:sz w:val="24"/>
          <w:color w:val="black"/>
        </w:rPr>
        <w:t xml:space="preserve">La contribución especial de vigilancia se fijará por parte de la Superintendencia de Transporte conforme a los siguientes criterios:</w:t>
      </w:r>
    </w:p>
    <w:p>
      <w:pPr>
        <w:jc w:val="both"/>
      </w:pPr>
      <w:rPr>
        <w:rFonts w:hAnsi="Arial"/>
        <w:rFonts w:ascii="Arial"/>
        <w:sz w:val="24"/>
        <w:color w:val="black"/>
      </w:rPr>
    </w:p>
    <w:p>
      <w:pPr>
        <w:jc w:val="both"/>
      </w:pPr>
      <w:r>
        <w:rPr>
          <w:rFonts w:hAnsi="Arial"/>
          <w:rFonts w:ascii="Arial"/>
          <w:sz w:val="24"/>
          <w:color w:val="black"/>
        </w:rPr>
        <w:t xml:space="preserve">1. Con base en los ingresos brutos derivados de la actividad de transporte que perciba el sujeto supervisado durante el período anual anterior, la Superintendencia de Transporte, mediante resolución, establecerá la tarifa de la contribución a cobrar que no podrá ser superior al cero coma veintiuno porciento (0,21%) de dichos ingresos brutos.</w:t>
      </w:r>
    </w:p>
    <w:p>
      <w:pPr>
        <w:jc w:val="both"/>
      </w:pPr>
      <w:rPr>
        <w:rFonts w:hAnsi="Arial"/>
        <w:rFonts w:ascii="Arial"/>
        <w:sz w:val="24"/>
        <w:color w:val="black"/>
      </w:rPr>
    </w:p>
    <w:p>
      <w:pPr>
        <w:jc w:val="both"/>
      </w:pPr>
      <w:r>
        <w:rPr>
          <w:rFonts w:hAnsi="Arial"/>
          <w:rFonts w:ascii="Arial"/>
          <w:sz w:val="24"/>
          <w:color w:val="black"/>
        </w:rPr>
        <w:t xml:space="preserve">2. La contribución deberá cancelarse anualmente, en el plazo que para tal efecto determine la entidad y será diferencial dependiendo de si la supervisión es integral, objetiva o subjetiva.</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del presente artículo, se entenderá por ingresos brutos derivados de la actividad de transporte, todos aquellos que recibe el supervisado por las actividades relacionadas con el tránsito, transporte, su infraestructura o sus servicios conexos y complementarios, durante el período anual anterior, sin restarle las contribuciones, gastos, costos, tributos, descuentos y deducciones.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concesiones y otras formas de asociaciones público- privadas se entenderá por ingresos brutos derivados de la actividad de transporte, aquellos ingresos del concesionario en virtud del contrato, y que se liquidarán teniendo en cuenta los ingresos brutos ordinarios y extraordinarios determinados con base en las normas establecidas para el impuesto sobre la renta y complementarios fijadas en el estatuto tributario y su reglamentación, diferentes de los ingresos recibidos con fuente Presupuesto General de la Nación, entidades territoriales u otros fondos públicos.</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concesionarios de puertos de servicio privado pagarán la contribución especial de vigilancia teniendo en cuenta como base de liquidación, la cifra resultante de multiplicar las toneladas movilizadas en el año inmediatamente anterior por la tarifa calculada anualmente por la Superintendencia de Transporte para cada tipo de carga de acuerdo con la metodología establecida en los planes de expansión portuaria y demás normas concordantes.</w:t>
      </w:r>
    </w:p>
    <w:p>
      <w:pPr>
        <w:jc w:val="both"/>
      </w:pPr>
      <w:rPr>
        <w:rFonts w:hAnsi="Arial"/>
        <w:rFonts w:ascii="Arial"/>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efectos del control en el pago de la contribución aquí prevista, la Superintendencia de Transporte reglamentará la inscripción y registro de los operadores portuarios, marítimos y fluviales.</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57" w:name="109"/>
      <w:r>
        <w:rPr>
          <w:rFonts w:hAnsi="Arial"/>
          <w:rFonts w:ascii="Arial"/>
          <w:sz w:val="24"/>
          <w:color w:val="navy"/>
        </w:rPr>
        <w:t xml:space="preserve">ARTÍCULO 109. PROTECCIÓN DE USUARIOS DE TRANSPORTE AÉREO.</w:t>
      </w:r>
      <w:bookmarkEnd w:id="145357"/>
      <w:r>
        <w:rPr>
          <w:rFonts w:hAnsi="Arial"/>
          <w:rFonts w:ascii="Arial"/>
          <w:sz w:val="24"/>
          <w:color w:val="black"/>
        </w:rPr>
        <w:t xml:space="preserve"> La Superintendencia de Transporte es la autoridad competente para velar por la observancia de las disposiciones sobre protección al usuario del transporte aéreo, así como para adelantar las investigaciones e imponer las sanciones o medidas administrativas a que haya lugar por las infracciones a las normas aeronáuticas en lo referente a los derechos y deberes de los usuarios del transporte aéreo, excluyendo aquellas disposiciones relacionadas con la seguridad operacional y seguridad de la aviación civil; cuya competencia permanecerá en la Unidad Administrativa Especial de Aeronáutica Civil. Las multas impuestas por la Superintendencia de Transporte tendrán como destino el presupuesto de esta.</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Los cargos y recursos de la Unidad Administrativa Especial de Aeronáutica Civil para la protección de usuarios del modo de transporte aéreo serán trasladados a la Superintendencia de Transporte. En todo caso, el Gobierno nacional garantizará que la Superintendencia de Transporte cuente con el presupuesto necesario para la protección de los usuarios del sector.</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58" w:name="110"/>
      <w:r>
        <w:rPr>
          <w:rFonts w:hAnsi="Arial"/>
          <w:rFonts w:ascii="Arial"/>
          <w:sz w:val="24"/>
          <w:color w:val="navy"/>
        </w:rPr>
        <w:t xml:space="preserve">ARTÍCULO 110. PROTECCIÓN AL TURISTA.</w:t>
      </w:r>
      <w:bookmarkEnd w:id="145358"/>
      <w:r>
        <w:rPr>
          <w:rFonts w:hAnsi="Arial"/>
          <w:rFonts w:ascii="Arial"/>
          <w:sz w:val="24"/>
          <w:color w:val="black"/>
        </w:rPr>
        <w:t xml:space="preserve"> &lt;Consultar vigencia directamente en la norma que modifica&gt; Modifíquese el parágrafo 2 y adiciónese un parágrafo transitorio al artículo </w:t>
      </w:r>
      <w:r>
        <w:fldChar w:fldCharType="begin"/>
      </w:r>
      <w:r>
        <w:instrText>HYPERLINK "http://www.redjurista.com/document.aspx?ajcode=l1558012&amp;arts=25"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1558 de 2012 el cual quedará así:</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reclamaciones que se susciten en desarrollo de la prestación y comercialización del servicio del transporte aéreo, serán resueltas por la Superintendencia de Transporte como única entidad competente del sector, dando aplicación al procedimiento sancionatorio del Código de Procedimiento Administrativo y de lo Contencioso Administrativo y demás normas concordantes.</w:t>
      </w:r>
    </w:p>
    <w:p>
      <w:pPr>
        <w:jc w:val="both"/>
      </w:pPr>
      <w:rPr>
        <w:rFonts w:hAnsi="Arial"/>
        <w:rFonts w:ascii="Arial"/>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Las investigaciones iniciadas con anterioridad a la entrada en vigencia de esta ley seguirán en cabeza de la Unidad Administrativa Especial de Aeronáutica Civil y culminarán de conformidad con el régimen jurídico y procedimiento con el cual se iniciaron.</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59" w:name="111"/>
      <w:r>
        <w:rPr>
          <w:rFonts w:hAnsi="Arial"/>
          <w:rFonts w:ascii="Arial"/>
          <w:sz w:val="24"/>
          <w:color w:val="navy"/>
        </w:rPr>
        <w:t xml:space="preserve">ARTÍCULO 111. REPROGRAMACIÓN DE VIGENCIAS FUTURAS DEL SECTOR TRANSPORTE.</w:t>
      </w:r>
      <w:bookmarkEnd w:id="145359"/>
      <w:r>
        <w:rPr>
          <w:rFonts w:hAnsi="Arial"/>
          <w:rFonts w:ascii="Arial"/>
          <w:sz w:val="24"/>
          <w:color w:val="black"/>
        </w:rPr>
        <w:t xml:space="preserve"> Con el fin de atender gastos prioritarios del Sector Transporte y mantener la consistencia fiscal del Presupuesto General de la Nación, las entidades que conforman el Sector podrán recomponer el presupuesto a través de la reprogramación de los compromisos realizados con cargo a vigencias futuras, autorizadas en los diferentes proyectos de inversión.</w:t>
      </w:r>
    </w:p>
    <w:p>
      <w:pPr>
        <w:jc w:val="both"/>
      </w:pPr>
      <w:rPr>
        <w:rFonts w:hAnsi="Arial"/>
        <w:rFonts w:ascii="Arial"/>
        <w:sz w:val="24"/>
        <w:color w:val="black"/>
      </w:rPr>
    </w:p>
    <w:p>
      <w:pPr>
        <w:jc w:val="both"/>
      </w:pPr>
      <w:r>
        <w:rPr>
          <w:rFonts w:hAnsi="Arial"/>
          <w:rFonts w:ascii="Arial"/>
          <w:sz w:val="24"/>
          <w:color w:val="black"/>
        </w:rPr>
        <w:t xml:space="preserve">El Gobierno nacional hará los ajustes necesarios mediante decreto anual, debidamente motivado, sin cambiar, en todo caso, el monto total de gasto de inversión del sector para la vigencia fiscal, aprobado por el Congreso.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0" w:name="112"/>
      <w:r>
        <w:rPr>
          <w:rFonts w:hAnsi="Arial"/>
          <w:rFonts w:ascii="Arial"/>
          <w:sz w:val="24"/>
          <w:color w:val="navy"/>
        </w:rPr>
        <w:t xml:space="preserve">ARTÍCULO 112. VIGENCIAS FUTURAS DE LA NACIÓN Y LAS ENTIDADES ESTATALES DEL ORDEN NACIONAL PARA PROYECTOS DE ASOCIACIÓN PÚBLICO PRIVADA.</w:t>
      </w:r>
      <w:bookmarkEnd w:id="145360"/>
      <w:r>
        <w:rPr>
          <w:rFonts w:hAnsi="Arial"/>
          <w:rFonts w:ascii="Arial"/>
          <w:sz w:val="24"/>
          <w:color w:val="black"/>
        </w:rPr>
        <w:t xml:space="preserve"> &lt;Consultar vigencia directamente en la norma que modifica&gt; Adiciónese el siguiente parágrafo al artículo </w:t>
      </w:r>
      <w:r>
        <w:fldChar w:fldCharType="begin"/>
      </w:r>
      <w:r>
        <w:instrText>HYPERLINK "http://www.redjurista.com/document.aspx?ajcode=l1508012&amp;arts=26"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1508 de 2012:</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entidades estatales del orden nacional que cuenten con recursos propios o fondos especiales destinados al desarrollo de proyectos de Infraestructura, podrán destinar estos recursos para el desarrollo de proyectos de Asociación Público Privada (APP), sin que estos sean contabilizados dentro del límite anual de autorizaciones de vigencias futuras establecido por el Consejo Nacional de Política Económica y Social (Conpes) para el desarrollo de dichos proyectos. Sin perjuicio de lo anterior, la solicitud de autorización de vigencia futuras al Consejo de Política Fiscal (Confis) para proyectos de Asociación Público Privada deberá estar acompañada de un análisis de disponibilidad y sostenibilidad de los ingresos propios o de la fuente de ingreso del respectivo fondo público durante el periodo que demande la ejecución del proyecto, de conformidad con los compromisos de pago proyectados.</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61" w:name="113"/>
      <w:r>
        <w:rPr>
          <w:rFonts w:hAnsi="Arial"/>
          <w:rFonts w:ascii="Arial"/>
          <w:sz w:val="24"/>
          <w:color w:val="navy"/>
        </w:rPr>
        <w:t xml:space="preserve">ARTÍCULO 113. REQUISITOS PARA PROYECTOS DE ASOCIACIÓN PÚBLICO PRIVADA QUE REQUIEREN DESEMBOLSOS DE RECURSOS PÚBLICOS EN ENTIDADES TERRITORIALES.</w:t>
      </w:r>
      <w:bookmarkEnd w:id="145361"/>
      <w:r>
        <w:rPr>
          <w:rFonts w:hAnsi="Arial"/>
          <w:rFonts w:ascii="Arial"/>
          <w:sz w:val="24"/>
          <w:color w:val="black"/>
        </w:rPr>
        <w:t xml:space="preserve"> &lt;Consultar vigencia directamente en la norma que modifica&gt; Modifica el numeral 6, 7 y el parágrafo 2 del artículo </w:t>
      </w:r>
      <w:r>
        <w:fldChar w:fldCharType="begin"/>
      </w:r>
      <w:r>
        <w:instrText>HYPERLINK "http://www.redjurista.com/document.aspx?ajcode=l1508012&amp;arts=27"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1508 de 2012, así:</w:t>
      </w:r>
    </w:p>
    <w:p>
      <w:pPr>
        <w:jc w:val="both"/>
      </w:pPr>
      <w:rPr>
        <w:rFonts w:hAnsi="Arial"/>
        <w:rFonts w:ascii="Arial"/>
        <w:sz w:val="24"/>
        <w:color w:val="black"/>
      </w:rPr>
    </w:p>
    <w:p>
      <w:pPr>
        <w:jc w:val="both"/>
      </w:pPr>
      <w:r>
        <w:rPr>
          <w:rFonts w:hAnsi="Arial"/>
          <w:rFonts w:ascii="Arial"/>
          <w:sz w:val="24"/>
          <w:color w:val="black"/>
        </w:rPr>
        <w:t xml:space="preserve">6. La autorización por parte de la Asamblea o Concejo respectivo, para asumir obligaciones con cargo al presupuesto de vigencias futuras para proyectos de Asociación Público Privada podrá efectuarse en cualquier momento y superar el período de Gobierno del respectivo gobernador o alcalde. El plazo de dicha autorización no podrá exceder el plazo previsto en el artículo </w:t>
      </w:r>
      <w:r>
        <w:fldChar w:fldCharType="begin"/>
      </w:r>
      <w:r>
        <w:instrText>HYPERLINK "http://www.redjurista.com/document.aspx?ajcode=l1508012&amp;arts=6"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1508 de 2012.</w:t>
      </w:r>
    </w:p>
    <w:p>
      <w:pPr>
        <w:jc w:val="both"/>
      </w:pPr>
      <w:rPr>
        <w:rFonts w:hAnsi="Arial"/>
        <w:rFonts w:ascii="Arial"/>
        <w:sz w:val="24"/>
        <w:color w:val="black"/>
      </w:rPr>
    </w:p>
    <w:p>
      <w:pPr>
        <w:jc w:val="both"/>
      </w:pPr>
      <w:r>
        <w:rPr>
          <w:rFonts w:hAnsi="Arial"/>
          <w:rFonts w:ascii="Arial"/>
          <w:sz w:val="24"/>
          <w:color w:val="black"/>
        </w:rPr>
        <w:t xml:space="preserve">7. Las vigencias futuras que se expidan deberán cumplir las normas vigentes que regulan la materia y los parámetros previstos en el presente artículo, incluyendo la aprobación previa de la valoración de riesgos y pasivos contingentes por parte del Ministerio de Hacienda y Crédito Público.</w:t>
      </w:r>
    </w:p>
    <w:p>
      <w:pPr>
        <w:jc w:val="both"/>
      </w:pPr>
      <w:rPr>
        <w:rFonts w:hAnsi="Arial"/>
        <w:rFonts w:ascii="Arial"/>
        <w:sz w:val="24"/>
        <w:color w:val="black"/>
      </w:rPr>
    </w:p>
    <w:p>
      <w:pPr>
        <w:jc w:val="both"/>
      </w:pPr>
      <w:r>
        <w:rPr>
          <w:rFonts w:hAnsi="Arial"/>
          <w:rFonts w:ascii="Arial"/>
          <w:sz w:val="24"/>
          <w:color w:val="black"/>
        </w:rPr>
        <w:t xml:space="preserve">Estas vigencias futuras podrán ser aprobadas en el último año de Gobierno, hasta por el plazo de duración del proyecto respectivo.</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 presentación de estos proyectos al Ministerio de Hacienda y Crédito Público se deberá contar con la validación financiera por parte de alguna de las entidades financieras públicas de segundo piso o estructuradoras públicas del orden nacional.</w:t>
      </w:r>
    </w:p>
    <w:p>
      <w:pPr>
        <w:jc w:val="both"/>
      </w:pPr>
      <w:rPr>
        <w:rFonts w:hAnsi="Arial"/>
        <w:rFonts w:ascii="Arial"/>
        <w:sz w:val="24"/>
        <w:color w:val="black"/>
      </w:rPr>
    </w:p>
    <w:p>
      <w:pPr>
        <w:jc w:val="both"/>
      </w:pPr>
      <w:r>
        <w:rPr>
          <w:rFonts w:hAnsi="Arial"/>
          <w:rFonts w:ascii="Arial"/>
          <w:sz w:val="24"/>
          <w:color w:val="black"/>
        </w:rPr>
        <w:t xml:space="preserve">Se exceptúan de la mencionada validación, aquellos proyectos que han sido estructurados por una estructuradora pública del orden nacional o el Departamento Nacional de Planeación.</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62" w:name="114"/>
      <w:r>
        <w:rPr>
          <w:rFonts w:hAnsi="Arial"/>
          <w:rFonts w:ascii="Arial"/>
          <w:sz w:val="24"/>
          <w:color w:val="navy"/>
        </w:rPr>
        <w:t xml:space="preserve">ARTÍCULO 114. TRÁMITES DE PROYECTOS DE INTERÉS NACIONAL Y ESTRATÉGICO.</w:t>
      </w:r>
      <w:bookmarkEnd w:id="145362"/>
      <w:r>
        <w:rPr>
          <w:rFonts w:hAnsi="Arial"/>
          <w:rFonts w:ascii="Arial"/>
          <w:sz w:val="24"/>
          <w:color w:val="black"/>
        </w:rPr>
        <w:t xml:space="preserve"> Las entidades que determinan la viabilidad o que expidan permisos y licencias para el desarrollo de los Proyectos de Interés Nacional y Estratégico, deberán darle prioridad a dichos proyectos sobre cualquier otro proyecto.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3" w:name="115"/>
      <w:r>
        <w:rPr>
          <w:rFonts w:hAnsi="Arial"/>
          <w:rFonts w:ascii="Arial"/>
          <w:sz w:val="24"/>
          <w:color w:val="navy"/>
        </w:rPr>
        <w:t xml:space="preserve">ARTÍCULO 115. ASOCIACIONES PÚBLICO-PRIVADAS PARA ESCENARIOS PÚBLICOS.</w:t>
      </w:r>
      <w:bookmarkEnd w:id="145363"/>
      <w:r>
        <w:rPr>
          <w:rFonts w:hAnsi="Arial"/>
          <w:rFonts w:ascii="Arial"/>
          <w:sz w:val="24"/>
          <w:color w:val="black"/>
        </w:rPr>
        <w:t xml:space="preserve"> Para el trámite de asociaciones público privadas de Iniciativa privada para la construcción, administración, mantenimiento y adecuación de escenarios públicos tales como estadios, coliseos deportivos, centros de convenciones o similares, los tiempos para la evaluación se podrán reducir hasta la mitad.</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4" w:name="116"/>
      <w:r>
        <w:rPr>
          <w:rFonts w:hAnsi="Arial"/>
          <w:rFonts w:ascii="Arial"/>
          <w:sz w:val="24"/>
          <w:color w:val="navy"/>
        </w:rPr>
        <w:t xml:space="preserve">ARTÍCULO 116. EVALUACIÓN DE LOS PROYECTOS DE ASOCIACIÓN PÚBLICO PRIVADA DE INICIATIVA PRIVADA.</w:t>
      </w:r>
      <w:bookmarkEnd w:id="145364"/>
      <w:r>
        <w:rPr>
          <w:rFonts w:hAnsi="Arial"/>
          <w:rFonts w:ascii="Arial"/>
          <w:sz w:val="24"/>
          <w:color w:val="black"/>
        </w:rPr>
        <w:t xml:space="preserve"> &lt;Consultar vigencia directamente en la norma que modifica&gt; El artículo </w:t>
      </w:r>
      <w:r>
        <w:fldChar w:fldCharType="begin"/>
      </w:r>
      <w:r>
        <w:instrText>HYPERLINK "http://www.redjurista.com/document.aspx?ajcode=l1882018&amp;arts=19"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1882 de 2018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"http://www.redjurista.com/document.aspx?ajcode=l1882018&amp;arts=19"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Evaluación de los Proyectos de Asociación Público Privada de Iniciativa Privada. Los originadores de proyectos de Asociación Pública Privada de Iniciativa privada, asumirán por su propia cuenta y riesgo, el costo estimado de su revisión y/o evaluación en la etapa de factibilidad.</w:t>
      </w:r>
    </w:p>
    <w:p>
      <w:pPr>
        <w:jc w:val="both"/>
      </w:pPr>
      <w:rPr>
        <w:rFonts w:hAnsi="Arial"/>
        <w:rFonts w:ascii="Arial"/>
        <w:sz w:val="24"/>
        <w:color w:val="black"/>
      </w:rPr>
    </w:p>
    <w:p>
      <w:pPr>
        <w:jc w:val="both"/>
      </w:pPr>
      <w:r>
        <w:rPr>
          <w:rFonts w:hAnsi="Arial"/>
          <w:rFonts w:ascii="Arial"/>
          <w:sz w:val="24"/>
          <w:color w:val="black"/>
        </w:rPr>
        <w:t xml:space="preserve">Para el efecto, el originador deberá aportar, según corresponda:</w:t>
      </w:r>
    </w:p>
    <w:p>
      <w:pPr>
        <w:jc w:val="both"/>
      </w:pPr>
      <w:rPr>
        <w:rFonts w:hAnsi="Arial"/>
        <w:rFonts w:ascii="Arial"/>
        <w:sz w:val="24"/>
        <w:color w:val="black"/>
      </w:rPr>
    </w:p>
    <w:p>
      <w:pPr>
        <w:jc w:val="both"/>
      </w:pPr>
      <w:r>
        <w:rPr>
          <w:rFonts w:hAnsi="Arial"/>
          <w:rFonts w:ascii="Arial"/>
          <w:sz w:val="24"/>
          <w:color w:val="black"/>
        </w:rPr>
        <w:t xml:space="preserve">a) El equivalente a 500 SMLMV en caso de proyectos cuyo presupuesto estimado de inversión sea inferior a 400.000 SMLMV, calculado en precios constantes al momento en que la entidad pública competente una vez finalizada la etapa de prefactibilidad manifiesta que el proyecto es de su interés, o</w:t>
      </w:r>
    </w:p>
    <w:p>
      <w:pPr>
        <w:jc w:val="both"/>
      </w:pPr>
      <w:rPr>
        <w:rFonts w:hAnsi="Arial"/>
        <w:rFonts w:ascii="Arial"/>
        <w:sz w:val="24"/>
        <w:color w:val="black"/>
      </w:rPr>
    </w:p>
    <w:p>
      <w:pPr>
        <w:jc w:val="both"/>
      </w:pPr>
      <w:r>
        <w:rPr>
          <w:rFonts w:hAnsi="Arial"/>
          <w:rFonts w:ascii="Arial"/>
          <w:sz w:val="24"/>
          <w:color w:val="black"/>
        </w:rPr>
        <w:t xml:space="preserve">b) El equivalente al 0,1% del presupuesto estimado de Inversión para proyectos cuyo presupuesto estimado de inversión sea igual o superior a 400.000 smlmv, calculado en precios constantes al momento en que la entidad pública competente una vez finalizada la etapa de prefactibilidad manifiesta que el proyecto es de su interés.</w:t>
      </w:r>
    </w:p>
    <w:p>
      <w:pPr>
        <w:jc w:val="both"/>
      </w:pPr>
      <w:rPr>
        <w:rFonts w:hAnsi="Arial"/>
        <w:rFonts w:ascii="Arial"/>
        <w:sz w:val="24"/>
        <w:color w:val="black"/>
      </w:rPr>
    </w:p>
    <w:p>
      <w:pPr>
        <w:jc w:val="both"/>
      </w:pPr>
      <w:r>
        <w:rPr>
          <w:rFonts w:hAnsi="Arial"/>
          <w:rFonts w:ascii="Arial"/>
          <w:sz w:val="24"/>
          <w:color w:val="black"/>
        </w:rPr>
        <w:t xml:space="preserve">La administración y manejo de los recursos aportados por el originador destinados a la revisión y/o evaluación del proyecto en etapa de factibilidad se realizará a través de un patrimonio autónomo que constituirá el originador. Los costos que genere la administración de dicho patrimonio autónomo deberán ser cubiertos por el originador de la iniciativa privada.</w:t>
      </w:r>
    </w:p>
    <w:p>
      <w:pPr>
        <w:jc w:val="both"/>
      </w:pPr>
      <w:rPr>
        <w:rFonts w:hAnsi="Arial"/>
        <w:rFonts w:ascii="Arial"/>
        <w:sz w:val="24"/>
        <w:color w:val="black"/>
      </w:rPr>
    </w:p>
    <w:p>
      <w:pPr>
        <w:jc w:val="both"/>
      </w:pPr>
      <w:r>
        <w:rPr>
          <w:rFonts w:hAnsi="Arial"/>
          <w:rFonts w:ascii="Arial"/>
          <w:sz w:val="24"/>
          <w:color w:val="black"/>
        </w:rPr>
        <w:t xml:space="preserve">La entidad estatal encargada de la revisión y/o evaluación del proyecto será la beneficiaria del patrimonio autónomo y la encargada de autorizar la celebración de los contratos requeridos para el efecto, así como autorizar los pagos a que hubiere lugar en desarrollo de los mismos.</w:t>
      </w:r>
    </w:p>
    <w:p>
      <w:pPr>
        <w:jc w:val="both"/>
      </w:pPr>
      <w:rPr>
        <w:rFonts w:hAnsi="Arial"/>
        <w:rFonts w:ascii="Arial"/>
        <w:sz w:val="24"/>
        <w:color w:val="black"/>
      </w:rPr>
    </w:p>
    <w:p>
      <w:pPr>
        <w:jc w:val="both"/>
      </w:pPr>
      <w:r>
        <w:rPr>
          <w:rFonts w:hAnsi="Arial"/>
          <w:rFonts w:ascii="Arial"/>
          <w:sz w:val="24"/>
          <w:color w:val="black"/>
        </w:rPr>
        <w:t xml:space="preserve">El costo estimado de la evaluación del proyecto en la etapa de factibilidad deberá girarse al patrimonio autónomo en el plazo establecido por la entidad al momento de pronunciarse sobre el mismo una vez finalizada la etapa de prefactibilidad. En caso de que el originador no consigne el valor de la evaluación del proyecto la entidad estatal no adelantará su respectiva evaluación.</w:t>
      </w:r>
    </w:p>
    <w:p>
      <w:pPr>
        <w:jc w:val="both"/>
      </w:pPr>
      <w:rPr>
        <w:rFonts w:hAnsi="Arial"/>
        <w:rFonts w:ascii="Arial"/>
        <w:sz w:val="24"/>
        <w:color w:val="black"/>
      </w:rPr>
    </w:p>
    <w:p>
      <w:pPr>
        <w:jc w:val="both"/>
      </w:pPr>
      <w:r>
        <w:rPr>
          <w:rFonts w:hAnsi="Arial"/>
          <w:rFonts w:ascii="Arial"/>
          <w:sz w:val="24"/>
          <w:color w:val="black"/>
        </w:rPr>
        <w:t xml:space="preserve">&lt;Aparte tachado INEXEQUIBLE&gt; Finalizada la evaluación del proyecto, se procederá a la liquidación del patrimonio autónomo </w:t>
      </w:r>
      <w:r>
        <w:rPr>
          <w:rFonts w:hAnsi="Arial"/>
          <w:rFonts w:ascii="Arial"/>
          <w:sz w:val="24"/>
          <w:strike w:val="1"/>
          <w:color w:val="red"/>
        </w:rPr>
        <w:t xml:space="preserve">y sus excedentes si los hubiere serán consignados a orden del tesoro nacional</w:t>
      </w:r>
      <w:r>
        <w:rPr>
          <w:rFonts w:hAnsi="Arial"/>
          <w:rFonts w:ascii="Arial"/>
          <w:sz w:val="24"/>
          <w:color w:val="black"/>
        </w:rPr>
        <w:t>.</w:t>
      </w:r>
    </w:p>
    <w:p>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65" w:name="117"/>
      <w:r>
        <w:rPr>
          <w:rFonts w:hAnsi="Arial"/>
          <w:rFonts w:ascii="Arial"/>
          <w:sz w:val="24"/>
          <w:color w:val="navy"/>
        </w:rPr>
        <w:t xml:space="preserve">ARTÍCULO 117. SISTEMA DE RECAUDO Y SISTEMA DE GESTIÓN Y CONTROL DE FLOTA DE TRANSPORTE.</w:t>
      </w:r>
      <w:bookmarkEnd w:id="145365"/>
      <w:r>
        <w:rPr>
          <w:rFonts w:hAnsi="Arial"/>
          <w:rFonts w:ascii="Arial"/>
          <w:sz w:val="24"/>
          <w:color w:val="black"/>
        </w:rPr>
        <w:t xml:space="preserve"> Los sistemas de transporte que sean cofinanciados con recursos de la nación, adoptarán un sistema de recaudo centralizado, así como un sistema de gestión y control de flota, que integre los subsistemas de transporte complementario y de transporte masivo, integrado, estratégico o regional, utilizando mecanismos que así lo permitan, en especial el sistema de recaudo unificado, el cual permitirá el pago electrónico y en efectivo validado por medios electrónicos, y los sistemas de compensación entre operadores, de conformidad con lo dispuesto por la autoridad de transporte competente de acuerdo con los resultados de los estudios técnicos.</w:t>
      </w:r>
    </w:p>
    <w:p>
      <w:pPr>
        <w:jc w:val="both"/>
      </w:pPr>
      <w:rPr>
        <w:rFonts w:hAnsi="Arial"/>
        <w:rFonts w:ascii="Arial"/>
        <w:sz w:val="24"/>
        <w:color w:val="black"/>
      </w:rPr>
    </w:p>
    <w:p>
      <w:pPr>
        <w:jc w:val="both"/>
      </w:pPr>
      <w:r>
        <w:rPr>
          <w:rFonts w:hAnsi="Arial"/>
          <w:rFonts w:ascii="Arial"/>
          <w:sz w:val="24"/>
          <w:color w:val="black"/>
        </w:rPr>
        <w:t xml:space="preserve">Se entiende como recaudo centralizado, aquel sistema mediante el cual se recaudan los dineros por concepto de la tarifa al usuario del sistema de transporte, los cuales se administran a través de un patrimonio autónomo o cualquier otro esquema de administración de recursos autorizado y administrado por una entidad vigilada por la Superintendencia Financiera de Colombia, constituido por el agente recaudador el cual estará sujeto a la auditoría permanente e irrestricta de la autoridad de transporte correspondiente.</w:t>
      </w:r>
    </w:p>
    <w:p>
      <w:pPr>
        <w:jc w:val="both"/>
      </w:pPr>
      <w:rPr>
        <w:rFonts w:hAnsi="Arial"/>
        <w:rFonts w:ascii="Arial"/>
        <w:sz w:val="24"/>
        <w:color w:val="black"/>
      </w:rPr>
    </w:p>
    <w:p>
      <w:pPr>
        <w:jc w:val="both"/>
      </w:pPr>
      <w:r>
        <w:rPr>
          <w:rFonts w:hAnsi="Arial"/>
          <w:rFonts w:ascii="Arial"/>
          <w:sz w:val="24"/>
          <w:color w:val="black"/>
        </w:rPr>
        <w:t xml:space="preserve">Los sistemas de recaudo centralizado, de control de flota y de información y servicio al usuario, se constituyen en la herramienta tecnológica que controla la calidad, la cobertura y la continuidad del servicio del respectivo sistema de transporte, que deberá ser interoperable y suministrar información para que las autoridades definan políticas de movilidad, incluyendo demanda, oferta, tarifa y derechos de participación de los agentes. La totalidad de la información recolectada es propiedad del ente territorial o quien este delegue, teniendo libre acceso a las bases de datos.</w:t>
      </w:r>
    </w:p>
    <w:p>
      <w:pPr>
        <w:jc w:val="both"/>
      </w:pPr>
      <w:rPr>
        <w:rFonts w:hAnsi="Arial"/>
        <w:rFonts w:ascii="Arial"/>
        <w:sz w:val="24"/>
        <w:color w:val="black"/>
      </w:rPr>
    </w:p>
    <w:p>
      <w:pPr>
        <w:jc w:val="both"/>
      </w:pPr>
      <w:r>
        <w:rPr>
          <w:rFonts w:hAnsi="Arial"/>
          <w:rFonts w:ascii="Arial"/>
          <w:sz w:val="24"/>
          <w:color w:val="black"/>
        </w:rPr>
        <w:t xml:space="preserve">En los sistemas de transporte masivos, ni los operadores o empresas de transporte, ni sus vinculados económicos podrán participar en la operación y administración de sistema de recaudo, salvo que se trate de una entidad pública. Vinculados económicos entendidos como tales los que se encuentren en los supuestos previstos por los artículos </w:t>
      </w:r>
      <w:r>
        <w:fldChar w:fldCharType="begin"/>
      </w:r>
      <w:r>
        <w:instrText>HYPERLINK "http://www.redjurista.com/document.aspx?ajcode=et&amp;arts=450"</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a </w:t>
      </w:r>
      <w:r>
        <w:fldChar w:fldCharType="begin"/>
      </w:r>
      <w:r>
        <w:instrText>HYPERLINK "http://www.redjurista.com/document.aspx?ajcode=et&amp;arts=452"</w:instrText>
      </w:r>
      <w:r>
        <w:fldChar w:fldCharType="separate"/>
      </w:r>
      <w:r>
        <w:rPr>
          <w:rFonts w:hAnsi="Arial"/>
          <w:rFonts w:ascii="Arial"/>
          <w:sz w:val="24"/>
          <w:u w:val="single"/>
          <w:color w:val="black"/>
        </w:rPr>
        <w:t>452</w:t>
      </w:r>
      <w:r>
        <w:fldChar w:fldCharType="end"/>
      </w:r>
      <w:r>
        <w:rPr>
          <w:rFonts w:hAnsi="Arial"/>
          <w:rFonts w:ascii="Arial"/>
          <w:sz w:val="24"/>
          <w:u w:val="none"/>
          <w:color w:val="black"/>
        </w:rPr>
        <w:t xml:space="preserve"> del Estatuto Tributario.</w:t>
      </w:r>
    </w:p>
    <w:p>
      <w:pPr>
        <w:jc w:val="both"/>
      </w:pPr>
      <w:rPr>
        <w:rFonts w:hAnsi="Arial"/>
        <w:rFonts w:ascii="Arial"/>
        <w:sz w:val="24"/>
        <w:color w:val="black"/>
      </w:rPr>
    </w:p>
    <w:p>
      <w:pPr>
        <w:jc w:val="both"/>
      </w:pPr>
      <w:r>
        <w:rPr>
          <w:rFonts w:hAnsi="Arial"/>
          <w:rFonts w:ascii="Arial"/>
          <w:sz w:val="24"/>
          <w:color w:val="black"/>
        </w:rPr>
        <w:t xml:space="preserve">Para los sistemas estratégicos de transporte público una entidad pública, o el agente operador de transporte o sus vinculados podrán operar el sistema de recaudo centralizado, caso en el cual el Ministerio de Transporte reglamentará las condiciones, garantizando la estabilidad jurídica de los actos administrativos expedidos a la entrada en vigencia de la presente ley por las entidades territoriales.</w:t>
      </w:r>
    </w:p>
    <w:p>
      <w:pPr>
        <w:jc w:val="both"/>
      </w:pPr>
      <w:rPr>
        <w:rFonts w:hAnsi="Arial"/>
        <w:rFonts w:ascii="Arial"/>
        <w:sz w:val="24"/>
        <w:color w:val="black"/>
      </w:rPr>
    </w:p>
    <w:p>
      <w:pPr>
        <w:jc w:val="both"/>
      </w:pPr>
      <w:r>
        <w:rPr>
          <w:rFonts w:hAnsi="Arial"/>
          <w:rFonts w:ascii="Arial"/>
          <w:sz w:val="24"/>
          <w:color w:val="black"/>
        </w:rPr>
        <w:t xml:space="preserve">Cuando existan dos o más agentes operadores de transporte, estos y sus vinculados económicos podrán participar en la operación y administración del sistema de recaudo, siempre y cuando todos ellos conformen un único agente recaudador; cuando no se logre la participación de todos los operadores de transporte en el agente de recaudo, la entidad territorial, el ente gestor o quien estos deleguen deberá adjudicar la operación del servicio de recaudo centralizado mediante licitación pública o convenio interadministrativo.</w:t>
      </w:r>
    </w:p>
    <w:p>
      <w:pPr>
        <w:jc w:val="both"/>
      </w:pPr>
      <w:rPr>
        <w:rFonts w:hAnsi="Arial"/>
        <w:rFonts w:ascii="Arial"/>
        <w:sz w:val="24"/>
        <w:color w:val="black"/>
      </w:rPr>
    </w:p>
    <w:p>
      <w:pPr>
        <w:jc w:val="both"/>
      </w:pPr>
      <w:r>
        <w:rPr>
          <w:rFonts w:hAnsi="Arial"/>
          <w:rFonts w:ascii="Arial"/>
          <w:sz w:val="24"/>
          <w:color w:val="black"/>
        </w:rPr>
        <w:t xml:space="preserve">La autoridad competente cancelará las habilitaciones correspondientes a las empresas de transporte masivo, integrado, estratégico, regional o complementario que no se integren al sistema de recaudo centralizado siempre y cuando los sistemas a integrar hayan sido cofinanciados con recursos de la Nación.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territorial, el ente gestor o quien estos deleguen podrá ostentar la calidad de operador del sistema de recaudo, del sistema de control y gestión de flota y del sistema de información al usuario, siempre y cuando los estudios así lo recomienden. En todo caso se garantizará la estabilidad jurídica de los actos administrativos expedidos a la entrada en vigor de la presente ley por las entidades territoriales. El Gobierno nacional reglamentará las condiciones técnicas, operativas y de seguridad de los sistemas de recaudo en el país.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agentes recaudadores de transporte público podrán ser habilitados por la autoridad competente para que además de recaudar la tarifa del servicio de transporte público, en sus diferentes modalidades, puedan recaudar el precio de otros productos o servicios afines o conexos a la movilidad. Para el efecto en el patrimonio autónomo o esquema financiero constituido para el recaudo centralizado se deberán generar subcuentas por cada concepto de pago.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6" w:name="118"/>
      <w:r>
        <w:rPr>
          <w:rFonts w:hAnsi="Arial"/>
          <w:rFonts w:ascii="Arial"/>
          <w:sz w:val="24"/>
          <w:color w:val="navy"/>
        </w:rPr>
        <w:t xml:space="preserve">ARTÍCULO 118. NUEVAS FUENTES DE MATERIALES PARA MANTENIMIENTO, MEJORAMIENTO Y REHABILITACIÓN DE VÍAS TERCIARIAS Y PARA EL PROGRAMA </w:t>
      </w:r>
      <w:r>
        <w:rPr>
          <w:rFonts w:hAnsi="Arial"/>
          <w:rFonts w:ascii="Arial"/>
          <w:sz w:val="24"/>
          <w:strike w:val="1"/>
          <w:color w:val="navy"/>
        </w:rPr>
        <w:t xml:space="preserve">“COLOMBIA RURAL</w:t>
      </w:r>
      <w:r>
        <w:rPr>
          <w:rFonts w:hAnsi="Arial"/>
          <w:rFonts w:ascii="Arial"/>
          <w:sz w:val="24"/>
          <w:color w:val="navy"/>
        </w:rPr>
        <w:t>”.</w:t>
      </w:r>
      <w:bookmarkEnd w:id="145366"/>
      <w:r>
        <w:rPr>
          <w:rFonts w:hAnsi="Arial"/>
          <w:rFonts w:ascii="Arial"/>
          <w:sz w:val="24"/>
          <w:color w:val="black"/>
        </w:rPr>
        <w:t xml:space="preserve"> &lt;Expresión "Colombia rural" derogada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En el evento que no utilicen fuentes de material titulado y licenciado ambientalmente para el mantenimiento, mejoramiento y rehabilitación de vías terciarias; previo a la ejecución de las obras, la entidad territorial definirá conjuntamente con la autoridad ambiental regional y la autoridad minera competentes, la ubicación y el volumen estimado de las fuentes de material requerido para el mantenimiento, mejoramiento y rehabilitación de vías terciarias y del programa </w:t>
      </w:r>
      <w:r>
        <w:rPr>
          <w:rFonts w:hAnsi="Arial"/>
          <w:rFonts w:ascii="Arial"/>
          <w:sz w:val="24"/>
          <w:strike w:val="1"/>
          <w:u w:val="none"/>
          <w:color w:val="black"/>
        </w:rPr>
        <w:t xml:space="preserve">“Colombia Rural”</w:t>
      </w:r>
      <w:r>
        <w:rPr>
          <w:rFonts w:hAnsi="Arial"/>
          <w:rFonts w:ascii="Arial"/>
          <w:sz w:val="24"/>
          <w:u w:val="none"/>
          <w:color w:val="black"/>
        </w:rPr>
        <w:t xml:space="preserve"> en el respectivo municipio. Con base en esta información la autoridad ambiental, una vez otorgada la autorización temporal por parte de la autoridad minera competente, procederá a pronunciarse, en un término máximo de dos (2) meses sobre la viabilidad de la licencia ambiental a estas fuentes de materiales, cuya vigencia no podrá ser inferior a la de la autorización minera.</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Ambiente y Desarrollo Sostenible expedirá los términos de referencia para la elaboración del estudio de impacto ambiental de la licencia ambiental de que trata el presente artículo, dentro del mes siguiente a la expedición de la presente ley.</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7" w:name="119"/>
      <w:r>
        <w:rPr>
          <w:rFonts w:hAnsi="Arial"/>
          <w:rFonts w:ascii="Arial"/>
          <w:sz w:val="24"/>
          <w:color w:val="navy"/>
        </w:rPr>
        <w:t xml:space="preserve">ARTÍCULO 119. PRIORIZACIÓN PARA PROYECTOS DE INVERSIÓN EN AGUA POTABLE, SANEAMIENTO BÁSICO, VÍAS TERCIARIAS Y ENERGÍA ELÉCTRICA.</w:t>
      </w:r>
      <w:bookmarkEnd w:id="145367"/>
      <w:r>
        <w:rPr>
          <w:rFonts w:hAnsi="Arial"/>
          <w:rFonts w:ascii="Arial"/>
          <w:sz w:val="24"/>
          <w:color w:val="black"/>
        </w:rPr>
        <w:t xml:space="preserve"> A partir de la expedición de la presente ley y durante su vigencia, el Órgano Colegiado de Administración y Decisión PAZ (Ocad Paz) garantizará la priorización de proyectos para mejorar los índices de cobertura de agua potable, saneamiento básico, desarrollo de vías terciarias y generación y ampliación de cobertura del servicio público de energía eléctrica hasta por la suma de uno punto cinco billones de pesos discriminados así: quinientos mil millones de pesos para agua y saneamiento básico, quinientos mil millones de pesos para vías terciarias y quinientos mil millones de pesos para generación y ampliación y cobertura del servicio público de energía eléctrica. La presente partida corresponde al bienio 2019-2020 del Presupuesto del Sistema General de Regalías y se mantendrá en similar proporción para el bienio 2021-2022.</w:t>
      </w:r>
    </w:p>
    <w:p>
      <w:pPr>
        <w:jc w:val="both"/>
      </w:pPr>
      <w:rPr>
        <w:rFonts w:hAnsi="Arial"/>
        <w:rFonts w:ascii="Arial"/>
        <w:sz w:val="24"/>
        <w:color w:val="black"/>
      </w:rPr>
    </w:p>
    <w:p>
      <w:pPr>
        <w:jc w:val="both"/>
      </w:pPr>
      <w:r>
        <w:rPr>
          <w:rFonts w:hAnsi="Arial"/>
          <w:rFonts w:ascii="Arial"/>
          <w:sz w:val="24"/>
          <w:color w:val="black"/>
        </w:rPr>
        <w:t xml:space="preserve">La contratación de proyectos para el desarrollo de vías terciarias, se realizará atendiendo las normas vigentes, en particular las Leyes </w:t>
      </w:r>
      <w:r>
        <w:fldChar w:fldCharType="begin"/>
      </w:r>
      <w:r>
        <w:instrText>HYPERLINK "http://www.redjurista.com/document.aspx?ajcode=l1682013&amp;arts=Inicio"</w:instrText>
      </w:r>
      <w:r>
        <w:fldChar w:fldCharType="separate"/>
      </w:r>
      <w:r>
        <w:rPr>
          <w:rFonts w:hAnsi="Arial"/>
          <w:rFonts w:ascii="Arial"/>
          <w:sz w:val="24"/>
          <w:u w:val="single"/>
          <w:color w:val="black"/>
        </w:rPr>
        <w:t>1682</w:t>
      </w:r>
      <w:r>
        <w:fldChar w:fldCharType="end"/>
      </w:r>
      <w:r>
        <w:rPr>
          <w:rFonts w:hAnsi="Arial"/>
          <w:rFonts w:ascii="Arial"/>
          <w:sz w:val="24"/>
          <w:u w:val="none"/>
          <w:color w:val="black"/>
        </w:rPr>
        <w:t xml:space="preserve"> de 2013 y </w:t>
      </w:r>
      <w:r>
        <w:fldChar w:fldCharType="begin"/>
      </w:r>
      <w:r>
        <w:instrText>HYPERLINK "http://www.redjurista.com/document.aspx?ajcode=l1882018&amp;arts=Inicio"</w:instrText>
      </w:r>
      <w:r>
        <w:fldChar w:fldCharType="separate"/>
      </w:r>
      <w:r>
        <w:rPr>
          <w:rFonts w:hAnsi="Arial"/>
          <w:rFonts w:ascii="Arial"/>
          <w:sz w:val="24"/>
          <w:u w:val="single"/>
          <w:color w:val="black"/>
        </w:rPr>
        <w:t>1882</w:t>
      </w:r>
      <w:r>
        <w:fldChar w:fldCharType="end"/>
      </w:r>
      <w:r>
        <w:rPr>
          <w:rFonts w:hAnsi="Arial"/>
          <w:rFonts w:ascii="Arial"/>
          <w:sz w:val="24"/>
          <w:u w:val="none"/>
          <w:color w:val="black"/>
        </w:rPr>
        <w:t xml:space="preserve"> de 2018, y aquellas que las modifiquen o sustituyan.</w:t>
      </w:r>
    </w:p>
    <w:p>
      <w:pPr>
        <w:jc w:val="both"/>
      </w:pPr>
      <w:rPr>
        <w:rFonts w:hAnsi="Arial"/>
        <w:rFonts w:ascii="Arial"/>
        <w:sz w:val="24"/>
        <w:color w:val="black"/>
      </w:rPr>
    </w:p>
    <w:p>
      <w:pPr>
        <w:jc w:val="both"/>
      </w:pPr>
      <w:r>
        <w:rPr>
          <w:rFonts w:hAnsi="Arial"/>
          <w:rFonts w:ascii="Arial"/>
          <w:sz w:val="24"/>
          <w:color w:val="black"/>
        </w:rPr>
        <w:t xml:space="preserve">En la financiación de las iniciativas de desarrollo de que trata este artículo podrán concurrir diferentes fuentes o mecanismos, entre otros, recursos provenientes de Asociaciones Público - Privadas (APP), obras por impuestos y otros aportes del Presupuesto General de la Nación. </w:t>
      </w:r>
    </w:p>
    <w:p>
      <w:pPr>
        <w:jc w:val="both"/>
      </w:pPr>
      <w:rPr>
        <w:rFonts w:hAnsi="Arial"/>
        <w:rFonts w:ascii="Arial"/>
        <w:sz w:val="24"/>
        <w:color w:val="black"/>
      </w:rPr>
    </w:p>
    <w:p>
      <w:pPr>
        <w:jc w:val="both"/>
      </w:pPr>
      <w:r>
        <w:rPr>
          <w:rFonts w:hAnsi="Arial"/>
          <w:rFonts w:ascii="Arial"/>
          <w:sz w:val="24"/>
          <w:color w:val="black"/>
        </w:rPr>
        <w:t xml:space="preserve">Para definir la priorización de los proyectos de que trata el inciso primero del presente artículo, se tendrán en cuenta los criterios establecidos en el Decreto-ley </w:t>
      </w:r>
      <w:r>
        <w:fldChar w:fldCharType="begin"/>
      </w:r>
      <w:r>
        <w:instrText>HYPERLINK "http://www.redjurista.com/document.aspx?ajcode=d0413018&amp;arts=Inicio"</w:instrText>
      </w:r>
      <w:r>
        <w:fldChar w:fldCharType="separate"/>
      </w:r>
      <w:r>
        <w:rPr>
          <w:rFonts w:hAnsi="Arial"/>
          <w:rFonts w:ascii="Arial"/>
          <w:sz w:val="24"/>
          <w:u w:val="single"/>
          <w:color w:val="black"/>
        </w:rPr>
        <w:t>413</w:t>
      </w:r>
      <w:r>
        <w:fldChar w:fldCharType="end"/>
      </w:r>
      <w:r>
        <w:rPr>
          <w:rFonts w:hAnsi="Arial"/>
          <w:rFonts w:ascii="Arial"/>
          <w:sz w:val="24"/>
          <w:u w:val="none"/>
          <w:color w:val="black"/>
        </w:rPr>
        <w:t xml:space="preserve"> del 2018.</w:t>
      </w:r>
    </w:p>
    <w:p>
      <w:pPr>
        <w:jc w:val="both"/>
      </w:pPr>
      <w:rPr>
        <w:rFonts w:hAnsi="Arial"/>
        <w:rFonts w:ascii="Arial"/>
        <w:sz w:val="24"/>
        <w:color w:val="black"/>
      </w:rPr>
    </w:p>
    <w:p>
      <w:pPr>
        <w:jc w:val="both"/>
      </w:pPr>
      <w:r>
        <w:rPr>
          <w:rFonts w:hAnsi="Arial"/>
          <w:rFonts w:ascii="Arial"/>
          <w:sz w:val="24"/>
          <w:color w:val="black"/>
        </w:rPr>
        <w:t xml:space="preserve">Lo dispuesto en el presente artículo guardará concordancia con el mecanismo de hoja de ruta establecido en el artículo </w:t>
      </w:r>
      <w:r>
        <w:fldChar w:fldCharType="begin"/>
      </w:r>
      <w:r>
        <w:instrText>HYPERLINK "http://www.redjurista.com/document.aspx?ajcode=l1955019&amp;arts=281"</w:instrText>
      </w:r>
      <w:r>
        <w:fldChar w:fldCharType="separate"/>
      </w:r>
      <w:r>
        <w:rPr>
          <w:rFonts w:hAnsi="Arial"/>
          <w:rFonts w:ascii="Arial"/>
          <w:sz w:val="24"/>
          <w:u w:val="single"/>
          <w:color w:val="black"/>
        </w:rPr>
        <w:t>281</w:t>
      </w:r>
      <w:r>
        <w:fldChar w:fldCharType="end"/>
      </w:r>
      <w:r>
        <w:rPr>
          <w:rFonts w:hAnsi="Arial"/>
          <w:rFonts w:ascii="Arial"/>
          <w:sz w:val="24"/>
          <w:u w:val="none"/>
          <w:color w:val="black"/>
        </w:rPr>
        <w:t xml:space="preserve"> de la presente ley.</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68" w:name="120"/>
      <w:r>
        <w:rPr>
          <w:rFonts w:hAnsi="Arial"/>
          <w:rFonts w:ascii="Arial"/>
          <w:sz w:val="24"/>
          <w:color w:val="navy"/>
        </w:rPr>
        <w:t xml:space="preserve">ARTÍCULO 120. PERMISOS ESPECIALES Y TEMPORALES DE VEHÍCULOS COMBINADOS DE CARGA (VCC).</w:t>
      </w:r>
      <w:bookmarkEnd w:id="145368"/>
      <w:r>
        <w:rPr>
          <w:rFonts w:hAnsi="Arial"/>
          <w:rFonts w:ascii="Arial"/>
          <w:sz w:val="24"/>
          <w:color w:val="black"/>
        </w:rPr>
        <w:t xml:space="preserve"> El Instituto Nacional de Vías concederá permisos especiales, individuales o colectivos, temporales, con una vigencia máxima de dos (2) años, para el transporte de carga divisible por las vías nacionales, concesionadas o no, con vehículos combinados de carga, de conformidad con los criterios técnicos y jurídicos, determinados por el Ministerio de Transporte y el Instituto Nacional de Vías, relativos a la seguridad vial, infraestructura, movilidad y logística. Tales permisos se concederán por el Instituto Nacional de Vías hasta tanto se establezca la regulación que especifique los criterios definitivos para la operación de los vehículos combinados de carga siempre y cuando los estudios técnicos determinen su viabilidad.</w:t>
      </w:r>
    </w:p>
    <w:p>
      <w:pPr>
        <w:jc w:val="both"/>
      </w:pPr>
      <w:rPr>
        <w:rFonts w:hAnsi="Arial"/>
        <w:rFonts w:ascii="Arial"/>
        <w:sz w:val="24"/>
        <w:color w:val="black"/>
      </w:rPr>
    </w:p>
    <w:p>
      <w:pPr>
        <w:jc w:val="both"/>
      </w:pPr>
      <w:r>
        <w:rPr>
          <w:rFonts w:hAnsi="Arial"/>
          <w:rFonts w:ascii="Arial"/>
          <w:sz w:val="24"/>
          <w:color w:val="black"/>
        </w:rPr>
        <w:t xml:space="preserve">Cuando el permiso verse sobre vías concesionadas, se deberá contar con el concepto previo de la Agencia Nacional de Infraestructura.</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69" w:name="121"/>
      <w:r>
        <w:rPr>
          <w:rFonts w:hAnsi="Arial"/>
          <w:rFonts w:ascii="Arial"/>
          <w:sz w:val="24"/>
          <w:color w:val="navy"/>
        </w:rPr>
        <w:t xml:space="preserve">ARTÍCULO 121. VEHÍCULOS CON MATRÍCULA EXTRANJERA EN ZONAS DE FRONTERA CUYO MODELO NO SUPERE EL AÑO 2016.</w:t>
      </w:r>
      <w:bookmarkEnd w:id="145369"/>
      <w:r>
        <w:rPr>
          <w:rFonts w:hAnsi="Arial"/>
          <w:rFonts w:ascii="Arial"/>
          <w:sz w:val="24"/>
          <w:color w:val="black"/>
        </w:rPr>
        <w:t xml:space="preserve"> Los residentes de las Unidades Especiales de Desarrollo Fronterizo (UEDF) de que trata el artículo </w:t>
      </w:r>
      <w:r>
        <w:fldChar w:fldCharType="begin"/>
      </w:r>
      <w:r>
        <w:instrText>HYPERLINK "http://www.redjurista.com/document.aspx?ajcode=l0191_95&amp;arts=4"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191 de 1995, propietarios o tenedores de vehículos, motocicletas y embarcaciones fluviales menores, de matrícula del país vecino, cuyo modelo no supere el año 2016, que al 19 de agosto de 2015 hubieren ingresado y se encuentren circulando en la jurisdicción de los departamentos al que pertenecen las UEDF, deberán proceder al registro de dichos bienes ante los municipios de la UEDF o ante las autoridades locales que estos deleguen, dentro de los tres (3) meses siguientes al vencimiento del plazo de que trata el siguiente inciso, con el fin de poder circular de manera legal dentro de la jurisdicción de ese departamento.</w:t>
      </w:r>
    </w:p>
    <w:p>
      <w:pPr>
        <w:jc w:val="both"/>
      </w:pPr>
      <w:rPr>
        <w:rFonts w:hAnsi="Arial"/>
        <w:rFonts w:ascii="Arial"/>
        <w:sz w:val="24"/>
        <w:color w:val="black"/>
      </w:rPr>
    </w:p>
    <w:p>
      <w:pPr>
        <w:jc w:val="both"/>
      </w:pPr>
      <w:r>
        <w:rPr>
          <w:rFonts w:hAnsi="Arial"/>
          <w:rFonts w:ascii="Arial"/>
          <w:sz w:val="24"/>
          <w:color w:val="black"/>
        </w:rPr>
        <w:t xml:space="preserve">Dentro de los treinta (30) días hábiles siguientes a la promulgación de la presente ley, el municipio de la UEDF informará a los interesados el procedimiento para adelantar el registro de que trata el presente artículo, el cual deberá contener como mínimo la siguiente información:</w:t>
      </w:r>
    </w:p>
    <w:p>
      <w:pPr>
        <w:jc w:val="both"/>
      </w:pPr>
      <w:rPr>
        <w:rFonts w:hAnsi="Arial"/>
        <w:rFonts w:ascii="Arial"/>
        <w:sz w:val="24"/>
        <w:color w:val="black"/>
      </w:rPr>
    </w:p>
    <w:p>
      <w:pPr>
        <w:jc w:val="both"/>
      </w:pPr>
      <w:r>
        <w:rPr>
          <w:rFonts w:hAnsi="Arial"/>
          <w:rFonts w:ascii="Arial"/>
          <w:sz w:val="24"/>
          <w:color w:val="black"/>
        </w:rPr>
        <w:t xml:space="preserve">1. La identificación del propietario o tenedor, indicando el número de identificación correspondiente.</w:t>
      </w:r>
    </w:p>
    <w:p>
      <w:pPr>
        <w:jc w:val="both"/>
      </w:pPr>
      <w:rPr>
        <w:rFonts w:hAnsi="Arial"/>
        <w:rFonts w:ascii="Arial"/>
        <w:sz w:val="24"/>
        <w:color w:val="black"/>
      </w:rPr>
    </w:p>
    <w:p>
      <w:pPr>
        <w:jc w:val="both"/>
      </w:pPr>
      <w:r>
        <w:rPr>
          <w:rFonts w:hAnsi="Arial"/>
          <w:rFonts w:ascii="Arial"/>
          <w:sz w:val="24"/>
          <w:color w:val="black"/>
        </w:rPr>
        <w:t xml:space="preserve">2. La individualización del bien objeto de registro, indicando cuando aplique para el tipo de bien, el número VIN, el número de serie del motor, o el número de serie que identifique el bien, el número de placa.</w:t>
      </w:r>
    </w:p>
    <w:p>
      <w:pPr>
        <w:jc w:val="both"/>
      </w:pPr>
      <w:rPr>
        <w:rFonts w:hAnsi="Arial"/>
        <w:rFonts w:ascii="Arial"/>
        <w:sz w:val="24"/>
        <w:color w:val="black"/>
      </w:rPr>
    </w:p>
    <w:p>
      <w:pPr>
        <w:jc w:val="both"/>
      </w:pPr>
      <w:r>
        <w:rPr>
          <w:rFonts w:hAnsi="Arial"/>
          <w:rFonts w:ascii="Arial"/>
          <w:sz w:val="24"/>
          <w:color w:val="black"/>
        </w:rPr>
        <w:t xml:space="preserve">3. Declaración del propietario o tenedor en la que manifieste:</w:t>
      </w:r>
    </w:p>
    <w:p>
      <w:pPr>
        <w:jc w:val="both"/>
      </w:pPr>
      <w:rPr>
        <w:rFonts w:hAnsi="Arial"/>
        <w:rFonts w:ascii="Arial"/>
        <w:sz w:val="24"/>
        <w:color w:val="black"/>
      </w:rPr>
    </w:p>
    <w:p>
      <w:pPr>
        <w:jc w:val="both"/>
      </w:pPr>
      <w:r>
        <w:rPr>
          <w:rFonts w:hAnsi="Arial"/>
          <w:rFonts w:ascii="Arial"/>
          <w:sz w:val="24"/>
          <w:color w:val="black"/>
        </w:rPr>
        <w:t xml:space="preserve">3.1. Ser residente en la Unidad Especial de Desarrollo Fronterizo en la que está realizando el registro correspondiente.</w:t>
      </w:r>
    </w:p>
    <w:p>
      <w:pPr>
        <w:jc w:val="both"/>
      </w:pPr>
      <w:rPr>
        <w:rFonts w:hAnsi="Arial"/>
        <w:rFonts w:ascii="Arial"/>
        <w:sz w:val="24"/>
        <w:color w:val="black"/>
      </w:rPr>
    </w:p>
    <w:p>
      <w:pPr>
        <w:jc w:val="both"/>
      </w:pPr>
      <w:r>
        <w:rPr>
          <w:rFonts w:hAnsi="Arial"/>
          <w:rFonts w:ascii="Arial"/>
          <w:sz w:val="24"/>
          <w:color w:val="black"/>
        </w:rPr>
        <w:t xml:space="preserve">3.2. Que el origen del bien objeto de registro es legal.</w:t>
      </w:r>
    </w:p>
    <w:p>
      <w:pPr>
        <w:jc w:val="both"/>
      </w:pPr>
      <w:rPr>
        <w:rFonts w:hAnsi="Arial"/>
        <w:rFonts w:ascii="Arial"/>
        <w:sz w:val="24"/>
        <w:color w:val="black"/>
      </w:rPr>
    </w:p>
    <w:p>
      <w:pPr>
        <w:jc w:val="both"/>
      </w:pPr>
      <w:r>
        <w:rPr>
          <w:rFonts w:hAnsi="Arial"/>
          <w:rFonts w:ascii="Arial"/>
          <w:sz w:val="24"/>
          <w:color w:val="black"/>
        </w:rPr>
        <w:t xml:space="preserve">Esta declaración se entenderá prestada bajo la gravedad del juramento con la firma del registro correspondiente.</w:t>
      </w:r>
    </w:p>
    <w:p>
      <w:pPr>
        <w:jc w:val="both"/>
      </w:pPr>
      <w:rPr>
        <w:rFonts w:hAnsi="Arial"/>
        <w:rFonts w:ascii="Arial"/>
        <w:sz w:val="24"/>
        <w:color w:val="black"/>
      </w:rPr>
    </w:p>
    <w:p>
      <w:pPr>
        <w:jc w:val="both"/>
      </w:pPr>
      <w:r>
        <w:rPr>
          <w:rFonts w:hAnsi="Arial"/>
          <w:rFonts w:ascii="Arial"/>
          <w:sz w:val="24"/>
          <w:color w:val="black"/>
        </w:rPr>
        <w:t xml:space="preserve">4. Para vehículos y motocicletas deberá acreditar la existencia del Certificado de Revisión Técnico - mecánica y del Seguro Obligatorio de Accidentes de Tránsito, vigentes.</w:t>
      </w:r>
    </w:p>
    <w:p>
      <w:pPr>
        <w:jc w:val="both"/>
      </w:pPr>
      <w:rPr>
        <w:rFonts w:hAnsi="Arial"/>
        <w:rFonts w:ascii="Arial"/>
        <w:sz w:val="24"/>
        <w:color w:val="black"/>
      </w:rPr>
    </w:p>
    <w:p>
      <w:pPr>
        <w:jc w:val="both"/>
      </w:pPr>
      <w:r>
        <w:rPr>
          <w:rFonts w:hAnsi="Arial"/>
          <w:rFonts w:ascii="Arial"/>
          <w:sz w:val="24"/>
          <w:color w:val="black"/>
        </w:rPr>
        <w:t xml:space="preserve">Los bienes que hayan sido objeto del registro de que trata el presente artículo, no deberán ser sometidos al trámite de internación temporal previsto en el Decreto </w:t>
      </w:r>
      <w:r>
        <w:fldChar w:fldCharType="begin"/>
      </w:r>
      <w:r>
        <w:instrText>HYPERLINK "http://www.redjurista.com/document.aspx?ajcode=d2229017&amp;arts=Inicio"</w:instrText>
      </w:r>
      <w:r>
        <w:fldChar w:fldCharType="separate"/>
      </w:r>
      <w:r>
        <w:rPr>
          <w:rFonts w:hAnsi="Arial"/>
          <w:rFonts w:ascii="Arial"/>
          <w:sz w:val="24"/>
          <w:u w:val="single"/>
          <w:color w:val="black"/>
        </w:rPr>
        <w:t>2229</w:t>
      </w:r>
      <w:r>
        <w:fldChar w:fldCharType="end"/>
      </w:r>
      <w:r>
        <w:rPr>
          <w:rFonts w:hAnsi="Arial"/>
          <w:rFonts w:ascii="Arial"/>
          <w:sz w:val="24"/>
          <w:u w:val="none"/>
          <w:color w:val="black"/>
        </w:rPr>
        <w:t xml:space="preserve"> de 2017 o en las normas que lo modifiquen.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que trata el presente artículo deberá exhibirse ante las autoridades que lo requieran como documento que acredita la circulación legal permanente del bien, dentro de la jurisdicción del respectivo departamento.</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de que trata el presente artículo no determina la propiedad cuando este sea adelantado por el poseedor. Así mismo, no subsana irregularidades en su posesión o eventuales hechos ilícitos que se hayan presentado en su adquisición, y su disposición se encuentra restringida a la circulación del bien dentro de la jurisdicción del departamento en donde se hizo el registro.</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Dirección de Impuestos y Aduanas Nacionales podrá aprehender y decomisar los bienes de que trata el presente artículo en los siguientes casos: i) Cuando los vehículos, motocicletas y embarcaciones fluviales menores, de matrícula del país vecino, no cuenten con el registro dentro de los plazos y términos aquí señalados y ii) cuando se encuentren vehículos, motocicletas y embarcaciones fluviales menores, de matrícula del país vecino, por fuera de la jurisdicción del departamento que fuera señalada en el registro, de que trata este artículo.</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70" w:name="122"/>
      <w:r>
        <w:rPr>
          <w:rFonts w:hAnsi="Arial"/>
          <w:rFonts w:ascii="Arial"/>
          <w:sz w:val="24"/>
          <w:color w:val="navy"/>
        </w:rPr>
        <w:t xml:space="preserve">ARTÍCULO 122. INTERNACIÓN TEMPORAL DE VEHÍCULOS CON MATRÍCULA EXTRANJERA EN ZONAS DE FRONTERA CUYO MODELO SEA AÑO 2017 Y SIGUIENTES.</w:t>
      </w:r>
      <w:bookmarkEnd w:id="145370"/>
      <w:r>
        <w:rPr>
          <w:rFonts w:hAnsi="Arial"/>
          <w:rFonts w:ascii="Arial"/>
          <w:sz w:val="24"/>
          <w:color w:val="black"/>
        </w:rPr>
        <w:t xml:space="preserve"> Lo previsto en el artículo anterior no aplica para vehículos, motocicletas y embarcaciones fluviales menores, de matrícula del país vecino, cuyo modelo sea posterior al año 2016. En consecuencia, los bienes cuyo modelo sea 2017 y posteriores, dentro de los tres (3) meses siguientes a la entrada en vigencia de la presente ley deberán cumplir los requisitos previstos en el Decreto </w:t>
      </w:r>
      <w:r>
        <w:fldChar w:fldCharType="begin"/>
      </w:r>
      <w:r>
        <w:instrText>HYPERLINK "http://www.redjurista.com/document.aspx?ajcode=d2229017&amp;arts=Inicio"</w:instrText>
      </w:r>
      <w:r>
        <w:fldChar w:fldCharType="separate"/>
      </w:r>
      <w:r>
        <w:rPr>
          <w:rFonts w:hAnsi="Arial"/>
          <w:rFonts w:ascii="Arial"/>
          <w:sz w:val="24"/>
          <w:u w:val="single"/>
          <w:color w:val="black"/>
        </w:rPr>
        <w:t>2229</w:t>
      </w:r>
      <w:r>
        <w:fldChar w:fldCharType="end"/>
      </w:r>
      <w:r>
        <w:rPr>
          <w:rFonts w:hAnsi="Arial"/>
          <w:rFonts w:ascii="Arial"/>
          <w:sz w:val="24"/>
          <w:u w:val="none"/>
          <w:color w:val="black"/>
        </w:rPr>
        <w:t xml:space="preserve"> de 2017, modificado por el Decreto </w:t>
      </w:r>
      <w:r>
        <w:fldChar w:fldCharType="begin"/>
      </w:r>
      <w:r>
        <w:instrText>HYPERLINK "http://www.redjurista.com/document.aspx?ajcode=d2453018&amp;arts=Inicio"</w:instrText>
      </w:r>
      <w:r>
        <w:fldChar w:fldCharType="separate"/>
      </w:r>
      <w:r>
        <w:rPr>
          <w:rFonts w:hAnsi="Arial"/>
          <w:rFonts w:ascii="Arial"/>
          <w:sz w:val="24"/>
          <w:u w:val="single"/>
          <w:color w:val="black"/>
        </w:rPr>
        <w:t>2453</w:t>
      </w:r>
      <w:r>
        <w:fldChar w:fldCharType="end"/>
      </w:r>
      <w:r>
        <w:rPr>
          <w:rFonts w:hAnsi="Arial"/>
          <w:rFonts w:ascii="Arial"/>
          <w:sz w:val="24"/>
          <w:u w:val="none"/>
          <w:color w:val="black"/>
        </w:rPr>
        <w:t xml:space="preserve"> de 2018, so pena de la aprehensión y decomiso realizada por la Dirección de Impuestos y Aduanas Nacionales.</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71" w:name="123"/>
      <w:r>
        <w:rPr>
          <w:rFonts w:hAnsi="Arial"/>
          <w:rFonts w:ascii="Arial"/>
          <w:sz w:val="24"/>
          <w:color w:val="navy"/>
        </w:rPr>
        <w:t xml:space="preserve">ARTÍCULO 123. IMPUESTO DE VEHÍCULOS AUTOMOTORES PARA VEHÍCULOS DE MATRÍCULA EXTRANJERA EN ZONAS DE FRONTERA.</w:t>
      </w:r>
      <w:bookmarkEnd w:id="145371"/>
      <w:r>
        <w:rPr>
          <w:rFonts w:hAnsi="Arial"/>
          <w:rFonts w:ascii="Arial"/>
          <w:sz w:val="24"/>
          <w:color w:val="black"/>
        </w:rPr>
        <w:t xml:space="preserve"> Los vehículos, motocicletas y embarcaciones fluviales menores, de matrícula de un país vecino inscritos en el registro de que trata el artículo </w:t>
      </w:r>
      <w:r>
        <w:fldChar w:fldCharType="begin"/>
      </w:r>
      <w:r>
        <w:instrText>HYPERLINK "http://www.redjurista.com/document.aspx?ajcode=l1955019&amp;arts=121"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esta ley, y aquellos que se hayan acogido a la medida de internación temporal de que trata el artículo anterior, causarán anualmente, en su totalidad, y a favor de las Unidades Especiales de Desarrollo Fronterizo, el impuesto de vehículos automotores de que trata la Ley </w:t>
      </w:r>
      <w:r>
        <w:fldChar w:fldCharType="begin"/>
      </w:r>
      <w:r>
        <w:instrText>HYPERLINK "http://www.redjurista.com/document.aspx?ajcode=l0488_98&amp;arts=Inicio"</w:instrText>
      </w:r>
      <w:r>
        <w:fldChar w:fldCharType="separate"/>
      </w:r>
      <w:r>
        <w:rPr>
          <w:rFonts w:hAnsi="Arial"/>
          <w:rFonts w:ascii="Arial"/>
          <w:sz w:val="24"/>
          <w:u w:val="single"/>
          <w:color w:val="black"/>
        </w:rPr>
        <w:t>488</w:t>
      </w:r>
      <w:r>
        <w:fldChar w:fldCharType="end"/>
      </w:r>
      <w:r>
        <w:rPr>
          <w:rFonts w:hAnsi="Arial"/>
          <w:rFonts w:ascii="Arial"/>
          <w:sz w:val="24"/>
          <w:u w:val="none"/>
          <w:color w:val="black"/>
        </w:rPr>
        <w:t xml:space="preserve"> de 1998. El Ministerio de Transporte fijará la tabla de avalúo de los vehículos a que se refiere el presente artículo.</w:t>
      </w:r>
    </w:p>
    <w:p>
      <w:pPr>
        <w:jc w:val="both"/>
      </w:pPr>
      <w:rPr>
        <w:rFonts w:hAnsi="Arial"/>
        <w:rFonts w:ascii="Arial"/>
        <w:sz w:val="24"/>
        <w:color w:val="black"/>
      </w:rPr>
    </w:p>
    <w:p>
      <w:pPr>
        <w:jc w:val="center"/>
      </w:pPr>
      <w:r>
        <w:rPr>
          <w:rFonts w:hAnsi="Arial"/>
          <w:rFonts w:ascii="Arial"/>
          <w:sz w:val="24"/>
          <w:vanish/>
          <w:color w:val="black"/>
        </w:rPr>
        <w:t xml:space="preserve">&lt;Consultar vigencia directamente en la norma que modifica&gt; $</w:t>
      </w:r>
      <w:bookmarkStart w:id="145372" w:name="SUBSECCIÓN 6xIxIIxII"/>
      <w:r>
        <w:rPr>
          <w:rFonts w:hAnsi="Arial"/>
          <w:rFonts w:ascii="Arial"/>
          <w:sz w:val="24"/>
          <w:color w:val="navy"/>
        </w:rPr>
        <w:t xml:space="preserve">SUBSECCIÓN 6. </w:t>
      </w:r>
    </w:p>
    <w:p>
      <w:pPr>
        <w:jc w:val="center"/>
      </w:pPr>
      <w:r>
        <w:rPr>
          <w:rFonts w:hAnsi="Arial"/>
          <w:rFonts w:ascii="Arial"/>
          <w:sz w:val="24"/>
          <w:color w:val="navy"/>
        </w:rPr>
        <w:t xml:space="preserve">LEGALIDAD - OTRAS DISPOSICIONES.</w:t>
      </w:r>
      <w:bookmarkEnd w:id="145372"/>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73" w:name="124"/>
      <w:r>
        <w:rPr>
          <w:rFonts w:hAnsi="Arial"/>
          <w:rFonts w:ascii="Arial"/>
          <w:sz w:val="24"/>
          <w:color w:val="navy"/>
        </w:rPr>
        <w:t xml:space="preserve">ARTÍCULO 124. REQUISITOS PARA LA CREACIÓN DE DISTRITOS.</w:t>
      </w:r>
      <w:bookmarkEnd w:id="14537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"http://www.redjurista.com/document.aspx?ajcode=l1617013&amp;arts=8"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1617 de 2013, el cual quedará así:</w:t>
      </w:r>
    </w:p>
    <w:p>
      <w:pPr>
        <w:jc w:val="both"/>
      </w:pPr>
      <w:rPr>
        <w:rFonts w:hAnsi="Arial"/>
        <w:rFonts w:ascii="Arial"/>
        <w:sz w:val="24"/>
        <w:color w:val="black"/>
      </w:rPr>
    </w:p>
    <w:p>
      <w:pPr>
        <w:jc w:val="both"/>
      </w:pPr>
      <w:r>
        <w:rPr>
          <w:rFonts w:hAnsi="Arial"/>
          <w:rFonts w:ascii="Arial"/>
          <w:sz w:val="24"/>
          <w:color w:val="black"/>
        </w:rPr>
        <w:t xml:space="preserve">Artículo </w:t>
      </w:r>
      <w:r>
        <w:fldChar w:fldCharType="begin"/>
      </w:r>
      <w:r>
        <w:instrText>HYPERLINK "http://www.redjurista.com/document.aspx?ajcode=l1617013&amp;arts=8"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Requisitos para la Creación de Distritos. La ley podrá decretar la conformación de nuevos distritos, siempre que se cumplan las siguientes condiciones:</w:t>
      </w:r>
    </w:p>
    <w:p>
      <w:pPr>
        <w:jc w:val="both"/>
      </w:pPr>
      <w:rPr>
        <w:rFonts w:hAnsi="Arial"/>
        <w:rFonts w:ascii="Arial"/>
        <w:sz w:val="24"/>
        <w:color w:val="black"/>
      </w:rPr>
    </w:p>
    <w:p>
      <w:pPr>
        <w:jc w:val="both"/>
      </w:pPr>
      <w:r>
        <w:rPr>
          <w:rFonts w:hAnsi="Arial"/>
          <w:rFonts w:ascii="Arial"/>
          <w:sz w:val="24"/>
          <w:color w:val="black"/>
        </w:rPr>
        <w:t xml:space="preserve">1. 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pPr>
        <w:jc w:val="both"/>
      </w:pPr>
      <w:rPr>
        <w:rFonts w:hAnsi="Arial"/>
        <w:rFonts w:ascii="Arial"/>
        <w:sz w:val="24"/>
        <w:color w:val="black"/>
      </w:rPr>
    </w:p>
    <w:p>
      <w:pPr>
        <w:jc w:val="both"/>
      </w:pPr>
      <w:r>
        <w:rPr>
          <w:rFonts w:hAnsi="Arial"/>
          <w:rFonts w:ascii="Arial"/>
          <w:sz w:val="24"/>
          <w:color w:val="black"/>
        </w:rPr>
        <w:t xml:space="preserve">2. 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pPr>
        <w:jc w:val="both"/>
      </w:pPr>
      <w:rPr>
        <w:rFonts w:hAnsi="Arial"/>
        <w:rFonts w:ascii="Arial"/>
        <w:sz w:val="24"/>
        <w:color w:val="black"/>
      </w:rPr>
    </w:p>
    <w:p>
      <w:pPr>
        <w:jc w:val="both"/>
      </w:pPr>
      <w:r>
        <w:rPr>
          <w:rFonts w:hAnsi="Arial"/>
          <w:rFonts w:ascii="Arial"/>
          <w:sz w:val="24"/>
          <w:color w:val="black"/>
        </w:rPr>
        <w:t xml:space="preserve">3. Presentar un análisis de la capacidad fiscal que demuestre su suficiencia para asumir las necesidades institucionales y estructura administrativa asociada a la conformación de localidades.</w:t>
      </w:r>
    </w:p>
    <w:p>
      <w:pPr>
        <w:jc w:val="both"/>
      </w:pPr>
      <w:rPr>
        <w:rFonts w:hAnsi="Arial"/>
        <w:rFonts w:ascii="Arial"/>
        <w:sz w:val="24"/>
        <w:color w:val="black"/>
      </w:rPr>
    </w:p>
    <w:p>
      <w:pPr>
        <w:jc w:val="both"/>
      </w:pPr>
      <w:r>
        <w:rPr>
          <w:rFonts w:hAnsi="Arial"/>
          <w:rFonts w:ascii="Arial"/>
          <w:sz w:val="24"/>
          <w:color w:val="black"/>
        </w:rPr>
        <w:t xml:space="preserve">4. Presentar los resultados de la diligencia de deslinde efectuada por el Instituto Geográfico Agustín Codazzi (IGAC) de conformidad con lo establecido en el artículo </w:t>
      </w:r>
      <w:r>
        <w:fldChar w:fldCharType="begin"/>
      </w:r>
      <w:r>
        <w:instrText>HYPERLINK "http://www.redjurista.com/document.aspx?ajcode=l1617013&amp;arts=10"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1617 de 2013.</w:t>
      </w:r>
    </w:p>
    <w:p>
      <w:pPr>
        <w:jc w:val="both"/>
      </w:pPr>
      <w:rPr>
        <w:rFonts w:hAnsi="Arial"/>
        <w:rFonts w:ascii="Arial"/>
        <w:sz w:val="24"/>
        <w:color w:val="black"/>
      </w:rPr>
    </w:p>
    <w:p>
      <w:pPr>
        <w:jc w:val="both"/>
      </w:pPr>
      <w:r>
        <w:rPr>
          <w:rFonts w:hAnsi="Arial"/>
          <w:rFonts w:ascii="Arial"/>
          <w:sz w:val="24"/>
          <w:color w:val="black"/>
        </w:rPr>
        <w:t xml:space="preserve">5. 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pPr>
        <w:jc w:val="both"/>
      </w:pPr>
      <w:rPr>
        <w:rFonts w:hAnsi="Arial"/>
        <w:rFonts w:ascii="Arial"/>
        <w:sz w:val="24"/>
        <w:color w:val="black"/>
      </w:rPr>
    </w:p>
    <w:p>
      <w:pPr>
        <w:jc w:val="both"/>
      </w:pPr>
      <w:r>
        <w:rPr>
          <w:rFonts w:hAnsi="Arial"/>
          <w:rFonts w:ascii="Arial"/>
          <w:sz w:val="24"/>
          <w:color w:val="black"/>
        </w:rPr>
        <w:t xml:space="preserve">6. Contar con concepto previo y favorable de los concejos municipales.</w:t>
      </w:r>
    </w:p>
    <w:p>
      <w:pPr>
        <w:jc w:val="both"/>
      </w:pPr>
      <w:rPr>
        <w:rFonts w:hAnsi="Arial"/>
        <w:rFonts w:ascii="Arial"/>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pPr>
        <w:jc w:val="both"/>
        <w:keepNext/>
      </w:pPr>
      <w:rPr>
        <w:rFonts w:hAnsi="Arial"/>
        <w:rFonts w:ascii="Arial"/>
        <w:sz w:val="24"/>
        <w:color w:val="black"/>
      </w:rPr>
    </w:p>
    <w:p>
      <w:pPr>
        <w:jc w:val="both"/>
        <w:keepNext/>
      </w:pPr>
      <w:r>
        <w:rPr>
          <w:rFonts w:hAnsi="Arial"/>
          <w:rFonts w:ascii="Arial"/>
          <w:sz w:val="24"/>
          <w:vanish/>
          <w:color w:val="black"/>
        </w:rPr>
        <w:t xml:space="preserve">&lt;Consultar vigencia directamente en la norma que modifica&gt; $</w:t>
      </w:r>
      <w:bookmarkStart w:id="145374" w:name="125"/>
      <w:r>
        <w:rPr>
          <w:rFonts w:hAnsi="Arial"/>
          <w:rFonts w:ascii="Arial"/>
          <w:sz w:val="24"/>
          <w:color w:val="navy"/>
        </w:rPr>
        <w:t xml:space="preserve">ARTÍCULO 125. FUSIÓN Y DENOMINACIÓN.</w:t>
      </w:r>
      <w:bookmarkEnd w:id="145374"/>
      <w:r>
        <w:rPr>
          <w:rFonts w:hAnsi="Arial"/>
          <w:rFonts w:ascii="Arial"/>
          <w:sz w:val="24"/>
          <w:color w:val="black"/>
        </w:rPr>
        <w:t xml:space="preserve"> &lt;Artículo INEXEQUIBLE, con efectos diferidos a dos legislaturas completas, contadas a partir del 20 de julio de 2021 (hasta el 20 de junio de 2023)&gt;</w:t>
      </w:r>
    </w:p>
    <w:p>
      <w:pPr>
        <w:jc w:val="both"/>
      </w:pPr>
      <w:rPr>
        <w:rFonts w:hAnsi="Arial"/>
        <w:rFonts w:ascii="Arial"/>
        <w:sz w:val="22"/>
      </w:rPr>
    </w:p>
    <w:p>
      <w:pPr>
        <w:jc w:val="both"/>
      </w:pPr>
      <w:r>
        <w:rPr>
          <w:rFonts w:hAnsi="Arial"/>
          <w:rFonts w:ascii="Arial"/>
          <w:sz w:val="24"/>
          <w:vanish/>
          <w:color w:val="navy"/>
        </w:rPr>
        <w:t xml:space="preserve">&lt;Consultar vigencia directamente en la norma que modifica&gt; $</w:t>
      </w:r>
      <w:bookmarkStart w:id="145375" w:name="126"/>
      <w:r>
        <w:rPr>
          <w:rFonts w:hAnsi="Arial"/>
          <w:rFonts w:ascii="Arial"/>
          <w:sz w:val="24"/>
          <w:color w:val="navy"/>
        </w:rPr>
        <w:t xml:space="preserve">ARTÍCULO 126. OBJETIVOS GENERALES Y ESPECÍFICOS DEL MINISTERIO DE CIENCIA, TECNOLOGÍA E INNOVACIÓN.</w:t>
      </w:r>
      <w:bookmarkEnd w:id="145375"/>
      <w:r>
        <w:rPr>
          <w:rFonts w:hAnsi="Arial"/>
          <w:rFonts w:ascii="Arial"/>
          <w:sz w:val="24"/>
          <w:color w:val="black"/>
        </w:rPr>
        <w:t xml:space="preserve"> &lt;Artículo INEXEQUIBLE, con efectos diferidos a dos legislaturas completas, contadas a partir del 20 de julio de 2021 (hasta el 20 de junio de 2023)&gt;</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76" w:name="127"/>
      <w:r>
        <w:rPr>
          <w:rFonts w:hAnsi="Arial"/>
          <w:rFonts w:ascii="Arial"/>
          <w:sz w:val="24"/>
          <w:color w:val="navy"/>
        </w:rPr>
        <w:t xml:space="preserve">ARTÍCULO 127. LIBERTAD RELIGIOSA, DE CULTOS Y CONCIENCIA.</w:t>
      </w:r>
      <w:bookmarkEnd w:id="145376"/>
      <w:r>
        <w:rPr>
          <w:rFonts w:hAnsi="Arial"/>
          <w:rFonts w:ascii="Arial"/>
          <w:sz w:val="24"/>
          <w:color w:val="black"/>
        </w:rPr>
        <w:t xml:space="preserve"> El Gobierno nacional con la coordinación del Ministerio del Interior, emprenderá acciones que promuevan la articulación intersectorial, interinstitucional y territorial para la garantía y goce efectivo del ejercicio del derecho a la libertad religiosa, de cultos y conciencia en el territorio nacional. Para el efecto, promoverá e impulsará la participación de los representantes de las entidades religiosas, el reconocimiento de las mismas, la garantía del libre ejercicio de estos derechos y realizará las acciones que permitan determinar el impacto social de las organizaciones y entidades religiosas, conforme a la Constitución y la ley.</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77" w:name="128"/>
      <w:r>
        <w:rPr>
          <w:rFonts w:hAnsi="Arial"/>
          <w:rFonts w:ascii="Arial"/>
          <w:sz w:val="24"/>
          <w:color w:val="navy"/>
        </w:rPr>
        <w:t xml:space="preserve">ARTÍCULO 128. FUNCIONES DE LOS MUNICIPIOS.</w:t>
      </w:r>
      <w:bookmarkEnd w:id="145377"/>
      <w:r>
        <w:rPr>
          <w:rFonts w:hAnsi="Arial"/>
          <w:rFonts w:ascii="Arial"/>
          <w:sz w:val="24"/>
          <w:color w:val="black"/>
        </w:rPr>
        <w:t xml:space="preserve"> &lt;Consultar vigencia directamente en la norma que modifica&gt; Adiciónese el siguiente parágrafo al artículo </w:t>
      </w:r>
      <w:r>
        <w:fldChar w:fldCharType="begin"/>
      </w:r>
      <w:r>
        <w:instrText>HYPERLINK "http://www.redjurista.com/document.aspx?ajcode=l1551012&amp;arts=6"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1551 de 2012 el cual quedará así:</w:t>
      </w:r>
    </w:p>
    <w:p>
      <w:pPr>
        <w:jc w:val="both"/>
      </w:pPr>
      <w:rPr>
        <w:rFonts w:hAnsi="Arial"/>
        <w:rFonts w:ascii="Arial"/>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78" w:name="129"/>
      <w:r>
        <w:rPr>
          <w:rFonts w:hAnsi="Arial"/>
          <w:rFonts w:ascii="Arial"/>
          <w:sz w:val="24"/>
          <w:color w:val="navy"/>
        </w:rPr>
        <w:t xml:space="preserve">ARTÍCULO 129. RESERVA LEGAL DE LAS ESTRATEGIAS DE DEFENSA JURÍDICA NACIONAL E INTERNACIONAL.</w:t>
      </w:r>
      <w:bookmarkEnd w:id="145378"/>
      <w:r>
        <w:rPr>
          <w:rFonts w:hAnsi="Arial"/>
          <w:rFonts w:ascii="Arial"/>
          <w:sz w:val="24"/>
          <w:color w:val="black"/>
        </w:rPr>
        <w:t xml:space="preserve"> Las estrategias de defensa jurídica nacional e internacional gozarán de reserva legal conforme lo dispuesto en los literales e) y h) y el parágrafo del artículo </w:t>
      </w:r>
      <w:r>
        <w:fldChar w:fldCharType="begin"/>
      </w:r>
      <w:r>
        <w:instrText>HYPERLINK "http://www.redjurista.com/document.aspx?ajcode=l1712014&amp;arts=19"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1712 de 2014, o la norma que los modifique, adicione o sustituya.</w:t>
      </w:r>
    </w:p>
    <w:p>
      <w:pPr>
        <w:jc w:val="both"/>
      </w:pPr>
      <w:rPr>
        <w:rFonts w:hAnsi="Arial"/>
        <w:rFonts w:ascii="Arial"/>
        <w:sz w:val="24"/>
        <w:color w:val="black"/>
      </w:rPr>
    </w:p>
    <w:p>
      <w:pPr>
        <w:jc w:val="both"/>
      </w:pPr>
      <w:r>
        <w:rPr>
          <w:rFonts w:hAnsi="Arial"/>
          <w:rFonts w:ascii="Arial"/>
          <w:sz w:val="24"/>
          <w:color w:val="black"/>
        </w:rPr>
        <w:t xml:space="preserve">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w:t>
      </w:r>
    </w:p>
    <w:p>
      <w:pPr>
        <w:jc w:val="both"/>
      </w:pPr>
      <w:rPr>
        <w:rFonts w:hAnsi="Arial"/>
        <w:rFonts w:ascii="Arial"/>
        <w:sz w:val="24"/>
        <w:color w:val="black"/>
      </w:rPr>
    </w:p>
    <w:p>
      <w:pPr>
        <w:jc w:val="both"/>
      </w:pPr>
      <w:r>
        <w:rPr>
          <w:rFonts w:hAnsi="Arial"/>
          <w:rFonts w:ascii="Arial"/>
          <w:sz w:val="24"/>
          <w:color w:val="black"/>
        </w:rPr>
        <w:t xml:space="preserve">La reserva cubrirá todas las etapas de la controversia o del proceso respectivo. Podrán publicarse parcialmente documentos y piezas de información cuya revelación no afecte la estrategia de defensa o los intereses legítimos del Estado.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 publicación de los acuerdos o contratos producto del uso de los mecanismos alternativos de arreglo directo o negociaciones en materia de conflictos de inversión en el ámbito internacional, pueda incidir en la gestión de otros procesos o acuerdos, estos podrán ser materia de reserva.</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término de la reserva sobre las estrategias de defensa jurídica nacional e internacional del Estado, podrá extenderse por el término máximo autorizado en la ley.</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reserva no abarcará aquellos documentos e informes que constituyan prueba necesaria a favor de quien los solicita y que se encuentren en poder del Estado en ejercicio de una función prevista en el ordenamiento jurídico.</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79" w:name="130"/>
      <w:r>
        <w:rPr>
          <w:rFonts w:hAnsi="Arial"/>
          <w:rFonts w:ascii="Arial"/>
          <w:sz w:val="24"/>
          <w:color w:val="navy"/>
        </w:rPr>
        <w:t xml:space="preserve">ARTÍCULO 130. CONTRIBUCIÓN ESPECIAL PARA LAUDOS ARBITRALES DE CONTENIDO ECONÓMICO.</w:t>
      </w:r>
      <w:bookmarkEnd w:id="145379"/>
      <w:r>
        <w:rPr>
          <w:rFonts w:hAnsi="Arial"/>
          <w:rFonts w:ascii="Arial"/>
          <w:sz w:val="24"/>
          <w:color w:val="black"/>
        </w:rPr>
        <w:t xml:space="preserve"> &lt;Artículo INEXEQUIBLE&gt; </w:t>
      </w:r>
    </w:p>
    <w:p>
      <w:pPr>
        <w:jc w:val="both"/>
      </w:pPr>
      <w:rPr>
        <w:rFonts w:hAnsi="Arial"/>
        <w:rFonts w:ascii="Arial"/>
        <w:sz w:val="22"/>
      </w:rPr>
    </w:p>
    <w:p>
      <w:pPr>
        <w:jc w:val="both"/>
      </w:pPr>
      <w:r>
        <w:rPr>
          <w:rFonts w:hAnsi="Arial"/>
          <w:rFonts w:ascii="Arial"/>
          <w:sz w:val="24"/>
          <w:vanish/>
          <w:color w:val="navy"/>
        </w:rPr>
        <w:t xml:space="preserve">&lt;Consultar vigencia directamente en la norma que modifica&gt; $</w:t>
      </w:r>
      <w:bookmarkStart w:id="145380" w:name="131"/>
      <w:r>
        <w:rPr>
          <w:rFonts w:hAnsi="Arial"/>
          <w:rFonts w:ascii="Arial"/>
          <w:sz w:val="24"/>
          <w:color w:val="navy"/>
        </w:rPr>
        <w:t xml:space="preserve">ARTÍCULO 131. REGISTRO ÚNICO DE DECISIONES JUDICIALES EN MATERIA PENAL Y JURISDICCIONES ESPECIALES.</w:t>
      </w:r>
      <w:bookmarkEnd w:id="145380"/>
      <w:r>
        <w:rPr>
          <w:rFonts w:hAnsi="Arial"/>
          <w:rFonts w:ascii="Arial"/>
          <w:sz w:val="24"/>
          <w:color w:val="black"/>
        </w:rPr>
        <w:t xml:space="preserve"> Créase el Registro Único de Decisiones Judiciales en Materia Penal y Jurisdicciones Especiales, administrado por la Policía Nacional - Dirección de Investigación Criminal e Interpol.</w:t>
      </w:r>
    </w:p>
    <w:p>
      <w:pPr>
        <w:jc w:val="both"/>
      </w:pPr>
      <w:rPr>
        <w:rFonts w:hAnsi="Arial"/>
        <w:rFonts w:ascii="Arial"/>
        <w:sz w:val="24"/>
        <w:color w:val="black"/>
      </w:rPr>
    </w:p>
    <w:p>
      <w:pPr>
        <w:jc w:val="both"/>
      </w:pPr>
      <w:r>
        <w:rPr>
          <w:rFonts w:hAnsi="Arial"/>
          <w:rFonts w:ascii="Arial"/>
          <w:sz w:val="24"/>
          <w:color w:val="black"/>
        </w:rPr>
        <w:t xml:space="preserve">El administrador garantizará a la Fiscalía General de la Nación y demás autoridades judiciales, el acceso, consulta y actualización al Registro así como la protección del derecho del hábeas data de los ciudadanos. Este registro contendrá los antecedentes penales, requerimientos, anotaciones, sentencias y demás decisiones judiciales que hagan tránsito a cosa juzgada, proferidas por la Jurisdicción Ordinaria, la Justicia Penal Militar, la Jurisdicción Especial para la Paz y demás jurisdicciones especiales reconocidas por la Constitución Política.</w:t>
      </w:r>
    </w:p>
    <w:p>
      <w:pPr>
        <w:jc w:val="both"/>
      </w:pPr>
      <w:rPr>
        <w:rFonts w:hAnsi="Arial"/>
        <w:rFonts w:ascii="Arial"/>
        <w:sz w:val="24"/>
        <w:color w:val="black"/>
      </w:rPr>
    </w:p>
    <w:p>
      <w:pPr>
        <w:jc w:val="both"/>
      </w:pPr>
      <w:r>
        <w:rPr>
          <w:rFonts w:hAnsi="Arial"/>
          <w:rFonts w:ascii="Arial"/>
          <w:sz w:val="24"/>
          <w:color w:val="black"/>
        </w:rPr>
        <w:t xml:space="preserve">El Gobierno nacional reglamentará las materias necesarias para garantizar el funcionamiento del registro y el proceso de actualización de la información.</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Consejo Superior de la Judicatura, la Justicia Penal Militar, la Jurisdicción Especial para la Paz, la Fiscalía General de la Nación deberán actualizar el sistema de información de acuerdo con los parámetros y protocolos que para tal efecto disponga el administrador del registro. Con este fin en un término de doce (12) meses, adoptarán las soluciones administrativas y tecnológicas necesaria para garantizar el suministro, registro y actualización de la información a través de canales seguros que garanticen su integridad, seguridad y confiabilidad.</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Instituto Nacional Penitenciario y Carcelario y demás Centros Carcelarios como ejecutores de las decisiones judiciales, deberán actualizar y proporcionar la información necesaria, de acuerdo con los parámetros y protocolos que para tal efecto disponga el administrador del registro.</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registros referidos en los artículos </w:t>
      </w:r>
      <w:r>
        <w:fldChar w:fldCharType="begin"/>
      </w:r>
      <w:r>
        <w:instrText>HYPERLINK "http://www.redjurista.com/document.aspx?ajcode=l0906004&amp;arts=166"</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w:t>
      </w:r>
      <w:r>
        <w:fldChar w:fldCharType="begin"/>
      </w:r>
      <w:r>
        <w:instrText>HYPERLINK "http://www.redjurista.com/document.aspx?ajcode=l0906004&amp;arts=167"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w:t>
      </w:r>
      <w:r>
        <w:fldChar w:fldCharType="begin"/>
      </w:r>
      <w:r>
        <w:instrText>HYPERLINK "http://www.redjurista.com/document.aspx?ajcode=l0906004&amp;arts=299"</w:instrText>
      </w:r>
      <w:r>
        <w:fldChar w:fldCharType="separate"/>
      </w:r>
      <w:r>
        <w:rPr>
          <w:rFonts w:hAnsi="Arial"/>
          <w:rFonts w:ascii="Arial"/>
          <w:sz w:val="24"/>
          <w:u w:val="single"/>
          <w:color w:val="black"/>
        </w:rPr>
        <w:t>299</w:t>
      </w:r>
      <w:r>
        <w:fldChar w:fldCharType="end"/>
      </w:r>
      <w:r>
        <w:rPr>
          <w:rFonts w:hAnsi="Arial"/>
          <w:rFonts w:ascii="Arial"/>
          <w:sz w:val="24"/>
          <w:u w:val="none"/>
          <w:color w:val="black"/>
        </w:rPr>
        <w:t xml:space="preserve">, </w:t>
      </w:r>
      <w:r>
        <w:fldChar w:fldCharType="begin"/>
      </w:r>
      <w:r>
        <w:instrText>HYPERLINK "http://www.redjurista.com/document.aspx?ajcode=l0906004&amp;arts=305A"</w:instrText>
      </w:r>
      <w:r>
        <w:fldChar w:fldCharType="separate"/>
      </w:r>
      <w:r>
        <w:rPr>
          <w:rFonts w:hAnsi="Arial"/>
          <w:rFonts w:ascii="Arial"/>
          <w:sz w:val="24"/>
          <w:u w:val="single"/>
          <w:color w:val="black"/>
        </w:rPr>
        <w:t>305A</w:t>
      </w:r>
      <w:r>
        <w:fldChar w:fldCharType="end"/>
      </w:r>
      <w:r>
        <w:rPr>
          <w:rFonts w:hAnsi="Arial"/>
          <w:rFonts w:ascii="Arial"/>
          <w:sz w:val="24"/>
          <w:u w:val="none"/>
          <w:color w:val="black"/>
        </w:rPr>
        <w:t xml:space="preserve"> y </w:t>
      </w:r>
      <w:r>
        <w:fldChar w:fldCharType="begin"/>
      </w:r>
      <w:r>
        <w:instrText>HYPERLINK "http://www.redjurista.com/document.aspx?ajcode=l0906004&amp;arts=320"</w:instrText>
      </w:r>
      <w:r>
        <w:fldChar w:fldCharType="separate"/>
      </w:r>
      <w:r>
        <w:rPr>
          <w:rFonts w:hAnsi="Arial"/>
          <w:rFonts w:ascii="Arial"/>
          <w:sz w:val="24"/>
          <w:u w:val="single"/>
          <w:color w:val="black"/>
        </w:rPr>
        <w:t>320</w:t>
      </w:r>
      <w:r>
        <w:fldChar w:fldCharType="end"/>
      </w:r>
      <w:r>
        <w:rPr>
          <w:rFonts w:hAnsi="Arial"/>
          <w:rFonts w:ascii="Arial"/>
          <w:sz w:val="24"/>
          <w:u w:val="none"/>
          <w:color w:val="black"/>
        </w:rPr>
        <w:t xml:space="preserve"> de la Ley 906 de 2004 formarán parte del registro de que trata el presente artículo.</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81" w:name="132"/>
      <w:r>
        <w:rPr>
          <w:rFonts w:hAnsi="Arial"/>
          <w:rFonts w:ascii="Arial"/>
          <w:sz w:val="24"/>
          <w:color w:val="navy"/>
        </w:rPr>
        <w:t xml:space="preserve">ARTÍCULO 132. ARMONIZACIÓN DEL PLAN DECENAL DEL SISTEMA DE JUSTICIA CON LOS PLANES NACIONALES DE DESARROLLO.</w:t>
      </w:r>
      <w:bookmarkEnd w:id="145381"/>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82" w:name="133"/>
      <w:r>
        <w:rPr>
          <w:rFonts w:hAnsi="Arial"/>
          <w:rFonts w:ascii="Arial"/>
          <w:sz w:val="24"/>
          <w:color w:val="navy"/>
        </w:rPr>
        <w:t xml:space="preserve">ARTÍCULO 133. ESTRATEGIA DE CÁRCELES DEL ORDEN NACIONAL.</w:t>
      </w:r>
      <w:bookmarkEnd w:id="145382"/>
      <w:r>
        <w:rPr>
          <w:rFonts w:hAnsi="Arial"/>
          <w:rFonts w:ascii="Arial"/>
          <w:sz w:val="24"/>
          <w:color w:val="black"/>
        </w:rPr>
        <w:t xml:space="preserve"> La Nación podrá adelantar gestiones para la creación, fusión, supresión, dirección, organización, administración, sostenimiento y vigilancia de cárceles para personas detenidas preventivamente; sin perjuicio de la responsabilidad que hoy le asiste a las entidades territoriales, de acuerdo con el artículo </w:t>
      </w:r>
      <w:r>
        <w:fldChar w:fldCharType="begin"/>
      </w:r>
      <w:r>
        <w:instrText>HYPERLINK "http://www.redjurista.com/document.aspx?ajcode=l0065_93&amp;arts=17"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65 de 1993. Lo anterior, teniendo en cuenta las siguientes disposiciones:</w:t>
      </w:r>
    </w:p>
    <w:p>
      <w:pPr>
        <w:jc w:val="both"/>
      </w:pPr>
      <w:rPr>
        <w:rFonts w:hAnsi="Arial"/>
        <w:rFonts w:ascii="Arial"/>
        <w:sz w:val="24"/>
        <w:color w:val="black"/>
      </w:rPr>
    </w:p>
    <w:p>
      <w:pPr>
        <w:jc w:val="both"/>
      </w:pPr>
      <w:r>
        <w:rPr>
          <w:rFonts w:hAnsi="Arial"/>
          <w:rFonts w:ascii="Arial"/>
          <w:sz w:val="24"/>
          <w:color w:val="black"/>
        </w:rPr>
        <w:t xml:space="preserve">a) Las entidades territoriales identificarán predios para la localización de las cárceles, sobre los cuales la USPEC y el INPEC realizarán una evaluación a fin de establecer la viabilidad operativa de los mismos. Los predios identificados como viables deberán ser incorporados a los instrumentos de planeación territorial que correspondan con el uso del suelo requerido para la localización del equipamiento.</w:t>
      </w:r>
    </w:p>
    <w:p>
      <w:pPr>
        <w:jc w:val="both"/>
      </w:pPr>
      <w:rPr>
        <w:rFonts w:hAnsi="Arial"/>
        <w:rFonts w:ascii="Arial"/>
        <w:sz w:val="24"/>
        <w:color w:val="black"/>
      </w:rPr>
    </w:p>
    <w:p>
      <w:pPr>
        <w:jc w:val="both"/>
      </w:pPr>
      <w:r>
        <w:rPr>
          <w:rFonts w:hAnsi="Arial"/>
          <w:rFonts w:ascii="Arial"/>
          <w:sz w:val="24"/>
          <w:color w:val="black"/>
        </w:rPr>
        <w:t xml:space="preserve">b) Las entidades territoriales podrán identificar, adquirir, habilitar y ceder a título gratuito al INPEC, el suelo con urbanismo y servicios públicos para la construcción de los establecimientos de reclusión nacionales, sin perjuicio de la facultad que les asiste para construir, administrar y operar cárceles del orden territorial.</w:t>
      </w:r>
    </w:p>
    <w:p>
      <w:pPr>
        <w:jc w:val="both"/>
      </w:pPr>
      <w:rPr>
        <w:rFonts w:hAnsi="Arial"/>
        <w:rFonts w:ascii="Arial"/>
        <w:sz w:val="24"/>
        <w:color w:val="black"/>
      </w:rPr>
    </w:p>
    <w:p>
      <w:pPr>
        <w:jc w:val="both"/>
      </w:pPr>
      <w:r>
        <w:rPr>
          <w:rFonts w:hAnsi="Arial"/>
          <w:rFonts w:ascii="Arial"/>
          <w:sz w:val="24"/>
          <w:color w:val="black"/>
        </w:rPr>
        <w:t xml:space="preserve">c) Las entidades territoriales podrán convenir entre ellas la habilitación de suelo para la construcción de establecimientos de reclusión, así como su operación y mantenimiento conjunto. Igualmente, podrán celebrar convenios con la USPEC para la construcción, operación y mantenimiento de centros de reclusión.</w:t>
      </w:r>
    </w:p>
    <w:p>
      <w:pPr>
        <w:jc w:val="both"/>
      </w:pPr>
      <w:rPr>
        <w:rFonts w:hAnsi="Arial"/>
        <w:rFonts w:ascii="Arial"/>
        <w:sz w:val="24"/>
        <w:color w:val="black"/>
      </w:rPr>
    </w:p>
    <w:p>
      <w:pPr>
        <w:jc w:val="both"/>
      </w:pPr>
      <w:r>
        <w:rPr>
          <w:rFonts w:hAnsi="Arial"/>
          <w:rFonts w:ascii="Arial"/>
          <w:sz w:val="24"/>
          <w:color w:val="black"/>
        </w:rPr>
        <w:t xml:space="preserve">d) Habilítese a la USPEC a realizar gestiones para la construcción conjunta de ciudadelas judiciales, establecidas en el artículo </w:t>
      </w:r>
      <w:r>
        <w:fldChar w:fldCharType="begin"/>
      </w:r>
      <w:r>
        <w:instrText>HYPERLINK "http://www.redjurista.com/document.aspx?ajcode=l0065_93&amp;arts=21"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65 de 1993.</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disposiciones establecidas en el presente artículo, podrán desarrollarse mediante el esquema de asociación público privado, concesión u otras formas de contratación establecidas en la ley.</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tendrá en cuenta el análisis de impacto fiscal que se genera con la implementación de la medida y señalará la correspondiente fuente sustitutiva.</w:t>
      </w:r>
    </w:p>
    <w:p>
      <w:pPr>
        <w:jc w:val="both"/>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Con el fin de garantizar la financiación de la política carcelaria para personas detenidas preventivamente y condenadas por contravenciones que impliquen privación de la libertad, las entidades territoriales podrán crear un fondo de infraestructura carcelaria con ingresos provenientes de las siguientes fuentes:</w:t>
      </w:r>
    </w:p>
    <w:p>
      <w:pPr>
        <w:jc w:val="both"/>
      </w:pPr>
      <w:rPr>
        <w:rFonts w:hAnsi="Arial"/>
        <w:rFonts w:ascii="Arial"/>
        <w:sz w:val="24"/>
        <w:color w:val="black"/>
      </w:rPr>
    </w:p>
    <w:p>
      <w:pPr>
        <w:jc w:val="both"/>
      </w:pPr>
      <w:r>
        <w:rPr>
          <w:rFonts w:hAnsi="Arial"/>
          <w:rFonts w:ascii="Arial"/>
          <w:sz w:val="24"/>
          <w:color w:val="black"/>
        </w:rPr>
        <w:t xml:space="preserve">1. Contribución especial de obra pública establecida en el artículo </w:t>
      </w:r>
      <w:r>
        <w:fldChar w:fldCharType="begin"/>
      </w:r>
      <w:r>
        <w:instrText>HYPERLINK "http://www.redjurista.com/document.aspx?ajcode=l1106006&amp;arts=6"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1106 de 2006.</w:t>
      </w:r>
    </w:p>
    <w:p>
      <w:pPr>
        <w:jc w:val="both"/>
      </w:pPr>
      <w:rPr>
        <w:rFonts w:hAnsi="Arial"/>
        <w:rFonts w:ascii="Arial"/>
        <w:sz w:val="24"/>
        <w:color w:val="black"/>
      </w:rPr>
    </w:p>
    <w:p>
      <w:pPr>
        <w:jc w:val="both"/>
      </w:pPr>
      <w:r>
        <w:rPr>
          <w:rFonts w:hAnsi="Arial"/>
          <w:rFonts w:ascii="Arial"/>
          <w:sz w:val="24"/>
          <w:color w:val="black"/>
        </w:rPr>
        <w:t xml:space="preserve">2. Las tasas y sobretasas de seguridad de que trata el artículo </w:t>
      </w:r>
      <w:r>
        <w:fldChar w:fldCharType="begin"/>
      </w:r>
      <w:r>
        <w:instrText>HYPERLINK "http://www.redjurista.com/document.aspx?ajcode=l1421010&amp;arts=8"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1421 de 2010.</w:t>
      </w:r>
    </w:p>
    <w:p>
      <w:pPr>
        <w:jc w:val="both"/>
      </w:pPr>
      <w:rPr>
        <w:rFonts w:hAnsi="Arial"/>
        <w:rFonts w:ascii="Arial"/>
        <w:sz w:val="22"/>
        <w:color w:val="black"/>
      </w:rPr>
    </w:p>
    <w:p>
      <w:pPr>
        <w:jc w:val="both"/>
      </w:pPr>
      <w:r>
        <w:rPr>
          <w:rFonts w:hAnsi="Arial"/>
          <w:rFonts w:ascii="Arial"/>
          <w:sz w:val="24"/>
          <w:vanish/>
          <w:color w:val="black"/>
        </w:rPr>
        <w:t xml:space="preserve">&lt;Consultar vigencia directamente en la norma que modifica&gt; $</w:t>
      </w:r>
      <w:bookmarkStart w:id="145383" w:name="134"/>
      <w:r>
        <w:rPr>
          <w:rFonts w:hAnsi="Arial"/>
          <w:rFonts w:ascii="Arial"/>
          <w:sz w:val="24"/>
          <w:color w:val="navy"/>
        </w:rPr>
        <w:t xml:space="preserve">ARTÍCULO 134. COMPORTAMIENTOS RELACIONADOS CON EL CUMPLIMIENTO DE LA NORMATIVIDAD QUE AFECTAN LA ACTIVIDAD ECONÓMICA.</w:t>
      </w:r>
      <w:bookmarkEnd w:id="145383"/>
      <w:r>
        <w:rPr>
          <w:rFonts w:hAnsi="Arial"/>
          <w:rFonts w:ascii="Arial"/>
          <w:sz w:val="24"/>
          <w:color w:val="black"/>
        </w:rPr>
        <w:t xml:space="preserve"> &lt;Consultar vigencia directamente en la norma que modifica&gt; Adiciónese un parágrafo nuevo al artículo </w:t>
      </w:r>
      <w:r>
        <w:fldChar w:fldCharType="begin"/>
      </w:r>
      <w:r>
        <w:instrText>HYPERLINK "http://www.redjurista.com/document.aspx?ajcode=l1801016&amp;arts=92"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1801 de 2016, Código Nacional de Policía y Convivencia, el cual quedará así:</w:t>
      </w:r>
    </w:p>
    <w:p>
      <w:pPr>
        <w:jc w:val="both"/>
      </w:pPr>
      <w:rPr>
        <w:rFonts w:hAnsi="Arial"/>
        <w:rFonts w:ascii="Arial"/>
        <w:sz w:val="24"/>
        <w:color w:val="black"/>
      </w:rPr>
    </w:p>
    <w:p>
      <w:pPr>
        <w:jc w:val="both"/>
      </w:pPr>
      <w:r>
        <w:rPr>
          <w:rFonts w:hAnsi="Arial"/>
          <w:rFonts w:ascii="Arial"/>
          <w:sz w:val="24"/>
          <w:color w:val="navy"/>
        </w:rPr>
        <w:t xml:space="preserve">PARÁGRAFO 7o.</w:t>
      </w:r>
      <w:r>
        <w:rPr>
          <w:rFonts w:hAnsi="Arial"/>
          <w:rFonts w:ascii="Arial"/>
          <w:sz w:val="24"/>
          <w:color w:val="black"/>
        </w:rPr>
        <w:t xml:space="preserve"> Para efecto de la aplicación del numeral 16 del presente artículo, sobre comportamientos relacionados con desarrollar la actividad económica sin cumplir cualquiera de los requisitos establecidos en la normatividad vigente, el mismo se deberá interpretar y aplicar únicamente teniendo en cuenta los requisitos de apertura y funcionamiento que se establecen en el artículo </w:t>
      </w:r>
      <w:r>
        <w:fldChar w:fldCharType="begin"/>
      </w:r>
      <w:r>
        <w:instrText>HYPERLINK "http://www.redjurista.com/document.aspx?ajcode=l1801016&amp;arts=87"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1801 de 2016.</w:t>
      </w:r>
    </w:p>
    <w:p>
      <w:pPr>
        <w:jc w:val="both"/>
      </w:pPr>
      <w:rPr>
        <w:rFonts w:hAnsi="Arial"/>
        <w:rFonts w:ascii="Arial"/>
        <w:sz w:val="24"/>
        <w:color w:val="black"/>
      </w:rPr>
    </w:p>
    <w:p>
      <w:pPr>
        <w:jc w:val="both"/>
      </w:pPr>
      <w:r>
        <w:rPr>
          <w:rFonts w:hAnsi="Arial"/>
          <w:rFonts w:ascii="Arial"/>
          <w:sz w:val="24"/>
          <w:color w:val="black"/>
        </w:rPr>
        <w:t xml:space="preserve">En todo caso, el control de uso reglamentado del suelo y las disposiciones de ubicación, destinación o finalidad, para la que fue construida la edificación, es exclusiva de los Inspectores de Policía de conformidad con el numeral 12 del presente artículo. No procederá la medida de suspensión temporal de actividades.</w:t>
      </w:r>
    </w:p>
    <w:p>
      <w:pPr>
        <w:jc w:val="both"/>
      </w:pPr>
      <w:rPr>
        <w:rFonts w:hAnsi="Arial"/>
        <w:rFonts w:ascii="Arial"/>
        <w:sz w:val="24"/>
        <w:color w:val="black"/>
      </w:rPr>
    </w:p>
    <w:p>
      <w:pPr>
        <w:jc w:val="both"/>
      </w:pPr>
      <w:r>
        <w:rPr>
          <w:rFonts w:hAnsi="Arial"/>
          <w:rFonts w:ascii="Arial"/>
          <w:sz w:val="24"/>
          <w:vanish/>
          <w:color w:val="black"/>
        </w:rPr>
        <w:t xml:space="preserve">&lt;Consultar vigencia directamente en la norma que modifica&gt; $</w:t>
      </w:r>
      <w:bookmarkStart w:id="145384" w:name="135"/>
      <w:r>
        <w:rPr>
          <w:rFonts w:hAnsi="Arial"/>
          <w:rFonts w:ascii="Arial"/>
          <w:sz w:val="24"/>
          <w:color w:val="navy"/>
        </w:rPr>
        <w:t xml:space="preserve">ARTÍCULO 135. DISPOSITIVOS DE ESCANEO PARA LA VIGILANCIA FRONTERIZA Y NACIONAL.</w:t>
      </w:r>
      <w:bookmarkEnd w:id="145384"/>
      <w:r>
        <w:rPr>
          <w:rFonts w:hAnsi="Arial"/>
          <w:rFonts w:ascii="Arial"/>
          <w:sz w:val="24"/>
          <w:color w:val="black"/>
        </w:rPr>
        <w:t xml:space="preserve"> El Gobierno nacional, a través del Ministerio de Defensa Nacional y la Policía Nacional o por intermedio de los órganos que este determine, en desarrollo de la estrategia de política pública sobre la consolidación de control institucional de los territorios, que enfrente la criminalidad y las economías ilegales, implementará y dispondrá de los mecanismos e inversiones necesarias que permitan la adquisición a cualquier título de equipos e infraestructura tecnológica que facilite y coadyuve a la vigilancia móvil fronteriza y nacional, buscando con ello, salvaguardar la Seguridad y Defensa Nacional del Estado, controlar los pasos de frontera, luchar contra las economías ilegales, defender y proteger a la población civil y las estructuras militares del Estado frente a eventuales ataques terroristas, combatir el tráfico de drogas, armas, explosivos, el contrabando y combatir la trata de personas, entre otras conductas delictivas.</w:t>
      </w:r>
    </w:p>
    <w:p>
      <w:pPr>
        <w:jc w:val="both"/>
      </w:pPr>
      <w:rPr>
        <w:rFonts w:hAnsi="Arial"/>
        <w:rFonts w:ascii="Arial"/>
        <w:sz w:val="24"/>
        <w:color w:val="black"/>
      </w:rPr>
    </w:p>
    <w:p>
      <w:pPr>
        <w:jc w:val="both"/>
      </w:pPr>
      <w:r>
        <w:rPr>
          <w:rFonts w:hAnsi="Arial"/>
          <w:rFonts w:ascii="Arial"/>
          <w:sz w:val="24"/>
          <w:color w:val="black"/>
        </w:rPr>
        <w:t xml:space="preserve">Los equipos, infraestructura o software que se adquieran deberán facilitar y permitir de manera estacionaria, móvil o remota, el rastreo, escaneo, detección y transmisión de imágenes que faciliten el control, vigilancia y lucha contra las conductas antijurídicas antes referidas o para cualquier otra que llegare a ser considerada de importancia para la defensa y seguridad nacional y deberán permitir entre otros aspectos, (detección de objetos y personas) y visualización de rayos x, gamma, neutrones, retrodispersión u otras tecnologías, que permitan a la transmisión de las imágenes detectadas por los dispositivos que llegaren a ser adquiridos para las finalidades previamente mencionadas.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85" w:name="136"/>
      <w:r>
        <w:rPr>
          <w:rFonts w:hAnsi="Arial"/>
          <w:rFonts w:ascii="Arial"/>
          <w:sz w:val="24"/>
          <w:color w:val="navy"/>
        </w:rPr>
        <w:t xml:space="preserve">ARTÍCULO 136. ACCESO A LA INFORMACIÓN.</w:t>
      </w:r>
      <w:bookmarkEnd w:id="145385"/>
      <w:r>
        <w:rPr>
          <w:rFonts w:hAnsi="Arial"/>
          <w:rFonts w:ascii="Arial"/>
          <w:sz w:val="24"/>
          <w:color w:val="black"/>
        </w:rPr>
        <w:t xml:space="preserve"> La Contraloría General de la República para el cumplimiento de sus funciones, tendrá acceso sin restricciones a los sistemas de Información o bases de datos de las entidades públicas y privadas que dispongan o administren recursos y/o ejerzan funciones públicas.</w:t>
      </w:r>
    </w:p>
    <w:p>
      <w:pPr>
        <w:jc w:val="both"/>
      </w:pPr>
      <w:rPr>
        <w:rFonts w:hAnsi="Arial"/>
        <w:rFonts w:ascii="Arial"/>
        <w:sz w:val="24"/>
        <w:color w:val="black"/>
      </w:rPr>
    </w:p>
    <w:p>
      <w:pPr>
        <w:jc w:val="both"/>
      </w:pPr>
      <w:r>
        <w:rPr>
          <w:rFonts w:hAnsi="Arial"/>
          <w:rFonts w:ascii="Arial"/>
          <w:sz w:val="24"/>
          <w:color w:val="black"/>
        </w:rPr>
        <w:t xml:space="preserve">La reserva legal de información o documentos no le será oponible a la Contraloría General de la República y se entenderá extendida exclusivamente para su uso en el marco de sus funciones constitucionales y legales.</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Cada entidad deberá disponer de lo necesario para garantizar el suministro oportuno y en tiempo real de la información requerida por la Contraloría General de la República.</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Además de las sanciones ya previstas en la ley, la Contraloría General de la República podrá suspender en el ejercicio del cargo, hasta por el término de 180 días y con el fin de impulsar el correcto ejercicio del control fiscal, a los servidores públicos que impidan o entorpezcan el acceso a la información, previo agotamiento del procedimiento legal administrativo correspondiente, en el cual se garantizará el derecho al debido proceso. El Contralor General de la República reglamentará la materia.</w:t>
      </w:r>
    </w:p>
    <w:p>
      <w:pPr>
        <w:jc w:val="both"/>
      </w:pPr>
      <w:rPr>
        <w:rFonts w:hAnsi="Arial"/>
        <w:rFonts w:ascii="Arial"/>
        <w:sz w:val="22"/>
        <w:b/>
        <w:color w:val="black"/>
      </w:rPr>
    </w:p>
    <w:p>
      <w:pPr>
        <w:jc w:val="both"/>
      </w:pPr>
      <w:r>
        <w:rPr>
          <w:rFonts w:hAnsi="Arial"/>
          <w:rFonts w:ascii="Arial"/>
          <w:sz w:val="24"/>
          <w:vanish/>
          <w:color w:val="navy"/>
        </w:rPr>
        <w:t xml:space="preserve">&lt;Consultar vigencia directamente en la norma que modifica&gt; $</w:t>
      </w:r>
      <w:bookmarkStart w:id="145386" w:name="137"/>
      <w:r>
        <w:rPr>
          <w:rFonts w:hAnsi="Arial"/>
          <w:rFonts w:ascii="Arial"/>
          <w:sz w:val="24"/>
          <w:color w:val="navy"/>
        </w:rPr>
        <w:t xml:space="preserve">ARTÍCULO 137. TARIFA DE CONTROL FISCAL.</w:t>
      </w:r>
      <w:bookmarkEnd w:id="145386"/>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rFonts w:hAnsi="Arial"/>
        <w:rFonts w:ascii="Arial"/>
        <w:sz w:val="22"/>
      </w:rPr>
    </w:p>
    <w:p>
      <w:pPr>
        <w:jc w:val="both"/>
      </w:pPr>
      <w:r>
        <w:rPr>
          <w:rFonts w:hAnsi="Arial"/>
          <w:rFonts w:ascii="Arial"/>
          <w:sz w:val="24"/>
          <w:vanish/>
          <w:color w:val="black"/>
        </w:rPr>
        <w:t xml:space="preserve">&lt;Consultar vigencia directamente en la norma que modifica&gt; $</w:t>
      </w:r>
      <w:bookmarkStart w:id="145387" w:name="138"/>
      <w:r>
        <w:rPr>
          <w:rFonts w:hAnsi="Arial"/>
          <w:rFonts w:ascii="Arial"/>
          <w:sz w:val="24"/>
          <w:color w:val="navy"/>
        </w:rPr>
        <w:t xml:space="preserve">ARTÍCULO 138. RECURSOS PARA EL FONDO BIENESTAR DE LA CONTRALORÍA GENERAL DE LA REPÚBLICA.</w:t>
      </w:r>
      <w:bookmarkEnd w:id="145387"/>
      <w:r>
        <w:rPr>
          <w:rFonts w:hAnsi="Arial"/>
          <w:rFonts w:ascii="Arial"/>
          <w:sz w:val="24"/>
          <w:color w:val="black"/>
        </w:rPr>
        <w:t xml:space="preserve"> &lt;Consultar vigencia directamente en la norma que modifica&gt; Adiciónese un parágrafo al artículo </w:t>
      </w:r>
      <w:r>
        <w:fldChar w:fldCharType="begin"/>
      </w:r>
      <w:r>
        <w:instrText>HYPERLINK "http://www.redjurista.com/document.aspx?ajcode=l0106_93&amp;arts=91"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106 de 1993, el cual quedará así:</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Sin perjuicio de lo dispuesto en el presente artículo, la Contraloría General de la República podrá destinar recursos de su presupuesto, para la ejecución directa de planes y programas o el desarro llo de actividades de bienestar social para los servidores de la entidad, lo cual realizará en coordinación con el Fondo de Bienestar Social.</w:t>
      </w:r>
    </w:p>
    <w:p>
      <w:pPr>
        <w:jc w:val="both"/>
      </w:pPr>
      <w:rPr>
        <w:rFonts w:hAnsi="Arial"/>
        <w:rFonts w:ascii="Arial"/>
        <w:sz w:val="24"/>
        <w:color w:val="black"/>
      </w:rPr>
    </w:p>
    <w:p>
      <w:pPr>
        <w:jc w:val="both"/>
      </w:pPr>
      <w:r>
        <w:rPr>
          <w:rFonts w:hAnsi="Arial"/>
          <w:rFonts w:ascii="Arial"/>
          <w:sz w:val="24"/>
          <w:vanish/>
          <w:color w:val="navy"/>
        </w:rPr>
        <w:t xml:space="preserve">&lt;Consultar vigencia directamente en la norma que modifica&gt; $</w:t>
      </w:r>
      <w:bookmarkStart w:id="145388" w:name="139"/>
      <w:r>
        <w:rPr>
          <w:rFonts w:hAnsi="Arial"/>
          <w:rFonts w:ascii="Arial"/>
          <w:sz w:val="24"/>
          <w:color w:val="navy"/>
        </w:rPr>
        <w:t xml:space="preserve">ARTÍCULO 139. PLAN DECENAL DEL MINISTERIO PÚBLICO.</w:t>
      </w:r>
      <w:bookmarkEnd w:id="145388"/>
      <w:r>
        <w:rPr>
          <w:rFonts w:hAnsi="Arial"/>
          <w:rFonts w:ascii="Arial"/>
          <w:sz w:val="24"/>
          <w:color w:val="black"/>
        </w:rPr>
        <w:t xml:space="preserve"> </w:t>
      </w:r>
      <w:r>
        <w:rPr>
          <w:rFonts w:hAnsi="Arial"/>
          <w:rFonts w:ascii="Arial"/>
          <w:sz w:val="24"/>
          <w:b/>
          <w:color w:val="black"/>
        </w:rPr>
        <w:t xml:space="preserve">&lt;Aparte tachado INEXEQUIBLE&gt; </w:t>
      </w:r>
      <w:r>
        <w:rPr>
          <w:rFonts w:hAnsi="Arial"/>
          <w:rFonts w:ascii="Arial"/>
          <w:sz w:val="24"/>
          <w:color w:val="black"/>
        </w:rPr>
        <w:t xml:space="preserve">&lt;Ver prórrogas en Notas de Vigencia&gt; Con el objeto de promover la coordinación, eficiencia, eficacia y modernización del Ministerio Público, la Procuraduría General de la Nación coordinará con la Defensoría del Pueblo, las personerías distritales y municipales </w:t>
      </w:r>
      <w:r>
        <w:rPr>
          <w:rFonts w:hAnsi="Arial"/>
          <w:rFonts w:ascii="Arial"/>
          <w:sz w:val="24"/>
          <w:strike w:val="1"/>
          <w:color w:val="red"/>
        </w:rPr>
        <w:t xml:space="preserve">y la Vicepresidencia de la República</w:t>
      </w:r>
      <w:r>
        <w:rPr>
          <w:rFonts w:hAnsi="Arial"/>
          <w:rFonts w:ascii="Arial"/>
          <w:sz w:val="24"/>
          <w:color w:val="black"/>
        </w:rPr>
        <w:t xml:space="preserve">, la elaboración del Plan decenal del Ministerio Público, el cual deberá formularse dentro de los dos (2) años siguientes a la promulgación de esta ley. La secretaría técnica a cargo de la elaboración y seguimiento del plan estará a cargo del Instituto de Estudios del Ministerio Público, y la Procuraduría General de la Nación presentará sus avances anualmente al Congreso de la República.</w:t>
      </w:r>
    </w:p>
    <w:p>
      <w:pPr>
        <w:jc w:val="both"/>
      </w:pPr>
      <w:rPr>
        <w:rFonts w:hAnsi="Arial"/>
        <w:rFonts w:ascii="Arial"/>
        <w:sz w:val="22"/>
        <w:color w:val="black"/>
      </w:rPr>
    </w:p>
    <w:p>
      <w:pPr>
        <w:jc w:val="both"/>
      </w:pPr>
      <w:r>
        <w:rPr>
          <w:rFonts w:hAnsi="Arial"/>
          <w:rFonts w:ascii="Arial"/>
          <w:sz w:val="24"/>
          <w:color w:val="black"/>
        </w:rPr>
        <w:t xml:space="preserve">El Plan debe contener, por lo menos, los objetivos interinstitucionales, un plan de acción para lograrlos, las metas interinstitucionales, las actividades y la definición de los mecanismos de seguimiento dirigidas a preservar el interés general, luchar contra la corrupción y la efectividad de los derechos en Colombia.</w:t>
      </w:r>
    </w:p>
    <w:p>
      <w:pPr>
        <w:jc w:val="both"/>
      </w:pPr>
      <w:rPr>
        <w:rFonts w:hAnsi="Arial"/>
        <w:rFonts w:ascii="Arial"/>
        <w:sz w:val="24"/>
        <w:color w:val="black"/>
      </w:rPr>
    </w:p>
    <w:p>
      <w:pPr>
        <w:jc w:val="both"/>
      </w:pPr>
      <w:r>
        <w:rPr>
          <w:rFonts w:hAnsi="Arial"/>
          <w:rFonts w:ascii="Arial"/>
          <w:sz w:val="24"/>
          <w:color w:val="black"/>
        </w:rPr>
        <w:t xml:space="preserve">Las entidades y organismos del Gobierno nacional, las universidades y los centros de investigación y las organizaciones de trabajadores, podrán </w:t>
      </w:r>
    </w:p>
    <w:p>
      <w:pPr>
        <w:jc w:val="both"/>
      </w:pPr>
      <w:r>
        <w:rPr>
          <w:rFonts w:hAnsi="Arial"/>
          <w:rFonts w:ascii="Arial"/>
          <w:sz w:val="24"/>
          <w:color w:val="black"/>
        </w:rPr>
        <w:t xml:space="preserve">formular recomendaciones.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Las personerías distritales y municipales, oficinas de control interno disciplinario de todas las entidades públicas u órganos internos de control disciplinario estarán obligadas a reportar la información de todos los procesos que adelanten como operadores disciplinarios al Sistema de Información Misional de la Procuraduría General de la Nación, o el que haga sus veces, en el marco exclusivo de las leyes </w:t>
      </w:r>
      <w:r>
        <w:fldChar w:fldCharType="begin"/>
      </w:r>
      <w:r>
        <w:instrText>HYPERLINK "http://www.redjurista.com/document.aspx?ajcode=l0734002&amp;arts=Inicio"</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y </w:t>
      </w:r>
      <w:r>
        <w:fldChar w:fldCharType="begin"/>
      </w:r>
      <w:r>
        <w:instrText>HYPERLINK "http://www.redjurista.com/document.aspx?ajcode=l1952019&amp;arts=Inicio"</w:instrText>
      </w:r>
      <w:r>
        <w:fldChar w:fldCharType="separate"/>
      </w:r>
      <w:r>
        <w:rPr>
          <w:rFonts w:hAnsi="Arial"/>
          <w:rFonts w:ascii="Arial"/>
          <w:sz w:val="24"/>
          <w:u w:val="single"/>
          <w:color w:val="black"/>
        </w:rPr>
        <w:t>1952</w:t>
      </w:r>
      <w:r>
        <w:fldChar w:fldCharType="end"/>
      </w:r>
      <w:r>
        <w:rPr>
          <w:rFonts w:hAnsi="Arial"/>
          <w:rFonts w:ascii="Arial"/>
          <w:sz w:val="24"/>
          <w:u w:val="none"/>
          <w:color w:val="black"/>
        </w:rPr>
        <w:t xml:space="preserve"> de 2019, de forma que habrá un sistema unificado del registro disciplinario. Este sistema será coordinado por la Procuraduría General de la Nación como supremo director del Ministerio Público y para lo cual dispondrá las medidas necesarias para la adopción y uso del sistema de información en cada una de las entidades y dependencias enunciadas.</w:t>
      </w:r>
    </w:p>
    <w:p>
      <w:pPr>
        <w:jc w:val="both"/>
      </w:pPr>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89" w:name="140"/>
      <w:r>
        <w:rPr>
          <w:rFonts w:hAnsi="Arial"/>
          <w:rFonts w:ascii="Arial"/>
          <w:sz w:val="24"/>
          <w:color w:val="navy"/>
        </w:rPr>
        <w:t xml:space="preserve">ARTÍCULO 140. PRÓRROGA CÓDIGO GENERAL DISCIPLINARIO.</w:t>
      </w:r>
      <w:bookmarkEnd w:id="145389"/>
      <w:r>
        <w:rPr>
          <w:rFonts w:hAnsi="Arial"/>
          <w:rFonts w:ascii="Arial"/>
          <w:sz w:val="24"/>
          <w:color w:val="black"/>
        </w:rPr>
        <w:t xml:space="preserve"> Prorróguese hasta el 1 de julio de 2021 la entrada en vigencia de la Ley </w:t>
      </w:r>
      <w:r>
        <w:fldChar w:fldCharType="begin"/>
      </w:r>
      <w:r>
        <w:instrText>HYPERLINK "http://www.redjurista.com/document.aspx?ajcode=l1952019&amp;arts=Inicio"</w:instrText>
      </w:r>
      <w:r>
        <w:fldChar w:fldCharType="separate"/>
      </w:r>
      <w:r>
        <w:rPr>
          <w:rFonts w:hAnsi="Arial"/>
          <w:rFonts w:ascii="Arial"/>
          <w:sz w:val="24"/>
          <w:u w:val="single"/>
          <w:color w:val="black"/>
        </w:rPr>
        <w:t>1952</w:t>
      </w:r>
      <w:r>
        <w:fldChar w:fldCharType="end"/>
      </w:r>
      <w:r>
        <w:rPr>
          <w:rFonts w:hAnsi="Arial"/>
          <w:rFonts w:ascii="Arial"/>
          <w:sz w:val="24"/>
          <w:u w:val="none"/>
          <w:color w:val="black"/>
        </w:rPr>
        <w:t xml:space="preserve"> de 2019.</w:t>
      </w:r>
    </w:p>
    <w:p>
      <w:rPr>
        <w:rFonts w:hAnsi="Arial"/>
        <w:rFonts w:ascii="Arial"/>
        <w:sz w:val="22"/>
        <w:color w:val="black"/>
      </w:rPr>
    </w:p>
    <w:p>
      <w:pPr>
        <w:jc w:val="both"/>
      </w:pPr>
      <w:r>
        <w:rPr>
          <w:rFonts w:hAnsi="Arial"/>
          <w:rFonts w:ascii="Arial"/>
          <w:sz w:val="24"/>
          <w:vanish/>
          <w:color w:val="navy"/>
        </w:rPr>
        <w:t xml:space="preserve">&lt;Consultar vigencia directamente en la norma que modifica&gt; $</w:t>
      </w:r>
      <w:bookmarkStart w:id="145390" w:name="141"/>
      <w:r>
        <w:rPr>
          <w:rFonts w:hAnsi="Arial"/>
          <w:rFonts w:ascii="Arial"/>
          <w:sz w:val="24"/>
          <w:color w:val="navy"/>
        </w:rPr>
        <w:t xml:space="preserve">ARTÍCULO 141. UNIDAD DE INVESTIGACIÓN Y ACUSACIÓN (UIA) DE LA JURISDICCIÓN ESPECIAL PARA LA PAZ (JEP).</w:t>
      </w:r>
      <w:bookmarkEnd w:id="145390"/>
      <w:r>
        <w:rPr>
          <w:rFonts w:hAnsi="Arial"/>
          <w:rFonts w:ascii="Arial"/>
          <w:sz w:val="24"/>
          <w:color w:val="black"/>
        </w:rPr>
        <w:t xml:space="preserve"> </w:t>
      </w:r>
      <w:r>
        <w:rPr>
          <w:rFonts w:hAnsi="Arial"/>
          <w:rFonts w:ascii="Arial"/>
          <w:sz w:val="24"/>
          <w:b/>
          <w:color w:val="black"/>
        </w:rPr>
        <w:t xml:space="preserve">&lt;Derogatoria orgánica por la Ley </w:t>
      </w:r>
      <w:r>
        <w:fldChar w:fldCharType="begin"/>
      </w:r>
      <w:r>
        <w:instrText>HYPERLINK "http://www.redjurista.com/document.aspx?ajcode=l1957019&amp;arts=inicio"</w:instrText>
      </w:r>
      <w:r>
        <w:fldChar w:fldCharType="separate"/>
      </w:r>
      <w:r>
        <w:rPr>
          <w:rFonts w:hAnsi="Arial"/>
          <w:rFonts w:ascii="Arial"/>
          <w:sz w:val="24"/>
          <w:b/>
          <w:u w:val="single"/>
          <w:color w:val="black"/>
        </w:rPr>
        <w:t>1957</w:t>
      </w:r>
      <w:r>
        <w:fldChar w:fldCharType="end"/>
      </w:r>
      <w:r>
        <w:rPr>
          <w:rFonts w:hAnsi="Arial"/>
          <w:rFonts w:ascii="Arial"/>
          <w:sz w:val="24"/>
          <w:b/>
          <w:u w:val="none"/>
          <w:color w:val="black"/>
        </w:rPr>
        <w:t xml:space="preserve"> de 2019, Sentencia </w:t>
      </w:r>
      <w:r>
        <w:fldChar w:fldCharType="begin"/>
      </w:r>
      <w:r>
        <w:instrText>HYPERLINK "http://www.redjurista.com/document.aspx?ajcode=sc047_20&amp;arts=inicio"</w:instrText>
      </w:r>
      <w:r>
        <w:fldChar w:fldCharType="separate"/>
      </w:r>
      <w:r>
        <w:rPr>
          <w:rFonts w:hAnsi="Arial"/>
          <w:rFonts w:ascii="Arial"/>
          <w:sz w:val="24"/>
          <w:b/>
          <w:u w:val="single"/>
          <w:color w:val="black"/>
        </w:rPr>
        <w:t>C-047-20</w:t>
      </w:r>
      <w:r>
        <w:fldChar w:fldCharType="end"/>
      </w:r>
      <w:r>
        <w:rPr>
          <w:rFonts w:hAnsi="Arial"/>
          <w:rFonts w:ascii="Arial"/>
          <w:sz w:val="24"/>
          <w:b/>
          <w:u w:val="none"/>
          <w:color w:val="black"/>
        </w:rPr>
        <w:t xml:space="preserve">&gt; </w:t>
      </w:r>
      <w:r>
        <w:rPr>
          <w:rFonts w:hAnsi="Arial"/>
          <w:rFonts w:ascii="Arial"/>
          <w:sz w:val="24"/>
          <w:u w:val="none"/>
          <w:color w:val="black"/>
        </w:rPr>
        <w:t xml:space="preserve">El Estado, por intermedio del Gobierno nacional, garantizará la autonomía administrativa, técnica y presupuestal de la Unidad de Investigación y Acusación (UIA) de la Jurisdicción Especial para la Paz, para lo cual podrá hacer uso del plan de inversiones para la paz, contenido en el artículo </w:t>
      </w:r>
      <w:r>
        <w:fldChar w:fldCharType="begin"/>
      </w:r>
      <w:r>
        <w:instrText>HYPERLINK "http://www.redjurista.com/document.aspx?ajcode=acl01016&amp;arts=3"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Acto Legislativo número 01 de 2016.</w:t>
      </w:r>
    </w:p>
    <w:p>
      <w:pPr>
        <w:jc w:val="both"/>
      </w:pPr>
      <w:rPr>
        <w:rFonts w:hAnsi="Arial"/>
        <w:rFonts w:ascii="Arial"/>
        <w:sz w:val="24"/>
        <w:color w:val="black"/>
      </w:rPr>
    </w:p>
    <w:p>
      <w:pPr>
        <w:jc w:val="both"/>
      </w:pPr>
      <w:r>
        <w:rPr>
          <w:rFonts w:hAnsi="Arial"/>
          <w:rFonts w:ascii="Arial"/>
          <w:sz w:val="24"/>
          <w:color w:val="black"/>
        </w:rPr>
        <w:t xml:space="preserve">Con el fin de garantizar el funcionamiento y autonomía administrativa, técnica y presupuestal de la Unidad de Investigación y Acusación (UIA), el Director ejercerá de manera exclusiva e independiente todas las funciones que correspondan para determinar la estructura y funcionamiento de la Unidad de Investigación y Acusación (UIA) de la Jurisdicción Especial para la Paz.</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Director de la Unidad de Investigación y Acusación (UIA) en desarrollo de tal facultad, asignará la planta de personal que corresponda a cada dependencia, podrá variarla cuando lo considere necesario y establecerá el manual de requisitos y funciones de cada uno de los empleos.</w:t>
      </w:r>
    </w:p>
    <w:p>
      <w:pPr>
        <w:jc w:val="both"/>
      </w:pPr>
      <w:rPr>
        <w:rFonts w:hAnsi="Arial"/>
        <w:rFonts w:ascii="Arial"/>
        <w:sz w:val="24"/>
        <w:color w:val="black"/>
      </w:rPr>
    </w:p>
    <w:p>
      <w:pPr>
        <w:jc w:val="both"/>
      </w:pPr>
      <w:r>
        <w:rPr>
          <w:rFonts w:hAnsi="Arial"/>
          <w:rFonts w:ascii="Arial"/>
          <w:sz w:val="24"/>
          <w:color w:val="black"/>
        </w:rPr>
        <w:t xml:space="preserve">La unidad de investigación y acusación de la Jurisdicción Especial para la Paz se identificará como una sección en el Presupuesto General de la Nación.</w:t>
      </w:r>
    </w:p>
    <w:p>
      <w:pPr>
        <w:jc w:val="both"/>
      </w:pPr>
      <w:rPr>
        <w:rFonts w:hAnsi="Arial"/>
        <w:rFonts w:ascii="Arial"/>
        <w:sz w:val="24"/>
        <w:color w:val="black"/>
      </w:rPr>
    </w:p>
    <w:p>
      <w:pPr>
        <w:jc w:val="both"/>
      </w:pPr>
      <w:r>
        <w:rPr>
          <w:rFonts w:hAnsi="Arial"/>
          <w:rFonts w:ascii="Arial"/>
          <w:sz w:val="24"/>
          <w:color w:val="black"/>
        </w:rPr>
        <w:t xml:space="preserve">En ejercicio de estas atribuciones, el Director de la Unidad de Investigación Acusación (UIA), no podrá crear, con cargo al Tesoro, obligaciones que excedan el monto global fijado asignado en el Presupuesto a la unidad de investigación y acusación de la JEP.</w:t>
      </w:r>
    </w:p>
    <w:p>
      <w:pPr>
        <w:jc w:val="both"/>
        <w:keepNext/>
      </w:pPr>
      <w:rPr>
        <w:color w:val="black"/>
      </w:rPr>
    </w:p>
    <w:p>
      <w:pPr>
        <w:jc w:val="both"/>
        <w:keepNext/>
      </w:pPr>
      <w:r>
        <w:rPr>
          <w:rFonts w:hAnsi="Arial"/>
          <w:rFonts w:ascii="Arial"/>
          <w:sz w:val="24"/>
          <w:vanish/>
          <w:color w:val="black"/>
        </w:rPr>
        <w:t xml:space="preserve">&lt;Consultar vigencia directamente en la norma que modifica&gt; $</w:t>
      </w:r>
      <w:bookmarkStart w:id="145391" w:name="142"/>
      <w:r>
        <w:rPr>
          <w:rFonts w:hAnsi="Arial"/>
          <w:rFonts w:ascii="Arial"/>
          <w:sz w:val="24"/>
          <w:color w:val="navy"/>
        </w:rPr>
        <w:t xml:space="preserve">ARTÍCULO 142. CUENTAS DE DEPÓSITO EN EL BANCO DE LA REPÚBLICA.</w:t>
      </w:r>
      <w:bookmarkEnd w:id="145391"/>
      <w:r>
        <w:rPr>
          <w:rFonts w:hAnsi="Arial"/>
          <w:rFonts w:ascii="Arial"/>
          <w:sz w:val="24"/>
          <w:color w:val="black"/>
        </w:rPr>
        <w:t xml:space="preserve"> No serán susceptibles de medidas cautelares por parte de cualquier autoridad judicial o administrativa las cuentas de depósito en el Banco de la República, salvo aquellas derivadas de la adopción de institutos de salvamento y protección de la confianza pública y/o de la toma de posesión y liquidación forzosa administrativa establecidos en el Estatuto Orgánico del Sistema Financiero y de las contempladas en el artículo </w:t>
      </w:r>
      <w:r>
        <w:fldChar w:fldCharType="begin"/>
      </w:r>
      <w:r>
        <w:instrText>HYPERLINK "http://www.redjurista.com/document.aspx?ajcode=l0964005&amp;arts=6"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964 de 2005.</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392" w:name="143"/>
      <w:r>
        <w:rPr>
          <w:rFonts w:hAnsi="Arial"/>
          <w:rFonts w:ascii="Arial"/>
          <w:sz w:val="24"/>
          <w:color w:val="navy"/>
        </w:rPr>
        <w:t xml:space="preserve">ARTÍCULO 143. BICENTENARIO DE LA INDEPENDENCIA NACIONAL.</w:t>
      </w:r>
      <w:bookmarkEnd w:id="145392"/>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"http://www.redjurista.com/document.aspx?ajcode=l1916018&amp;arts=13"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1916 de 2018,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"http://www.redjurista.com/document.aspx?ajcode=l1916018&amp;arts=13"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Para efectos de la conmemoración del Bicentenario de la Campaña Libertadora de 1819 en todo el territorio nacional y sin perjuicio de las asignaciones que definan las entidades territoriales comprendidas en esta Ley u otros sujetos de derecho público o privado, se crea un fondo cuenta sin personería jurídica denominado Fondo del Bicentenario.</w:t>
      </w:r>
    </w:p>
    <w:p>
      <w:pPr>
        <w:jc w:val="both"/>
      </w:pPr>
      <w:rPr>
        <w:sz w:val="24"/>
        <w:color w:val="black"/>
      </w:rPr>
    </w:p>
    <w:p>
      <w:pPr>
        <w:jc w:val="both"/>
      </w:pPr>
      <w:r>
        <w:rPr>
          <w:rFonts w:hAnsi="Arial"/>
          <w:rFonts w:ascii="Arial"/>
          <w:sz w:val="24"/>
          <w:color w:val="black"/>
        </w:rPr>
        <w:t xml:space="preserve">Este Fondo estará adscrito al Departamento Administrativo de la Presidencia de la República - Vicepresidencia de la República y se integra con los siguientes recursos:</w:t>
      </w:r>
    </w:p>
    <w:p>
      <w:pPr>
        <w:jc w:val="both"/>
      </w:pPr>
      <w:rPr>
        <w:sz w:val="24"/>
        <w:color w:val="black"/>
      </w:rPr>
    </w:p>
    <w:p>
      <w:pPr>
        <w:jc w:val="both"/>
      </w:pPr>
      <w:r>
        <w:rPr>
          <w:rFonts w:hAnsi="Arial"/>
          <w:rFonts w:ascii="Arial"/>
          <w:sz w:val="24"/>
          <w:color w:val="black"/>
        </w:rPr>
        <w:t xml:space="preserve">1. Recursos que se le asignen en el Presupuesto General de la Nación.</w:t>
      </w:r>
    </w:p>
    <w:p>
      <w:pPr>
        <w:jc w:val="both"/>
      </w:pPr>
      <w:rPr>
        <w:sz w:val="24"/>
        <w:color w:val="black"/>
      </w:rPr>
    </w:p>
    <w:p>
      <w:pPr>
        <w:jc w:val="both"/>
      </w:pPr>
      <w:r>
        <w:rPr>
          <w:rFonts w:hAnsi="Arial"/>
          <w:rFonts w:ascii="Arial"/>
          <w:sz w:val="24"/>
          <w:color w:val="black"/>
        </w:rPr>
        <w:t xml:space="preserve">2. Recursos que se le asignen del Presupuesto de las entidades territoriales.</w:t>
      </w:r>
    </w:p>
    <w:p>
      <w:pPr>
        <w:jc w:val="both"/>
      </w:pPr>
      <w:rPr>
        <w:sz w:val="24"/>
        <w:color w:val="black"/>
      </w:rPr>
    </w:p>
    <w:p>
      <w:pPr>
        <w:jc w:val="both"/>
      </w:pPr>
      <w:r>
        <w:rPr>
          <w:rFonts w:hAnsi="Arial"/>
          <w:rFonts w:ascii="Arial"/>
          <w:sz w:val="24"/>
          <w:color w:val="black"/>
        </w:rPr>
        <w:t xml:space="preserve">3. Recursos que el Ministerio de Cultura designe para la finalidad señalada.</w:t>
      </w:r>
    </w:p>
    <w:p>
      <w:pPr>
        <w:jc w:val="both"/>
      </w:pPr>
      <w:rPr>
        <w:sz w:val="24"/>
        <w:color w:val="black"/>
      </w:rPr>
    </w:p>
    <w:p>
      <w:pPr>
        <w:jc w:val="both"/>
      </w:pPr>
      <w:r>
        <w:rPr>
          <w:rFonts w:hAnsi="Arial"/>
          <w:rFonts w:ascii="Arial"/>
          <w:sz w:val="24"/>
          <w:color w:val="black"/>
        </w:rPr>
        <w:t xml:space="preserve">4. Recursos que otras entidades nacionales destinen para la conmemoración del Bicentenario de la Campaña Libertadora de 1819 a través de los convenios interadministrativos con el Ministerio de Cultura mediante los cuales podrán transferirse los recursos indicados.</w:t>
      </w:r>
    </w:p>
    <w:p>
      <w:pPr>
        <w:jc w:val="both"/>
      </w:pPr>
      <w:rPr>
        <w:sz w:val="24"/>
        <w:color w:val="black"/>
      </w:rPr>
    </w:p>
    <w:p>
      <w:pPr>
        <w:jc w:val="both"/>
      </w:pPr>
      <w:r>
        <w:rPr>
          <w:rFonts w:hAnsi="Arial"/>
          <w:rFonts w:ascii="Arial"/>
          <w:sz w:val="24"/>
          <w:color w:val="black"/>
        </w:rPr>
        <w:t xml:space="preserve">5. Aportes de Cooperación Internacional.</w:t>
      </w:r>
    </w:p>
    <w:p>
      <w:pPr>
        <w:jc w:val="both"/>
      </w:pPr>
      <w:rPr>
        <w:sz w:val="24"/>
        <w:color w:val="black"/>
      </w:rPr>
    </w:p>
    <w:p>
      <w:pPr>
        <w:jc w:val="both"/>
      </w:pPr>
      <w:r>
        <w:rPr>
          <w:rFonts w:hAnsi="Arial"/>
          <w:rFonts w:ascii="Arial"/>
          <w:sz w:val="24"/>
          <w:color w:val="black"/>
        </w:rPr>
        <w:t xml:space="preserve">6. Donaciones, transferencias o aportes en dinero que reciba.</w:t>
      </w:r>
    </w:p>
    <w:p>
      <w:pPr>
        <w:jc w:val="both"/>
      </w:pPr>
      <w:rPr>
        <w:sz w:val="24"/>
        <w:color w:val="black"/>
      </w:rPr>
    </w:p>
    <w:p>
      <w:pPr>
        <w:jc w:val="both"/>
      </w:pPr>
      <w:r>
        <w:rPr>
          <w:rFonts w:hAnsi="Arial"/>
          <w:rFonts w:ascii="Arial"/>
          <w:sz w:val="24"/>
          <w:color w:val="black"/>
        </w:rPr>
        <w:t xml:space="preserve">7. Los recursos derivados de las operaciones que se realicen con los recursos del Fondo.</w:t>
      </w:r>
    </w:p>
    <w:p>
      <w:pPr>
        <w:jc w:val="both"/>
      </w:pPr>
      <w:rPr>
        <w:sz w:val="24"/>
        <w:color w:val="black"/>
      </w:rPr>
    </w:p>
    <w:p>
      <w:pPr>
        <w:jc w:val="both"/>
      </w:pPr>
      <w:r>
        <w:rPr>
          <w:rFonts w:hAnsi="Arial"/>
          <w:rFonts w:ascii="Arial"/>
          <w:sz w:val="24"/>
          <w:color w:val="black"/>
        </w:rPr>
        <w:t xml:space="preserve">Para la vigencia de 2019 se harán las asignaciones presupuestales necesarias para el funcionamiento del fondo cuenta sin menoscabo de las apropiaciones existentes en entidades nacionales que se transfieran al mismo.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Como conmemoración del Bicentenario de la Independencia de Colombia el Banco de la República emitirá, por una sola vez, monedas conmemorativas de dichas efemérides.</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Los recursos del fondo cuenta establecidos en este artículo podrán manejarse en un patrimonio autónomo.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fondo cuenta establecido en el presente artículo tendrá vigencia hasta el 31 de diciembre de 2022.</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393" w:name="144"/>
      <w:r>
        <w:rPr>
          <w:rFonts w:hAnsi="Arial"/>
          <w:rFonts w:ascii="Arial"/>
          <w:sz w:val="24"/>
          <w:color w:val="navy"/>
        </w:rPr>
        <w:t xml:space="preserve">ARTÍCULO 144. LIQUIDACIÓN DE SOCIEDADES NO OPERATIVAS SUJETAS A LA INSPECCIÓN, VIGILANCIA Y CONTROL DE LA SUPERINTENDENCIA DE SOCIEDADES.</w:t>
      </w:r>
      <w:bookmarkEnd w:id="145393"/>
      <w:r>
        <w:rPr>
          <w:rFonts w:hAnsi="Arial"/>
          <w:rFonts w:ascii="Arial"/>
          <w:sz w:val="24"/>
          <w:color w:val="black"/>
        </w:rPr>
        <w:t xml:space="preserve"> Las sociedades mercantiles sujetas a la supervisión de la Superintendencia de Sociedades, que no renueven su matrícula mercantil por un término de tres (3) años o que no envíen la información requerida por dicha Superintendencia durante el mismo término, se presumirán como no operativas y, podrán ser declaradas de oficio como disueltas por la Superintendencia de Sociedades, salvo demostración en contrario de su parte.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establecerá y reglamentará la aplicación del procedimiento objeto del presente artículo.</w:t>
      </w:r>
    </w:p>
    <w:p>
      <w:pPr>
        <w:jc w:val="both"/>
      </w:pPr>
      <w:rPr>
        <w:b/>
        <w:color w:val="black"/>
      </w:rPr>
    </w:p>
    <w:p>
      <w:pPr>
        <w:jc w:val="both"/>
      </w:pPr>
      <w:r>
        <w:rPr>
          <w:rFonts w:hAnsi="Arial"/>
          <w:rFonts w:ascii="Arial"/>
          <w:sz w:val="24"/>
          <w:vanish/>
          <w:color w:val="navy"/>
        </w:rPr>
        <w:t xml:space="preserve">&lt;Consultar vigencia directamente en la norma que modifica&gt; $</w:t>
      </w:r>
      <w:bookmarkStart w:id="145394" w:name="145"/>
      <w:r>
        <w:rPr>
          <w:rFonts w:hAnsi="Arial"/>
          <w:rFonts w:ascii="Arial"/>
          <w:sz w:val="24"/>
          <w:color w:val="navy"/>
        </w:rPr>
        <w:t xml:space="preserve">ARTÍCULO 145. TARIFAS A FAVOR DE LAS CÁMARAS DE COMERCIO.</w:t>
      </w:r>
      <w:bookmarkEnd w:id="14539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"http://www.redjurista.com/document.aspx?ajcode=l0006_92&amp;arts=124"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 la Ley 6 de 1992,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"http://www.redjurista.com/document.aspx?ajcode=l0006_92&amp;arts=124"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Tarifas a favor de las Cámaras de Comercio. El Gobierno nacional fijará el monto de las tarifas que deban sufragarse en favor de las Cámaras de Comercio por concepto de las matrículas, sus renovaciones, cancelaciones e inscripciones de los actos, libros y documentos que la ley determine efectuar en el registro mercantil, así como el valor de los certificados que dichas entidades expidan en ejercicio de sus funciones.</w:t>
      </w:r>
    </w:p>
    <w:p>
      <w:pPr>
        <w:jc w:val="both"/>
      </w:pPr>
      <w:rPr>
        <w:sz w:val="24"/>
        <w:color w:val="black"/>
      </w:rPr>
    </w:p>
    <w:p>
      <w:pPr>
        <w:jc w:val="both"/>
      </w:pPr>
      <w:r>
        <w:rPr>
          <w:rFonts w:hAnsi="Arial"/>
          <w:rFonts w:ascii="Arial"/>
          <w:sz w:val="24"/>
          <w:color w:val="black"/>
        </w:rPr>
        <w:t xml:space="preserve">Para el señalamiento de los derechos relacionados con la obligación de la matrícula mercantil y su renovación, el Gobierno nacional establecerá tarifas diferenciales en función del monto de los activos o de los Ingresos de actividades ordinarias del comerciante o del establecimiento de comercio, según sea el caso, con base en el criterio más favorable para la formalización de las empresas.</w:t>
      </w:r>
    </w:p>
    <w:p>
      <w:pPr>
        <w:jc w:val="both"/>
      </w:pPr>
      <w:rPr>
        <w:sz w:val="24"/>
        <w:color w:val="black"/>
      </w:rPr>
    </w:p>
    <w:p>
      <w:pPr>
        <w:jc w:val="both"/>
      </w:pPr>
      <w:r>
        <w:rPr>
          <w:rFonts w:hAnsi="Arial"/>
          <w:rFonts w:ascii="Arial"/>
          <w:sz w:val="24"/>
          <w:color w:val="black"/>
        </w:rPr>
        <w:t xml:space="preserve">Las cuotas anuales que el reglamento de las Cámaras de Comercio señale para los comerciantes afiliados son de naturaleza voluntaria.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derechos relacionados con la obligación de la matricula mercantil y su renovación en el caso de personas naturales que realicen una actividad comercial, serán establecidos en función del monto de los activos o de los ingresos relacionados con el desarrollo de su actividad comercial.</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395" w:name="146"/>
      <w:r>
        <w:rPr>
          <w:rFonts w:hAnsi="Arial"/>
          <w:rFonts w:ascii="Arial"/>
          <w:sz w:val="24"/>
          <w:color w:val="navy"/>
        </w:rPr>
        <w:t xml:space="preserve">ARTÍCULO 146. ABOGACÍA DE LA COMPETENCIA.</w:t>
      </w:r>
      <w:bookmarkEnd w:id="14539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"http://www.redjurista.com/document.aspx?ajcode=l1340009&amp;arts=7"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1340 de 2009,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"http://www.redjurista.com/document.aspx?ajcode=l1340009&amp;arts=7"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Abogacía de la Competencia. Además de las disposiciones consagradas en el artículo segundo del Decreto </w:t>
      </w:r>
      <w:r>
        <w:fldChar w:fldCharType="begin"/>
      </w:r>
      <w:r>
        <w:instrText>HYPERLINK "http://www.redjurista.com/document.aspx?ajcode=d2153_92&amp;arts=Inicio"</w:instrText>
      </w:r>
      <w:r>
        <w:fldChar w:fldCharType="separate"/>
      </w:r>
      <w:r>
        <w:rPr>
          <w:rFonts w:hAnsi="Arial"/>
          <w:rFonts w:ascii="Arial"/>
          <w:sz w:val="24"/>
          <w:u w:val="single"/>
          <w:color w:val="black"/>
        </w:rPr>
        <w:t>2153</w:t>
      </w:r>
      <w:r>
        <w:fldChar w:fldCharType="end"/>
      </w:r>
      <w:r>
        <w:rPr>
          <w:rFonts w:hAnsi="Arial"/>
          <w:rFonts w:ascii="Arial"/>
          <w:sz w:val="24"/>
          <w:u w:val="none"/>
          <w:color w:val="black"/>
        </w:rPr>
        <w:t xml:space="preserve"> de 1992, la Superintendencia de Industria y Comercio podrá rendir concepto previo, a solicitud o de oficio, sobre los proyectos de regulación estatal que puedan tener incidencia sobre la libre competencia en los mercados. Para estos efectos las autoridades deberán informar a la Superintendencia de Industria y Comercio los actos administrativos que pretendan expedir. El concepto emitido por la Superintendencia de Industria y Comercio en este sentido no será vinculante. Sin embargo, si la autoridad respectiva se aparta de dicho concepto, la misma deberá manifestar de manera expresa dentro de las consideraciones de la decisión los motivos por los cuales se aparta.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396" w:name="147"/>
      <w:r>
        <w:rPr>
          <w:rFonts w:hAnsi="Arial"/>
          <w:rFonts w:ascii="Arial"/>
          <w:sz w:val="24"/>
          <w:color w:val="navy"/>
        </w:rPr>
        <w:t xml:space="preserve">ARTÍCULO 147. TRANSFORMACIÓN DIGITAL PÚBLICA.</w:t>
      </w:r>
      <w:bookmarkEnd w:id="145396"/>
      <w:r>
        <w:rPr>
          <w:rFonts w:hAnsi="Arial"/>
          <w:rFonts w:ascii="Arial"/>
          <w:sz w:val="24"/>
          <w:color w:val="black"/>
        </w:rPr>
        <w:t xml:space="preserve"> Las entidades estatales del orden nacional deberán incorporar en sus respectivos planes de acción el componente de transformación digital siguiendo los estándares que para este propósito defina el Ministerio de Tecnologías de la Información y las Comunicaciones. En todos los escenarios la transformación digital deberá incorporar los componentes asociados a tecnologías emergentes, definidos como aquellos de la Cuarta Revolución Industrial, entre otros.</w:t>
      </w:r>
    </w:p>
    <w:p>
      <w:pPr>
        <w:jc w:val="both"/>
      </w:pPr>
      <w:rPr>
        <w:sz w:val="24"/>
        <w:color w:val="black"/>
      </w:rPr>
    </w:p>
    <w:p>
      <w:pPr>
        <w:jc w:val="both"/>
      </w:pPr>
      <w:r>
        <w:rPr>
          <w:rFonts w:hAnsi="Arial"/>
          <w:rFonts w:ascii="Arial"/>
          <w:sz w:val="24"/>
          <w:color w:val="black"/>
        </w:rPr>
        <w:t xml:space="preserve">Las entidades territoriales podrán definir estrategias de ciudades y territorios inteligentes, para lo cual deberán incorporar los lineamientos técnicos en el componente de transformación digital que elabore el Ministerio de Tecnologías de la Información y las Comunicaciones.</w:t>
      </w:r>
    </w:p>
    <w:p>
      <w:pPr>
        <w:jc w:val="both"/>
      </w:pPr>
      <w:rPr>
        <w:sz w:val="24"/>
        <w:color w:val="black"/>
      </w:rPr>
    </w:p>
    <w:p>
      <w:pPr>
        <w:jc w:val="both"/>
      </w:pPr>
      <w:r>
        <w:rPr>
          <w:rFonts w:hAnsi="Arial"/>
          <w:rFonts w:ascii="Arial"/>
          <w:sz w:val="24"/>
          <w:color w:val="black"/>
        </w:rPr>
        <w:t xml:space="preserve">Los proyectos estratégicos de transformación digital se orientarán por los siguientes principios:</w:t>
      </w:r>
    </w:p>
    <w:p>
      <w:pPr>
        <w:jc w:val="both"/>
      </w:pPr>
      <w:rPr>
        <w:sz w:val="24"/>
        <w:color w:val="black"/>
      </w:rPr>
    </w:p>
    <w:p>
      <w:pPr>
        <w:jc w:val="both"/>
      </w:pPr>
      <w:r>
        <w:rPr>
          <w:rFonts w:hAnsi="Arial"/>
          <w:rFonts w:ascii="Arial"/>
          <w:sz w:val="24"/>
          <w:color w:val="black"/>
        </w:rPr>
        <w:t xml:space="preserve">1. Uso y aprovechamiento de la infraestructura de datos públicos, con un enfoque de apertura por defecto.</w:t>
      </w:r>
    </w:p>
    <w:p>
      <w:pPr>
        <w:jc w:val="both"/>
      </w:pPr>
      <w:rPr>
        <w:sz w:val="24"/>
        <w:color w:val="black"/>
      </w:rPr>
    </w:p>
    <w:p>
      <w:pPr>
        <w:jc w:val="both"/>
      </w:pPr>
      <w:r>
        <w:rPr>
          <w:rFonts w:hAnsi="Arial"/>
          <w:rFonts w:ascii="Arial"/>
          <w:sz w:val="24"/>
          <w:color w:val="black"/>
        </w:rPr>
        <w:t xml:space="preserve">2. Aplicación y aprovechamiento de estándares, modelos, normas y herramientas que permitan la adecuada gestión de riesgos de seguridad digital, para generar confianza en los procesos de las entidades públicas y garantizar la protección de datos personales.</w:t>
      </w:r>
    </w:p>
    <w:p>
      <w:pPr>
        <w:jc w:val="both"/>
      </w:pPr>
      <w:rPr>
        <w:sz w:val="24"/>
        <w:color w:val="black"/>
      </w:rPr>
    </w:p>
    <w:p>
      <w:pPr>
        <w:jc w:val="both"/>
      </w:pPr>
      <w:r>
        <w:rPr>
          <w:rFonts w:hAnsi="Arial"/>
          <w:rFonts w:ascii="Arial"/>
          <w:sz w:val="24"/>
          <w:color w:val="black"/>
        </w:rPr>
        <w:t xml:space="preserve">3. Plena interoperabilidad entre los sistemas de información públicos que garantice el suministro e intercambio de la información de manera ágil y eficiente a través de una plataforma de interoperabilidad. Se habilita de forma plena, permanente y en tiempo real cuando se requiera, el intercambio de información de forma electrónica en los estándares definidos por el Ministerio TIC, entre entidades públicas. Dando cumplimiento a la protección de datos personales y salvaguarda de la información.</w:t>
      </w:r>
    </w:p>
    <w:p>
      <w:pPr>
        <w:jc w:val="both"/>
      </w:pPr>
      <w:rPr>
        <w:color w:val="black"/>
      </w:rPr>
    </w:p>
    <w:p>
      <w:pPr>
        <w:jc w:val="both"/>
      </w:pPr>
      <w:r>
        <w:rPr>
          <w:rFonts w:hAnsi="Arial"/>
          <w:rFonts w:ascii="Arial"/>
          <w:sz w:val="24"/>
          <w:color w:val="black"/>
        </w:rPr>
        <w:t xml:space="preserve">4. Optimización de la gestión de recursos públicos en proyectos de Tecnologías de la Información a través del uso de los instrumentos de agregación de demanda y priorización de los servicios de nube.</w:t>
      </w:r>
    </w:p>
    <w:p>
      <w:pPr>
        <w:jc w:val="both"/>
      </w:pPr>
      <w:rPr>
        <w:sz w:val="24"/>
        <w:color w:val="black"/>
      </w:rPr>
    </w:p>
    <w:p>
      <w:pPr>
        <w:jc w:val="both"/>
      </w:pPr>
      <w:r>
        <w:rPr>
          <w:rFonts w:hAnsi="Arial"/>
          <w:rFonts w:ascii="Arial"/>
          <w:sz w:val="24"/>
          <w:color w:val="black"/>
        </w:rPr>
        <w:t xml:space="preserve">5. Promoción de tecnologías basadas en software libre o código abierto, lo anterior, sin perjuicio de la inversión en tecnologías cerradas. En todos los casos la necesidad tecnológica deberá justificarse teniendo en cuenta análisis de costo-beneficio.</w:t>
      </w:r>
    </w:p>
    <w:p>
      <w:pPr>
        <w:jc w:val="both"/>
      </w:pPr>
      <w:rPr>
        <w:sz w:val="24"/>
        <w:color w:val="black"/>
      </w:rPr>
    </w:p>
    <w:p>
      <w:pPr>
        <w:jc w:val="both"/>
      </w:pPr>
      <w:r>
        <w:rPr>
          <w:rFonts w:hAnsi="Arial"/>
          <w:rFonts w:ascii="Arial"/>
          <w:sz w:val="24"/>
          <w:color w:val="black"/>
        </w:rPr>
        <w:t xml:space="preserve">6. Priorización de tecnologías emergentes de la Cuarta Revolución Industrial que faciliten la prestación de servicios del Estado a través de nuevos modelos incluyendo, pero no limitado a, tecnologías de desintermediación, DLT (Distributed Ledger Technology), análisis masivo de datos (Big data), inteligencia artificial (AI), Internet de las Cosas (IoT), Robótica y similares.</w:t>
      </w:r>
    </w:p>
    <w:p>
      <w:pPr>
        <w:jc w:val="both"/>
      </w:pPr>
      <w:rPr>
        <w:sz w:val="24"/>
        <w:color w:val="black"/>
      </w:rPr>
    </w:p>
    <w:p>
      <w:pPr>
        <w:jc w:val="both"/>
      </w:pPr>
      <w:r>
        <w:rPr>
          <w:rFonts w:hAnsi="Arial"/>
          <w:rFonts w:ascii="Arial"/>
          <w:sz w:val="24"/>
          <w:color w:val="black"/>
        </w:rPr>
        <w:t xml:space="preserve">7. Vinculación de todas las interacciones digitales entre el Estado y sus usuarios a través del Portal Único del Estado colombiano.</w:t>
      </w:r>
    </w:p>
    <w:p>
      <w:pPr>
        <w:jc w:val="both"/>
      </w:pPr>
      <w:rPr>
        <w:sz w:val="24"/>
        <w:color w:val="black"/>
      </w:rPr>
    </w:p>
    <w:p>
      <w:pPr>
        <w:jc w:val="both"/>
      </w:pPr>
      <w:r>
        <w:rPr>
          <w:rFonts w:hAnsi="Arial"/>
          <w:rFonts w:ascii="Arial"/>
          <w:sz w:val="24"/>
          <w:color w:val="black"/>
        </w:rPr>
        <w:t xml:space="preserve">8. Implementación de todos los trámites nuevos en forma digital o electrónica sin ninguna excepción, en consecuencia, la interacción del Ciudadano-Estado sólo será presencial cuando sea la única opción.</w:t>
      </w:r>
    </w:p>
    <w:p>
      <w:pPr>
        <w:jc w:val="both"/>
      </w:pPr>
      <w:rPr>
        <w:sz w:val="24"/>
        <w:color w:val="black"/>
      </w:rPr>
    </w:p>
    <w:p>
      <w:pPr>
        <w:jc w:val="both"/>
      </w:pPr>
      <w:r>
        <w:rPr>
          <w:rFonts w:hAnsi="Arial"/>
          <w:rFonts w:ascii="Arial"/>
          <w:sz w:val="24"/>
          <w:color w:val="black"/>
        </w:rPr>
        <w:t xml:space="preserve">9. Implementación de la política de racionalización de trámites para todos los trámites, eliminación de los que no se requieran, así como en el aprovechamiento de las tecnologías emergentes y exponenciales.</w:t>
      </w:r>
    </w:p>
    <w:p>
      <w:pPr>
        <w:jc w:val="both"/>
      </w:pPr>
      <w:rPr>
        <w:sz w:val="24"/>
        <w:color w:val="black"/>
      </w:rPr>
    </w:p>
    <w:p>
      <w:pPr>
        <w:jc w:val="both"/>
      </w:pPr>
      <w:r>
        <w:rPr>
          <w:rFonts w:hAnsi="Arial"/>
          <w:rFonts w:ascii="Arial"/>
          <w:sz w:val="24"/>
          <w:color w:val="black"/>
        </w:rPr>
        <w:t xml:space="preserve">10. Inclusión de programas de uso de tecnología para participación ciudadana y Gobierno abierto en los procesos misionales de las entidades públicas.</w:t>
      </w:r>
    </w:p>
    <w:p>
      <w:pPr>
        <w:jc w:val="both"/>
      </w:pPr>
      <w:rPr>
        <w:sz w:val="24"/>
        <w:color w:val="black"/>
      </w:rPr>
    </w:p>
    <w:p>
      <w:pPr>
        <w:jc w:val="both"/>
      </w:pPr>
      <w:r>
        <w:rPr>
          <w:rFonts w:hAnsi="Arial"/>
          <w:rFonts w:ascii="Arial"/>
          <w:sz w:val="24"/>
          <w:color w:val="black"/>
        </w:rPr>
        <w:t xml:space="preserve">11. Inclusión y actualización permanente de políticas de seguridad y confianza digital.</w:t>
      </w:r>
    </w:p>
    <w:p>
      <w:pPr>
        <w:jc w:val="both"/>
      </w:pPr>
      <w:rPr>
        <w:sz w:val="24"/>
        <w:color w:val="black"/>
      </w:rPr>
    </w:p>
    <w:p>
      <w:pPr>
        <w:jc w:val="both"/>
      </w:pPr>
      <w:r>
        <w:rPr>
          <w:rFonts w:hAnsi="Arial"/>
          <w:rFonts w:ascii="Arial"/>
          <w:sz w:val="24"/>
          <w:color w:val="black"/>
        </w:rPr>
        <w:t xml:space="preserve">12. Implementación de estrategias público-privadas que propendan por el uso de medios de pago electrónicos, siguiendo los lineamientos que se establezcan en el Programa de Digitalización de la Economía que adopte el Gobierno nacional.</w:t>
      </w:r>
    </w:p>
    <w:p>
      <w:pPr>
        <w:jc w:val="both"/>
      </w:pPr>
      <w:rPr>
        <w:sz w:val="24"/>
        <w:color w:val="black"/>
      </w:rPr>
    </w:p>
    <w:p>
      <w:pPr>
        <w:jc w:val="both"/>
      </w:pPr>
      <w:r>
        <w:rPr>
          <w:rFonts w:hAnsi="Arial"/>
          <w:rFonts w:ascii="Arial"/>
          <w:sz w:val="24"/>
          <w:color w:val="black"/>
        </w:rPr>
        <w:t xml:space="preserve">13. Promoción del uso de medios de pago electrónico en la economía, conforme a la estrategia que defina el Gobierno nacional para generar una red masiva de aceptación de medios de pago electrónicos por parte de las entidades públicas y privadas.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trámites y servicios que se deriven de los anteriores principios podrán ser ofrecidos tanto por personas jurídicas privadas como públicas, incluyendo a la entidad que haga las veces de articulador de servicios ciudadanos digitales, o la que defina el Ministerio TIC para tal fin.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397" w:name="148"/>
      <w:r>
        <w:rPr>
          <w:rFonts w:hAnsi="Arial"/>
          <w:rFonts w:ascii="Arial"/>
          <w:sz w:val="24"/>
          <w:color w:val="navy"/>
        </w:rPr>
        <w:t xml:space="preserve">ARTÍCULO 148. GOBIERNO DIGITAL COMO POLÍTICA DE GESTIÓN Y DESEMPEÑO INSTITUCIONAL.</w:t>
      </w:r>
      <w:bookmarkEnd w:id="14539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"http://www.redjurista.com/document.aspx?ajcode=l1450011&amp;arts=230"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de la Ley 1450 de 2011,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"http://www.redjurista.com/document.aspx?ajcode=l1450011&amp;arts=230"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Gobierno Digital como Política de Gestión y Desempeño Institucional. Todas las entidades de la administración pública deberán adelantar las acciones que señale el Gobierno nacional a través del Ministerio de Tecnologías de la Información y las Comunicaciones para la implementación de la política de Gobierno Digital.</w:t>
      </w:r>
    </w:p>
    <w:p>
      <w:pPr>
        <w:jc w:val="both"/>
      </w:pPr>
      <w:rPr>
        <w:sz w:val="24"/>
        <w:color w:val="black"/>
      </w:rPr>
    </w:p>
    <w:p>
      <w:pPr>
        <w:jc w:val="both"/>
      </w:pPr>
      <w:r>
        <w:rPr>
          <w:rFonts w:hAnsi="Arial"/>
          <w:rFonts w:ascii="Arial"/>
          <w:sz w:val="24"/>
          <w:color w:val="black"/>
        </w:rPr>
        <w:t xml:space="preserve">Esta política liderada por el Ministerio de Tecnologías de la Información y las Comunicaciones contemplará como acciones prioritarias el cumplimiento de los lineamientos y estándares para la Integración de trámites al Portal Único del Estado Colombiano, la publicación y el aprovechamiento de datos públicos, la adopción del modelo de territorios y ciudades inteligentes, la optimización de compras públicas de tecnologías de la información, la oferta y uso de software público, el aprovechamiento de tecnologías emergentes en el sector público, incremento de la confianza y la seguridad digital y el fomento a la participación y la democracia por medios digitales.</w:t>
      </w:r>
    </w:p>
    <w:p>
      <w:pPr>
        <w:jc w:val="both"/>
      </w:pPr>
      <w:rPr>
        <w:sz w:val="24"/>
        <w:color w:val="black"/>
      </w:rPr>
    </w:p>
    <w:p>
      <w:pPr>
        <w:jc w:val="both"/>
      </w:pPr>
      <w:r>
        <w:rPr>
          <w:rFonts w:hAnsi="Arial"/>
          <w:rFonts w:ascii="Arial"/>
          <w:sz w:val="24"/>
          <w:color w:val="black"/>
        </w:rPr>
        <w:t xml:space="preserve">El Gobierno implementará mecanismos que permitan un monitoreo permanente sobre el uso, calidad, nivel de satisfacción e impacto de estas acciones.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398" w:name="149"/>
      <w:r>
        <w:rPr>
          <w:rFonts w:hAnsi="Arial"/>
          <w:rFonts w:ascii="Arial"/>
          <w:sz w:val="24"/>
          <w:color w:val="navy"/>
        </w:rPr>
        <w:t xml:space="preserve">ARTÍCULO 149. INFRACCIONES POSTALES.</w:t>
      </w:r>
      <w:bookmarkEnd w:id="145398"/>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"http://www.redjurista.com/document.aspx?ajcode=l1369009&amp;arts=37"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1369 de 2009,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"http://www.redjurista.com/document.aspx?ajcode=l1369009&amp;arts=37"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Infracciones postales. Constituyen las infracciones a este ordenamiento las siguientes:</w:t>
      </w:r>
    </w:p>
    <w:p>
      <w:pPr>
        <w:jc w:val="both"/>
      </w:pPr>
      <w:rPr>
        <w:sz w:val="24"/>
        <w:color w:val="black"/>
      </w:rPr>
    </w:p>
    <w:p>
      <w:pPr>
        <w:jc w:val="both"/>
      </w:pPr>
      <w:r>
        <w:rPr>
          <w:rFonts w:hAnsi="Arial"/>
          <w:rFonts w:ascii="Arial"/>
          <w:sz w:val="24"/>
          <w:color w:val="black"/>
        </w:rPr>
        <w:t xml:space="preserve">1. Prestar el Servicio de correo sin estar legalmente habilitado para ello.</w:t>
      </w:r>
    </w:p>
    <w:p>
      <w:pPr>
        <w:jc w:val="both"/>
      </w:pPr>
      <w:rPr>
        <w:sz w:val="24"/>
        <w:color w:val="black"/>
      </w:rPr>
    </w:p>
    <w:p>
      <w:pPr>
        <w:jc w:val="both"/>
      </w:pPr>
      <w:r>
        <w:rPr>
          <w:rFonts w:hAnsi="Arial"/>
          <w:rFonts w:ascii="Arial"/>
          <w:sz w:val="24"/>
          <w:color w:val="black"/>
        </w:rPr>
        <w:t xml:space="preserve">2. La suspensión total o parcial de la prestación del Servicio Postal Universal por parte del operador postal oficial.</w:t>
      </w:r>
    </w:p>
    <w:p>
      <w:pPr>
        <w:jc w:val="both"/>
      </w:pPr>
      <w:rPr>
        <w:sz w:val="24"/>
        <w:color w:val="black"/>
      </w:rPr>
    </w:p>
    <w:p>
      <w:pPr>
        <w:jc w:val="both"/>
      </w:pPr>
      <w:r>
        <w:rPr>
          <w:rFonts w:hAnsi="Arial"/>
          <w:rFonts w:ascii="Arial"/>
          <w:sz w:val="24"/>
          <w:color w:val="black"/>
        </w:rPr>
        <w:t xml:space="preserve">3. La utilización de oferta o anuncio de servicios que corresponden de manera exclusiva al Operador Postal Oficial o Concesionario de Correo.</w:t>
      </w:r>
    </w:p>
    <w:p>
      <w:pPr>
        <w:jc w:val="both"/>
      </w:pPr>
      <w:rPr>
        <w:sz w:val="24"/>
        <w:color w:val="black"/>
      </w:rPr>
    </w:p>
    <w:p>
      <w:pPr>
        <w:jc w:val="both"/>
      </w:pPr>
      <w:r>
        <w:rPr>
          <w:rFonts w:hAnsi="Arial"/>
          <w:rFonts w:ascii="Arial"/>
          <w:sz w:val="24"/>
          <w:color w:val="black"/>
        </w:rPr>
        <w:t xml:space="preserve">4. El incumplimiento en la implementación, actualización o aplicación de los sistemas de administración y mitigación de riesgos por parte de los operadores postales de pago.</w:t>
      </w:r>
    </w:p>
    <w:p>
      <w:pPr>
        <w:jc w:val="both"/>
      </w:pPr>
      <w:rPr>
        <w:sz w:val="24"/>
        <w:color w:val="black"/>
      </w:rPr>
    </w:p>
    <w:p>
      <w:pPr>
        <w:jc w:val="both"/>
      </w:pPr>
      <w:r>
        <w:rPr>
          <w:rFonts w:hAnsi="Arial"/>
          <w:rFonts w:ascii="Arial"/>
          <w:sz w:val="24"/>
          <w:color w:val="black"/>
        </w:rPr>
        <w:t xml:space="preserve">5. No cumplir los operadores postales de pago en todo tiempo con los requisitos patrimoniales fijados por el Ministerio de Tecnologías de la Información y las Comunicaciones que deben respaldar la operación o cualquier situación que afecte su capacidad de responder por sus obligaciones y pueda poner en riesgo los recursos recibidos del público.</w:t>
      </w:r>
    </w:p>
    <w:p>
      <w:pPr>
        <w:jc w:val="both"/>
      </w:pPr>
      <w:rPr>
        <w:sz w:val="24"/>
        <w:color w:val="black"/>
      </w:rPr>
    </w:p>
    <w:p>
      <w:pPr>
        <w:jc w:val="both"/>
      </w:pPr>
      <w:r>
        <w:rPr>
          <w:rFonts w:hAnsi="Arial"/>
          <w:rFonts w:ascii="Arial"/>
          <w:sz w:val="24"/>
          <w:color w:val="black"/>
        </w:rPr>
        <w:t xml:space="preserve">6. Cualquier forma de violación a la libertad y confidencialidad de los envíos postales.</w:t>
      </w:r>
    </w:p>
    <w:p>
      <w:pPr>
        <w:jc w:val="both"/>
      </w:pPr>
      <w:rPr>
        <w:sz w:val="24"/>
        <w:color w:val="black"/>
      </w:rPr>
    </w:p>
    <w:p>
      <w:pPr>
        <w:jc w:val="both"/>
      </w:pPr>
      <w:r>
        <w:rPr>
          <w:rFonts w:hAnsi="Arial"/>
          <w:rFonts w:ascii="Arial"/>
          <w:sz w:val="24"/>
          <w:color w:val="black"/>
        </w:rPr>
        <w:t xml:space="preserve">7. La prestación de servicios postales sin la debida inscripción en el registro de Operadores Postales del Ministerio de Tecnologías de la Información y las Comunicaciones.</w:t>
      </w:r>
    </w:p>
    <w:p>
      <w:pPr>
        <w:jc w:val="both"/>
      </w:pPr>
      <w:rPr>
        <w:sz w:val="24"/>
        <w:color w:val="black"/>
      </w:rPr>
    </w:p>
    <w:p>
      <w:pPr>
        <w:jc w:val="both"/>
      </w:pPr>
      <w:r>
        <w:rPr>
          <w:rFonts w:hAnsi="Arial"/>
          <w:rFonts w:ascii="Arial"/>
          <w:sz w:val="24"/>
          <w:color w:val="black"/>
        </w:rPr>
        <w:t xml:space="preserve">8. No pagar la contraprestación periódica.</w:t>
      </w:r>
    </w:p>
    <w:p>
      <w:pPr>
        <w:jc w:val="both"/>
      </w:pPr>
      <w:rPr>
        <w:sz w:val="24"/>
        <w:color w:val="black"/>
      </w:rPr>
    </w:p>
    <w:p>
      <w:pPr>
        <w:jc w:val="both"/>
      </w:pPr>
      <w:r>
        <w:rPr>
          <w:rFonts w:hAnsi="Arial"/>
          <w:rFonts w:ascii="Arial"/>
          <w:sz w:val="24"/>
          <w:color w:val="black"/>
        </w:rPr>
        <w:t xml:space="preserve">9. No pagar oportunamente la contraprestación periódica.</w:t>
      </w:r>
    </w:p>
    <w:p>
      <w:pPr>
        <w:jc w:val="both"/>
      </w:pPr>
      <w:rPr>
        <w:sz w:val="24"/>
        <w:color w:val="black"/>
      </w:rPr>
    </w:p>
    <w:p>
      <w:pPr>
        <w:jc w:val="both"/>
      </w:pPr>
      <w:r>
        <w:rPr>
          <w:rFonts w:hAnsi="Arial"/>
          <w:rFonts w:ascii="Arial"/>
          <w:sz w:val="24"/>
          <w:color w:val="black"/>
        </w:rPr>
        <w:t xml:space="preserve">10. Pagar la contraprestación periódica fijando como base para su cálculo ingresos inferiores a los realmente percibidos por concepto de prestación de servicios postales.</w:t>
      </w:r>
    </w:p>
    <w:p>
      <w:pPr>
        <w:jc w:val="both"/>
      </w:pPr>
      <w:rPr>
        <w:sz w:val="24"/>
        <w:color w:val="black"/>
      </w:rPr>
    </w:p>
    <w:p>
      <w:pPr>
        <w:jc w:val="both"/>
      </w:pPr>
      <w:r>
        <w:rPr>
          <w:rFonts w:hAnsi="Arial"/>
          <w:rFonts w:ascii="Arial"/>
          <w:sz w:val="24"/>
          <w:color w:val="black"/>
        </w:rPr>
        <w:t xml:space="preserve">11. El incumplimiento de uno o más indicadores técnicos y de calidad de los servicios postales.</w:t>
      </w:r>
    </w:p>
    <w:p>
      <w:pPr>
        <w:jc w:val="both"/>
      </w:pPr>
      <w:rPr>
        <w:sz w:val="24"/>
        <w:color w:val="black"/>
      </w:rPr>
    </w:p>
    <w:p>
      <w:pPr>
        <w:jc w:val="both"/>
      </w:pPr>
      <w:r>
        <w:rPr>
          <w:rFonts w:hAnsi="Arial"/>
          <w:rFonts w:ascii="Arial"/>
          <w:sz w:val="24"/>
          <w:color w:val="black"/>
        </w:rPr>
        <w:t xml:space="preserve">12. La negativa, obstrucción o resistencia a ser inspeccionado dentro de la visita administrativa para esclarecer hechos por la prestación del servicio.</w:t>
      </w:r>
    </w:p>
    <w:p>
      <w:pPr>
        <w:jc w:val="both"/>
      </w:pPr>
      <w:rPr>
        <w:sz w:val="24"/>
        <w:color w:val="black"/>
      </w:rPr>
    </w:p>
    <w:p>
      <w:pPr>
        <w:jc w:val="both"/>
      </w:pPr>
      <w:r>
        <w:rPr>
          <w:rFonts w:hAnsi="Arial"/>
          <w:rFonts w:ascii="Arial"/>
          <w:sz w:val="24"/>
          <w:color w:val="black"/>
        </w:rPr>
        <w:t xml:space="preserve">13. La actuación destinada a ocasionar fraude en el franqueo.</w:t>
      </w:r>
    </w:p>
    <w:p>
      <w:pPr>
        <w:jc w:val="both"/>
      </w:pPr>
      <w:rPr>
        <w:sz w:val="24"/>
        <w:color w:val="black"/>
      </w:rPr>
    </w:p>
    <w:p>
      <w:pPr>
        <w:jc w:val="both"/>
      </w:pPr>
      <w:r>
        <w:rPr>
          <w:rFonts w:hAnsi="Arial"/>
          <w:rFonts w:ascii="Arial"/>
          <w:sz w:val="24"/>
          <w:color w:val="black"/>
        </w:rPr>
        <w:t xml:space="preserve">14. No cumplir el Operador de Servicios Postales con la obligación de divulgar, en sitio visible en todos los puntos de atención al público, las condiciones de prestación de cada servicio postal.</w:t>
      </w:r>
    </w:p>
    <w:p>
      <w:pPr>
        <w:jc w:val="both"/>
      </w:pPr>
      <w:rPr>
        <w:sz w:val="24"/>
        <w:color w:val="black"/>
      </w:rPr>
    </w:p>
    <w:p>
      <w:pPr>
        <w:jc w:val="both"/>
      </w:pPr>
      <w:r>
        <w:rPr>
          <w:rFonts w:hAnsi="Arial"/>
          <w:rFonts w:ascii="Arial"/>
          <w:sz w:val="24"/>
          <w:color w:val="black"/>
        </w:rPr>
        <w:t xml:space="preserve">15. No cumplir el Operador de Servicios Postales con la obligación de divulgar, en la página web de la empresa y/o en medio de comunicación escrito, las condiciones de prestación de cada servicio postal.</w:t>
      </w:r>
    </w:p>
    <w:p>
      <w:pPr>
        <w:jc w:val="both"/>
      </w:pPr>
      <w:rPr>
        <w:sz w:val="24"/>
        <w:color w:val="black"/>
      </w:rPr>
    </w:p>
    <w:p>
      <w:pPr>
        <w:jc w:val="both"/>
      </w:pPr>
      <w:r>
        <w:rPr>
          <w:rFonts w:hAnsi="Arial"/>
          <w:rFonts w:ascii="Arial"/>
          <w:sz w:val="24"/>
          <w:color w:val="black"/>
        </w:rPr>
        <w:t xml:space="preserve">16. La demora por parte de los Operadores de Servicios Postales, en facilitar la información requerida por el Ministerio de Tecnologías de la Información y las Comunicaciones, con el objeto de cumplir con las funciones asignadas.</w:t>
      </w:r>
    </w:p>
    <w:p>
      <w:pPr>
        <w:jc w:val="both"/>
      </w:pPr>
      <w:rPr>
        <w:sz w:val="24"/>
        <w:color w:val="black"/>
      </w:rPr>
    </w:p>
    <w:p>
      <w:pPr>
        <w:jc w:val="both"/>
      </w:pPr>
      <w:r>
        <w:rPr>
          <w:rFonts w:hAnsi="Arial"/>
          <w:rFonts w:ascii="Arial"/>
          <w:sz w:val="24"/>
          <w:color w:val="black"/>
        </w:rPr>
        <w:t xml:space="preserve">17. La consolidación de objetos postales por parte del operador con el fin de evadir la contraprestación fijada en esta ley.</w:t>
      </w:r>
    </w:p>
    <w:p>
      <w:pPr>
        <w:jc w:val="both"/>
      </w:pPr>
      <w:rPr>
        <w:sz w:val="24"/>
        <w:color w:val="black"/>
      </w:rPr>
    </w:p>
    <w:p>
      <w:pPr>
        <w:jc w:val="both"/>
      </w:pPr>
      <w:r>
        <w:rPr>
          <w:rFonts w:hAnsi="Arial"/>
          <w:rFonts w:ascii="Arial"/>
          <w:sz w:val="24"/>
          <w:color w:val="black"/>
        </w:rPr>
        <w:t xml:space="preserve">18. Cualquiera otra forma de incumplimiento o violación de las disposiciones legales, reglamentarias o contractuales o regulatorias en materia de servicios postales.</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399" w:name="150"/>
      <w:r>
        <w:rPr>
          <w:rFonts w:hAnsi="Arial"/>
          <w:rFonts w:ascii="Arial"/>
          <w:sz w:val="24"/>
          <w:color w:val="navy"/>
        </w:rPr>
        <w:t xml:space="preserve">ARTÍCULO 150. SANCIONES POSTALES.</w:t>
      </w:r>
      <w:bookmarkEnd w:id="145399"/>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"http://www.redjurista.com/document.aspx?ajcode=l1369009&amp;arts=38"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1369 de 2009,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"http://www.redjurista.com/document.aspx?ajcode=l1369009&amp;arts=38"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Sanciones Postales. Previo el trámite del procedimiento administrativo señalado en el Código de Procedimiento Administrativo y de lo Contencioso Administrativo, y con la plenitud de las garantías constitucionales, el Ministro de Tecnologías de la Información y las Comunicaciones o su delegado podrá imponer las siguientes sanciones:</w:t>
      </w:r>
    </w:p>
    <w:p>
      <w:pPr>
        <w:jc w:val="both"/>
      </w:pPr>
      <w:rPr>
        <w:sz w:val="24"/>
        <w:color w:val="black"/>
      </w:rPr>
    </w:p>
    <w:p>
      <w:pPr>
        <w:jc w:val="both"/>
      </w:pPr>
      <w:r>
        <w:rPr>
          <w:rFonts w:hAnsi="Arial"/>
          <w:rFonts w:ascii="Arial"/>
          <w:sz w:val="24"/>
          <w:color w:val="black"/>
        </w:rPr>
        <w:t xml:space="preserve">1. Amonestación escrita. La cual podrá ser publicada por un término de un (1) año en el registro de operadores postales.</w:t>
      </w:r>
    </w:p>
    <w:p>
      <w:pPr>
        <w:jc w:val="both"/>
      </w:pPr>
      <w:rPr>
        <w:sz w:val="24"/>
        <w:color w:val="black"/>
      </w:rPr>
    </w:p>
    <w:p>
      <w:pPr>
        <w:jc w:val="both"/>
      </w:pPr>
      <w:r>
        <w:rPr>
          <w:rFonts w:hAnsi="Arial"/>
          <w:rFonts w:ascii="Arial"/>
          <w:sz w:val="24"/>
          <w:color w:val="black"/>
        </w:rPr>
        <w:t xml:space="preserve">2. Multa de hasta cuatrocientos (400) salarios mínimos legales mensuales vigentes.</w:t>
      </w:r>
    </w:p>
    <w:p>
      <w:pPr>
        <w:jc w:val="both"/>
      </w:pPr>
      <w:rPr>
        <w:sz w:val="24"/>
        <w:color w:val="black"/>
      </w:rPr>
    </w:p>
    <w:p>
      <w:pPr>
        <w:jc w:val="both"/>
      </w:pPr>
      <w:r>
        <w:rPr>
          <w:rFonts w:hAnsi="Arial"/>
          <w:rFonts w:ascii="Arial"/>
          <w:sz w:val="24"/>
          <w:color w:val="black"/>
        </w:rPr>
        <w:t xml:space="preserve">3. Suspensión de operaciones hasta por dos (2) meses.</w:t>
      </w:r>
    </w:p>
    <w:p>
      <w:pPr>
        <w:jc w:val="both"/>
      </w:pPr>
      <w:rPr>
        <w:sz w:val="24"/>
        <w:color w:val="black"/>
      </w:rPr>
    </w:p>
    <w:p>
      <w:pPr>
        <w:jc w:val="both"/>
      </w:pPr>
      <w:r>
        <w:rPr>
          <w:rFonts w:hAnsi="Arial"/>
          <w:rFonts w:ascii="Arial"/>
          <w:sz w:val="24"/>
          <w:color w:val="black"/>
        </w:rPr>
        <w:t xml:space="preserve">4. Cancelación del título habilitante para la prestación de servicios postales y si eliminación del Registro de Operadores Postales.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podrá declarar la caducidad del Contrato de Concesión a Operador Postal Oficial o Concesionario de Correo, de acuerdo con los requisitos legales aplicables, cuando se constante la ocurrencia de cualquiera de las causales previstas en los numerales 1, 2, 3, 4, 7, 8, 9, 10, 12, 13, del artículo </w:t>
      </w:r>
      <w:r>
        <w:fldChar w:fldCharType="begin"/>
      </w:r>
      <w:r>
        <w:instrText>HYPERLINK "http://www.redjurista.com/document.aspx?ajcode=l1955019&amp;arts=37"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presente ley.</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00" w:name="151"/>
      <w:r>
        <w:rPr>
          <w:rFonts w:hAnsi="Arial"/>
          <w:rFonts w:ascii="Arial"/>
          <w:sz w:val="24"/>
          <w:color w:val="navy"/>
        </w:rPr>
        <w:t xml:space="preserve">ARTÍCULO 151. GRADUACIÓN DE LAS SANCIONES POSTALES.</w:t>
      </w:r>
      <w:bookmarkEnd w:id="145400"/>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"http://www.redjurista.com/document.aspx?ajcode=l1369009&amp;arts=39"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1369 de 2009,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"http://www.redjurista.com/document.aspx?ajcode=l1369009&amp;arts=39"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Graduación de las Sanciones Postales. Para definir las sanciones se aplicarán los criterios consagrados en el Código de Procedimiento Administrativo y de lo Contencioso Administrativo.</w:t>
      </w:r>
    </w:p>
    <w:p>
      <w:pPr>
        <w:jc w:val="both"/>
      </w:pPr>
      <w:rPr>
        <w:sz w:val="24"/>
        <w:color w:val="black"/>
      </w:rPr>
    </w:p>
    <w:p>
      <w:pPr>
        <w:jc w:val="both"/>
      </w:pPr>
      <w:r>
        <w:rPr>
          <w:rFonts w:hAnsi="Arial"/>
          <w:rFonts w:ascii="Arial"/>
          <w:sz w:val="24"/>
          <w:color w:val="black"/>
        </w:rPr>
        <w:t xml:space="preserve">En el procedimiento administrativo sancionador que adelante el Ministerio de Tecnologías de la Información y las Comunicaciones, podrán tenerse como factores atenuantes, los siguientes criterios:</w:t>
      </w:r>
    </w:p>
    <w:p>
      <w:pPr>
        <w:jc w:val="both"/>
      </w:pPr>
      <w:rPr>
        <w:sz w:val="24"/>
        <w:color w:val="black"/>
      </w:rPr>
    </w:p>
    <w:p>
      <w:pPr>
        <w:jc w:val="both"/>
      </w:pPr>
      <w:r>
        <w:rPr>
          <w:rFonts w:hAnsi="Arial"/>
          <w:rFonts w:ascii="Arial"/>
          <w:sz w:val="24"/>
          <w:color w:val="black"/>
        </w:rPr>
        <w:t xml:space="preserve">1. Cuando, dentro de los cinco (5) días siguientes a la notificación del acto mediante el cual se formulan cargos, el investigado acredite que se ha producido el cese de los actos u omisiones que dieron lugar al inicio de la actuación administrativa, la sanción administrativa podrá reducirse hasta en las tres cuartas partes de la que resultare pertinente imponer.</w:t>
      </w:r>
    </w:p>
    <w:p>
      <w:pPr>
        <w:jc w:val="both"/>
      </w:pPr>
      <w:rPr>
        <w:sz w:val="24"/>
        <w:color w:val="black"/>
      </w:rPr>
    </w:p>
    <w:p>
      <w:pPr>
        <w:jc w:val="both"/>
      </w:pPr>
      <w:r>
        <w:rPr>
          <w:rFonts w:hAnsi="Arial"/>
          <w:rFonts w:ascii="Arial"/>
          <w:sz w:val="24"/>
          <w:color w:val="black"/>
        </w:rPr>
        <w:t xml:space="preserve">2. Cuando, dentro de los quince (15) días siguientes a la notificación del acto mediante el cual se formulan cargos, el investigado acredite que se ha producido el cese de los actos u omisiones que dieron lugar al inicio de la actuación administrativa, la sanción administrativa podrá reducirse hasta en la mitad de la que resultare pertinente imponer.</w:t>
      </w:r>
    </w:p>
    <w:p>
      <w:pPr>
        <w:jc w:val="both"/>
      </w:pPr>
      <w:rPr>
        <w:sz w:val="24"/>
        <w:color w:val="black"/>
      </w:rPr>
    </w:p>
    <w:p>
      <w:pPr>
        <w:jc w:val="both"/>
      </w:pPr>
      <w:r>
        <w:rPr>
          <w:rFonts w:hAnsi="Arial"/>
          <w:rFonts w:ascii="Arial"/>
          <w:sz w:val="24"/>
          <w:color w:val="black"/>
        </w:rPr>
        <w:t xml:space="preserve">3. Cuando, hasta antes de la culminación del periodo probatorio, el investigado acredite que se ha producido el cese de los actos u omisiones que dieron lugar al inicio de la actuación administrativa, la sanción administrativa podrá reducirse hasta en la tercera parte de la que resultare pertinente imponer.</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01" w:name="152"/>
      <w:r>
        <w:rPr>
          <w:rFonts w:hAnsi="Arial"/>
          <w:rFonts w:ascii="Arial"/>
          <w:sz w:val="24"/>
          <w:color w:val="navy"/>
        </w:rPr>
        <w:t xml:space="preserve">ARTÍCULO 152. RECURSOS DEL FONTIC PARA INSPECCIÓN, VIGILANCIA Y CONTROL.</w:t>
      </w:r>
      <w:bookmarkEnd w:id="145401"/>
      <w:r>
        <w:rPr>
          <w:rFonts w:hAnsi="Arial"/>
          <w:rFonts w:ascii="Arial"/>
          <w:sz w:val="24"/>
          <w:color w:val="black"/>
        </w:rPr>
        <w:t xml:space="preserve"> El Fondo de Tecnologías de la Información y las Comunicaciones, o quien haga sus veces, deberá transferir a la Superintendencia de Industria y Comercio los recursos para el ejercicio de la función de inspección, vigilancia y control en materia de comunicaciones adelantada por esta Entidad.</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02" w:name="153"/>
      <w:r>
        <w:rPr>
          <w:rFonts w:hAnsi="Arial"/>
          <w:rFonts w:ascii="Arial"/>
          <w:sz w:val="24"/>
          <w:color w:val="navy"/>
        </w:rPr>
        <w:t xml:space="preserve">ARTÍCULO 153. REDES Y SERVICIOS DE TELECOMUNICACIONES.</w:t>
      </w:r>
      <w:bookmarkEnd w:id="145402"/>
      <w:r>
        <w:rPr>
          <w:rFonts w:hAnsi="Arial"/>
          <w:rFonts w:ascii="Arial"/>
          <w:sz w:val="24"/>
          <w:color w:val="black"/>
        </w:rPr>
        <w:t xml:space="preserve"> El manejo, tratamiento o procesamiento de información no configuran, por sí mismos, la provisión de redes y servicios de telecomunicaciones que se rige por la Ley </w:t>
      </w:r>
      <w:r>
        <w:fldChar w:fldCharType="begin"/>
      </w:r>
      <w:r>
        <w:instrText>HYPERLINK "http://www.redjurista.com/document.aspx?ajcode=l1341009&amp;arts=Inicio"</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 aunque se soporten en redes y servicios de telecomunicaciones.</w:t>
      </w:r>
    </w:p>
    <w:p>
      <w:pPr>
        <w:jc w:val="both"/>
      </w:pPr>
      <w:rPr>
        <w:sz w:val="24"/>
        <w:color w:val="black"/>
      </w:rPr>
    </w:p>
    <w:p>
      <w:pPr>
        <w:jc w:val="both"/>
      </w:pPr>
      <w:r>
        <w:rPr>
          <w:rFonts w:hAnsi="Arial"/>
          <w:rFonts w:ascii="Arial"/>
          <w:sz w:val="24"/>
          <w:color w:val="black"/>
        </w:rPr>
        <w:t xml:space="preserve">Cuando en un mismo negocio jurídico se involucre la provisión de redes y servicios de telecomunicaciones, y el manejo, tratamiento o procesamiento de información, deberá realizarse la separación contable de los ingresos derivados del manejo, tratamiento o procesamiento de información y de los ingresos derivados de la provisión de redes y servicios de telecomunicaciones que se rigen por la Ley </w:t>
      </w:r>
      <w:r>
        <w:fldChar w:fldCharType="begin"/>
      </w:r>
      <w:r>
        <w:instrText>HYPERLINK "http://www.redjurista.com/document.aspx?ajcode=l1341009&amp;arts=Inicio"</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 respectivamente.</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03" w:name="154"/>
      <w:r>
        <w:rPr>
          <w:rFonts w:hAnsi="Arial"/>
          <w:rFonts w:ascii="Arial"/>
          <w:sz w:val="24"/>
          <w:color w:val="navy"/>
        </w:rPr>
        <w:t xml:space="preserve">ARTÍCULO 154. PRODUCCIÓN Y CONTENIDO LOCAL EN SERVICIOS DE VIDEO BAJO DEMANDA.</w:t>
      </w:r>
      <w:bookmarkEnd w:id="145403"/>
      <w:r>
        <w:rPr>
          <w:rFonts w:hAnsi="Arial"/>
          <w:rFonts w:ascii="Arial"/>
          <w:sz w:val="24"/>
          <w:color w:val="black"/>
        </w:rPr>
        <w:t xml:space="preserve"> Los servicios bajo demanda (Suscription Video on Demand -SVOD-) que se prestan a través de Internet (Over the Top-OTT-), deberán disponer, para los usuarios en Colombia, de una sección fácilmente accesible para el usuario en la que se incluyan obras audiovisuales de origen nacional.</w:t>
      </w:r>
    </w:p>
    <w:p>
      <w:pPr>
        <w:jc w:val="both"/>
      </w:pPr>
      <w:rPr>
        <w:sz w:val="24"/>
        <w:color w:val="black"/>
      </w:rPr>
    </w:p>
    <w:p>
      <w:pPr>
        <w:jc w:val="both"/>
      </w:pPr>
      <w:r>
        <w:rPr>
          <w:rFonts w:hAnsi="Arial"/>
          <w:rFonts w:ascii="Arial"/>
          <w:sz w:val="24"/>
          <w:color w:val="black"/>
        </w:rPr>
        <w:t xml:space="preserve">El Gobierno nacional expedirá, dentro de los doce meses siguientes a la expedición de la presente ley, los aspectos necesarios para dar cum plimiento al presente artículo teniendo en cuenta las disposiciones de los tratados internacionales firmados por Colombia.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04" w:name="155"/>
      <w:r>
        <w:rPr>
          <w:rFonts w:hAnsi="Arial"/>
          <w:rFonts w:ascii="Arial"/>
          <w:sz w:val="24"/>
          <w:color w:val="navy"/>
        </w:rPr>
        <w:t xml:space="preserve">ARTÍCULO 155. SISTEMA ESTADÍSTICO NACIONAL.</w:t>
      </w:r>
      <w:bookmarkEnd w:id="14540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1753 de 2015, el cual quedará así:</w:t>
      </w:r>
    </w:p>
    <w:p>
      <w:pPr>
        <w:jc w:val="both"/>
      </w:pPr>
      <w:rPr>
        <w:sz w:val="24"/>
        <w:color w:val="navy"/>
      </w:rPr>
    </w:p>
    <w:p>
      <w:pPr>
        <w:jc w:val="both"/>
      </w:pPr>
      <w:r>
        <w:rPr>
          <w:rFonts w:hAnsi="Arial"/>
          <w:rFonts w:ascii="Arial"/>
          <w:sz w:val="24"/>
          <w:color w:val="black"/>
        </w:rPr>
        <w:t xml:space="preserve">Artículo </w:t>
      </w:r>
      <w:r>
        <w:fldChar w:fldCharType="begin"/>
      </w:r>
      <w:r>
        <w:instrText>HYPERLINK "http://www.redjurista.com/document.aspx?ajcode=l1753015&amp;arts=160"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sistema estadístico nacional. Créase el Sistema Estadístico Nacional, en adelante SEN, con el objetivo de suministrar a la sociedad y al Estado, estadísticas oficiales nacionales y territoriales de calidad. El SEN utilizará los lenguajes y procedimientos comunes, respetando los estándares estadísticos internacionales y los objetivos del código de buenas prácticas en materia estadística. Además, el SEN optimizará el uso de los registros administrativos producidos por todas las entidades que lo conforman y contribuirá con la transparencia, pertinencia, interoperabilidad, acceso, oportunidad y coherencia de las estadísticas del país, con un enfoque diferencial.</w:t>
      </w:r>
    </w:p>
    <w:p>
      <w:pPr>
        <w:jc w:val="both"/>
      </w:pPr>
      <w:rPr>
        <w:sz w:val="24"/>
        <w:color w:val="black"/>
      </w:rPr>
    </w:p>
    <w:p>
      <w:pPr>
        <w:jc w:val="both"/>
      </w:pPr>
      <w:r>
        <w:rPr>
          <w:rFonts w:hAnsi="Arial"/>
          <w:rFonts w:ascii="Arial"/>
          <w:sz w:val="24"/>
          <w:color w:val="black"/>
        </w:rPr>
        <w:t xml:space="preserve">El Sistema Estadístico Nacional (SEN) estará integrado por las entidades que produzcan y difundan estadísticas o sean responsables de registros administrativos, así:</w:t>
      </w:r>
    </w:p>
    <w:p>
      <w:pPr>
        <w:jc w:val="both"/>
      </w:pPr>
      <w:rPr>
        <w:sz w:val="24"/>
        <w:color w:val="black"/>
      </w:rPr>
    </w:p>
    <w:p>
      <w:pPr>
        <w:jc w:val="both"/>
      </w:pPr>
      <w:r>
        <w:rPr>
          <w:rFonts w:hAnsi="Arial"/>
          <w:rFonts w:ascii="Arial"/>
          <w:sz w:val="24"/>
          <w:color w:val="black"/>
        </w:rPr>
        <w:t xml:space="preserve">1. Pertenecientes a las Ramas del Poder Público, en todos los niveles de la estructura estatal, central o descentralizada por servicios o territorialmente; del orden nacional, departamental, municipal y distrital.</w:t>
      </w:r>
    </w:p>
    <w:p>
      <w:pPr>
        <w:jc w:val="both"/>
      </w:pPr>
      <w:rPr>
        <w:sz w:val="24"/>
        <w:color w:val="black"/>
      </w:rPr>
    </w:p>
    <w:p>
      <w:pPr>
        <w:jc w:val="both"/>
      </w:pPr>
      <w:r>
        <w:rPr>
          <w:rFonts w:hAnsi="Arial"/>
          <w:rFonts w:ascii="Arial"/>
          <w:sz w:val="24"/>
          <w:color w:val="black"/>
        </w:rPr>
        <w:t xml:space="preserve">2. Los órganos, organismos o entidades estatales independientes o autónomos de control.</w:t>
      </w:r>
    </w:p>
    <w:p>
      <w:pPr>
        <w:jc w:val="both"/>
      </w:pPr>
      <w:rPr>
        <w:sz w:val="24"/>
        <w:color w:val="black"/>
      </w:rPr>
    </w:p>
    <w:p>
      <w:pPr>
        <w:jc w:val="both"/>
      </w:pPr>
      <w:r>
        <w:rPr>
          <w:rFonts w:hAnsi="Arial"/>
          <w:rFonts w:ascii="Arial"/>
          <w:sz w:val="24"/>
          <w:color w:val="black"/>
        </w:rPr>
        <w:t xml:space="preserve">3. Las personas jurídicas, públicas o privadas, que presten servicios públicos.</w:t>
      </w:r>
    </w:p>
    <w:p>
      <w:pPr>
        <w:jc w:val="both"/>
      </w:pPr>
      <w:rPr>
        <w:sz w:val="24"/>
        <w:color w:val="black"/>
      </w:rPr>
    </w:p>
    <w:p>
      <w:pPr>
        <w:jc w:val="both"/>
      </w:pPr>
      <w:r>
        <w:rPr>
          <w:rFonts w:hAnsi="Arial"/>
          <w:rFonts w:ascii="Arial"/>
          <w:sz w:val="24"/>
          <w:color w:val="black"/>
        </w:rPr>
        <w:t xml:space="preserve">4. Cualquier persona jurídica o dependencia de persona jurídica que desempeñe función pública o de autoridad pública.</w:t>
      </w:r>
    </w:p>
    <w:p>
      <w:pPr>
        <w:jc w:val="both"/>
      </w:pPr>
      <w:rPr>
        <w:sz w:val="24"/>
        <w:color w:val="black"/>
      </w:rPr>
    </w:p>
    <w:p>
      <w:pPr>
        <w:jc w:val="both"/>
      </w:pPr>
      <w:r>
        <w:rPr>
          <w:rFonts w:hAnsi="Arial"/>
          <w:rFonts w:ascii="Arial"/>
          <w:sz w:val="24"/>
          <w:color w:val="black"/>
        </w:rPr>
        <w:t xml:space="preserve">5. Personas jurídicas que posean, produzcan o administren registros administrativos en el desarrollo de su objeto social, que sean insumos necesarios para la producción de estadísticas oficiales.</w:t>
      </w:r>
    </w:p>
    <w:p>
      <w:pPr>
        <w:jc w:val="both"/>
      </w:pPr>
      <w:rPr>
        <w:sz w:val="24"/>
        <w:color w:val="black"/>
      </w:rPr>
    </w:p>
    <w:p>
      <w:pPr>
        <w:jc w:val="both"/>
      </w:pPr>
      <w:r>
        <w:rPr>
          <w:rFonts w:hAnsi="Arial"/>
          <w:rFonts w:ascii="Arial"/>
          <w:sz w:val="24"/>
          <w:color w:val="black"/>
        </w:rPr>
        <w:t xml:space="preserve">El Departamento Administrativo Nacional de Estadística (DANE) será el ente rector y por tanto el coordinador y regulador del SEN. El DANE establecerá las condiciones y características que deberán cumplir las estadísticas oficiales en Colombia, respetando los estándares internacionales que usen las entidades productoras de estadísticas. Dichas condiciones y características serán consignadas en el Plan Estadístico Nacional y otros actos administrativos proferidos por el DANE, los cuales serán de obligatorio cumplimiento para los miembros del SEN.</w:t>
      </w:r>
    </w:p>
    <w:p>
      <w:pPr>
        <w:jc w:val="both"/>
      </w:pPr>
      <w:rPr>
        <w:sz w:val="24"/>
        <w:color w:val="black"/>
      </w:rPr>
    </w:p>
    <w:p>
      <w:pPr>
        <w:jc w:val="both"/>
      </w:pPr>
      <w:r>
        <w:rPr>
          <w:rFonts w:hAnsi="Arial"/>
          <w:rFonts w:ascii="Arial"/>
          <w:sz w:val="24"/>
          <w:color w:val="black"/>
        </w:rPr>
        <w:t xml:space="preserve">El Plan Estadístico Nacional se expedirá cada cinco (5) años, previa concertación y socialización a los integrantes del SEN; tendrá un enfoque diferencial y se actualizará cuando el DANE lo considere pertinente previo aval del Consejo Asesor Técnico del Sistema Estadístico Nacional del que habla el parágrafo 3 de este artículo. El Gobierno nacional reglamentará las demás disposiciones relacionadas con el Plan Estadístico Nacional y las condiciones que garanticen el intercambio de información y la calidad de las estadísticas de que trata este artículo.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producción y difusión de estadísticas oficiales y de conformidad con la Ley </w:t>
      </w:r>
      <w:r>
        <w:fldChar w:fldCharType="begin"/>
      </w:r>
      <w:r>
        <w:instrText>HYPERLINK "http://www.redjurista.com/document.aspx?ajcode=l1266008&amp;arts=Inicio"</w:instrText>
      </w:r>
      <w:r>
        <w:fldChar w:fldCharType="separate"/>
      </w:r>
      <w:r>
        <w:rPr>
          <w:rFonts w:hAnsi="Arial"/>
          <w:rFonts w:ascii="Arial"/>
          <w:sz w:val="24"/>
          <w:u w:val="single"/>
          <w:color w:val="black"/>
        </w:rPr>
        <w:t>1266</w:t>
      </w:r>
      <w:r>
        <w:fldChar w:fldCharType="end"/>
      </w:r>
      <w:r>
        <w:rPr>
          <w:rFonts w:hAnsi="Arial"/>
          <w:rFonts w:ascii="Arial"/>
          <w:sz w:val="24"/>
          <w:u w:val="none"/>
          <w:color w:val="black"/>
        </w:rPr>
        <w:t xml:space="preserve"> de 2008 y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los integrantes del SEN deberán poner a disposición del DANE, de manera inmediata y de forma gratuita, las bases de datos completas de los registros administrativos que sean solicitados por el departamento, para lo cual no será oponible la reserva legal, especialmente la contenida en el Estatuto Tributario. El DANE garantizará la reserva y confidencialidad de la información en concordancia con el artículo </w:t>
      </w:r>
      <w:r>
        <w:fldChar w:fldCharType="begin"/>
      </w:r>
      <w:r>
        <w:instrText>HYPERLINK "http://www.redjurista.com/document.aspx?ajcode=l0079_93&amp;arts=5"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79 de 1993. Los Integrantes del SEN que incumplan u obstaculicen los requerimientos de información realizados por el DANE, asociados a la entrega de bases de datos de los registros administrativos, estarán sujetos a las sanciones y multas señaladas en el artículo </w:t>
      </w:r>
      <w:r>
        <w:fldChar w:fldCharType="begin"/>
      </w:r>
      <w:r>
        <w:instrText>HYPERLINK "http://www.redjurista.com/document.aspx?ajcode=l0079_93&amp;arts=6"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79 de 1993.</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Con el fin de garantizar y contribuir al fortalecimiento de la calidad y coherencia de la información de que trata este artículo, los integrantes del SEN atenderán las obligaciones derivadas de las evaluaciones y requisitos de calidad estadística establecidos por el DANE. Adicionalmente, los integrantes del SEN podrán intercambiar información estadística, hasta el nivel de microdato, de forma gratuita y oportuna, de acuerdo con la reglamentación que para el efecto expida el Gobierno nacional. Las entidades que hagan parte del Intercambio de información deben salvaguardar la confidencialidad y reserva de la misma.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Con el fin de asesorar y evaluar el desarrollo del SEN y la producción estadística nacional, créase el Consejo Asesor Técnico del Sistema Estadístico Nacional como órgano de carácter consultivo. El Gobierno nacional reglamentará los principios, la composición y funcionamiento de este consejo.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Con el fin de garantizar una plena identificación y caracterización de la oferta de información estadística en el país, los miembros del SEN estarán obligados a reportar la creación, actualización y cualquier otra novedad en la producción y difusión de información estadística o registros administrativos en el sistema informático que defina para este efecto el DANE y de acuerdo con la periodicidad establecida en el Plan Estadístico Nacional. Este sistema informático contendrá los metadatos de las operaciones estadísticas y de los registros administrativos para aprovechamiento estadístico.</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El Gobierno nacional dispondrá de los recursos necesarios para que, bajo la coordinación del DANE, las operaciones estadísticas que hacen parte del Sistema Estadístico Nacional, aumenten su cobertura y difundan sus resultados con desagregación a nivel territorial de distritos y municipios que sean capitales de departamentos y los departamentos de categoría especial. En todo caso, deberá surtir una evaluación de viabilidad técnica a fin de preservar la reserva estadística y atributos de calidad de la operación.</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El Departamento Administrativo Nacional de Estadística (DANE) brindará asesoría y asistencia técnica en la formulación de Planes Estadísticos Territoriales, así como en los lineamientos y estándares para la producción y difusión de información estadística en los distritos y municipios que sean capitales de departamentos y los departamentos de categoría especial.</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05" w:name="156"/>
      <w:r>
        <w:rPr>
          <w:rFonts w:hAnsi="Arial"/>
          <w:rFonts w:ascii="Arial"/>
          <w:sz w:val="24"/>
          <w:color w:val="navy"/>
        </w:rPr>
        <w:t xml:space="preserve">ARTÍCULO 156. POTESTAD SANCIONATORIA DEL ICA E INFRACCIONES.</w:t>
      </w:r>
      <w:bookmarkEnd w:id="145405"/>
      <w:r>
        <w:rPr>
          <w:rFonts w:hAnsi="Arial"/>
          <w:rFonts w:ascii="Arial"/>
          <w:sz w:val="24"/>
          <w:color w:val="black"/>
        </w:rPr>
        <w:t xml:space="preserve"> El Estado es el titular de la potestad sancionatoria en materia sanitaria, fitosanitaria, de inocuidad y forestal comercial y la ejerce, sin perjuicio de las competencias legales de otras autoridades, a través del Instituto Colombiano Agropecuario (ICA), conforme lo dispuesto en la presente ley.</w:t>
      </w:r>
    </w:p>
    <w:p>
      <w:pPr>
        <w:jc w:val="both"/>
      </w:pPr>
      <w:rPr>
        <w:sz w:val="24"/>
        <w:color w:val="black"/>
      </w:rPr>
    </w:p>
    <w:p>
      <w:pPr>
        <w:jc w:val="both"/>
      </w:pPr>
      <w:r>
        <w:rPr>
          <w:rFonts w:hAnsi="Arial"/>
          <w:rFonts w:ascii="Arial"/>
          <w:sz w:val="24"/>
          <w:color w:val="black"/>
        </w:rPr>
        <w:t xml:space="preserve">Será infracción toda acción u omisión que contravenga las disposiciones establecidas en el ordenamiento jurídico en materia sanitaria, fitosanitaria, de inocuidad y forestal comercial, en especial cuando impida u obstruya el desarrollo o la ejecución de cualquiera de las siguientes actividades:</w:t>
      </w:r>
    </w:p>
    <w:p>
      <w:pPr>
        <w:jc w:val="both"/>
      </w:pPr>
      <w:rPr>
        <w:sz w:val="24"/>
        <w:color w:val="black"/>
      </w:rPr>
    </w:p>
    <w:p>
      <w:pPr>
        <w:jc w:val="both"/>
      </w:pPr>
      <w:r>
        <w:rPr>
          <w:rFonts w:hAnsi="Arial"/>
          <w:rFonts w:ascii="Arial"/>
          <w:sz w:val="24"/>
          <w:color w:val="black"/>
        </w:rPr>
        <w:t xml:space="preserve">1. Campañas de prevención, erradicación y manejo de plagas y enfermedades.</w:t>
      </w:r>
    </w:p>
    <w:p>
      <w:pPr>
        <w:jc w:val="both"/>
      </w:pPr>
      <w:rPr>
        <w:sz w:val="24"/>
        <w:color w:val="black"/>
      </w:rPr>
    </w:p>
    <w:p>
      <w:pPr>
        <w:jc w:val="both"/>
      </w:pPr>
      <w:r>
        <w:rPr>
          <w:rFonts w:hAnsi="Arial"/>
          <w:rFonts w:ascii="Arial"/>
          <w:sz w:val="24"/>
          <w:color w:val="black"/>
        </w:rPr>
        <w:t xml:space="preserve">2. Desarrollo de cuarentena agropecuaria.</w:t>
      </w:r>
    </w:p>
    <w:p>
      <w:pPr>
        <w:jc w:val="both"/>
      </w:pPr>
      <w:rPr>
        <w:sz w:val="24"/>
        <w:color w:val="black"/>
      </w:rPr>
    </w:p>
    <w:p>
      <w:pPr>
        <w:jc w:val="both"/>
      </w:pPr>
      <w:r>
        <w:rPr>
          <w:rFonts w:hAnsi="Arial"/>
          <w:rFonts w:ascii="Arial"/>
          <w:sz w:val="24"/>
          <w:color w:val="black"/>
        </w:rPr>
        <w:t xml:space="preserve">3. Actividades de inspección, vigilancia y control sanitario, fitosanitario y de inocuidad.</w:t>
      </w:r>
    </w:p>
    <w:p>
      <w:pPr>
        <w:jc w:val="both"/>
      </w:pPr>
      <w:rPr>
        <w:sz w:val="24"/>
        <w:color w:val="black"/>
      </w:rPr>
    </w:p>
    <w:p>
      <w:pPr>
        <w:jc w:val="both"/>
      </w:pPr>
      <w:r>
        <w:rPr>
          <w:rFonts w:hAnsi="Arial"/>
          <w:rFonts w:ascii="Arial"/>
          <w:sz w:val="24"/>
          <w:color w:val="black"/>
        </w:rPr>
        <w:t xml:space="preserve">4. Diagnóstico, la vigilancia epidemiológica y sanitaria animal y vegetal.</w:t>
      </w:r>
    </w:p>
    <w:p>
      <w:pPr>
        <w:jc w:val="both"/>
      </w:pPr>
      <w:rPr>
        <w:sz w:val="24"/>
        <w:color w:val="black"/>
      </w:rPr>
    </w:p>
    <w:p>
      <w:pPr>
        <w:jc w:val="both"/>
      </w:pPr>
      <w:r>
        <w:rPr>
          <w:rFonts w:hAnsi="Arial"/>
          <w:rFonts w:ascii="Arial"/>
          <w:sz w:val="24"/>
          <w:color w:val="black"/>
        </w:rPr>
        <w:t xml:space="preserve">5. Exportación e importación de animales, vegetales, sus productos y sus subproductos y agroinsumos.</w:t>
      </w:r>
    </w:p>
    <w:p>
      <w:pPr>
        <w:jc w:val="both"/>
      </w:pPr>
      <w:rPr>
        <w:sz w:val="24"/>
        <w:color w:val="black"/>
      </w:rPr>
    </w:p>
    <w:p>
      <w:pPr>
        <w:jc w:val="both"/>
      </w:pPr>
      <w:r>
        <w:rPr>
          <w:rFonts w:hAnsi="Arial"/>
          <w:rFonts w:ascii="Arial"/>
          <w:sz w:val="24"/>
          <w:color w:val="black"/>
        </w:rPr>
        <w:t xml:space="preserve">6. Control técnico de los insumos agropecuarios, material genético animal, vegetal y semillas para siembra.</w:t>
      </w:r>
    </w:p>
    <w:p>
      <w:pPr>
        <w:jc w:val="both"/>
      </w:pPr>
      <w:rPr>
        <w:sz w:val="24"/>
        <w:color w:val="black"/>
      </w:rPr>
    </w:p>
    <w:p>
      <w:pPr>
        <w:jc w:val="both"/>
      </w:pPr>
      <w:r>
        <w:rPr>
          <w:rFonts w:hAnsi="Arial"/>
          <w:rFonts w:ascii="Arial"/>
          <w:sz w:val="24"/>
          <w:color w:val="black"/>
        </w:rPr>
        <w:t xml:space="preserve">7. Operación de establecimientos comerciales agropecuarios.</w:t>
      </w:r>
    </w:p>
    <w:p>
      <w:pPr>
        <w:jc w:val="both"/>
      </w:pPr>
      <w:rPr>
        <w:sz w:val="24"/>
        <w:color w:val="black"/>
      </w:rPr>
    </w:p>
    <w:p>
      <w:pPr>
        <w:jc w:val="both"/>
      </w:pPr>
      <w:r>
        <w:rPr>
          <w:rFonts w:hAnsi="Arial"/>
          <w:rFonts w:ascii="Arial"/>
          <w:sz w:val="24"/>
          <w:color w:val="black"/>
        </w:rPr>
        <w:t xml:space="preserve">8. Inscripción o expedición de certificados de movilización de plantaciones forestales comerciales.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aplicación del régimen administrativo sancionatorio establecido en la presente ley, por parte del Instituto Colombiano Agropecuario (ICA), se regirá por lo previsto en el Título III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y demás normas que lo modifiquen, adicionen o sustituyan.</w:t>
      </w:r>
    </w:p>
    <w:p>
      <w:pPr>
        <w:jc w:val="both"/>
      </w:pPr>
      <w:rPr>
        <w:sz w:val="24"/>
        <w:color w:val="black"/>
      </w:rPr>
    </w:p>
    <w:p>
      <w:pPr>
        <w:jc w:val="both"/>
      </w:pPr>
      <w:r>
        <w:rPr>
          <w:rFonts w:hAnsi="Arial"/>
          <w:rFonts w:ascii="Arial"/>
          <w:sz w:val="24"/>
          <w:color w:val="black"/>
        </w:rPr>
        <w:t xml:space="preserve">Lo anterior, para asegurar el debido proceso en el trámite.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en conjunto con Agrosavia y el ICA, formularán un programa de fomento y apoyo a los sistemas locales de semillas para el rescate, conservación, uso, promoción y protección de semillas criollas y nativas.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Agricultura y Desarrollo Rural y el ICA rendirán informe escrito, durante los meses de septiembre y abril de cada año, a las comisiones quintas de Senado y Cámara sobre el avance del ICA en el fortalecimiento de sus competencias, en materia de sanidad, y trazabilidad en materia agropecuaria.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06" w:name="157"/>
      <w:r>
        <w:rPr>
          <w:rFonts w:hAnsi="Arial"/>
          <w:rFonts w:ascii="Arial"/>
          <w:sz w:val="24"/>
          <w:color w:val="navy"/>
        </w:rPr>
        <w:t xml:space="preserve">ARTÍCULO 157. SANCIONES ADMINISTRATIVAS.</w:t>
      </w:r>
      <w:bookmarkEnd w:id="145406"/>
      <w:r>
        <w:rPr>
          <w:rFonts w:hAnsi="Arial"/>
          <w:rFonts w:ascii="Arial"/>
          <w:sz w:val="24"/>
          <w:color w:val="black"/>
        </w:rPr>
        <w:t xml:space="preserve"> Las infracciones a que se refiere la presente ley serán objeto de sanción administrativa por parte del Instituto Colombiano Agropecuario (ICA), sin perjuicio de las acciones penales y civiles a que haya lugar. Las sanciones serán las siguientes:</w:t>
      </w:r>
    </w:p>
    <w:p>
      <w:pPr>
        <w:jc w:val="both"/>
      </w:pPr>
      <w:rPr>
        <w:sz w:val="24"/>
        <w:color w:val="black"/>
      </w:rPr>
    </w:p>
    <w:p>
      <w:pPr>
        <w:jc w:val="both"/>
      </w:pPr>
      <w:r>
        <w:rPr>
          <w:rFonts w:hAnsi="Arial"/>
          <w:rFonts w:ascii="Arial"/>
          <w:sz w:val="24"/>
          <w:color w:val="black"/>
        </w:rPr>
        <w:t xml:space="preserve">1. Amonestación escrita o llamado de atención, con un plazo para que el infractor cese su incumplimiento.</w:t>
      </w:r>
    </w:p>
    <w:p>
      <w:pPr>
        <w:jc w:val="both"/>
      </w:pPr>
      <w:rPr>
        <w:sz w:val="24"/>
        <w:color w:val="black"/>
      </w:rPr>
    </w:p>
    <w:p>
      <w:pPr>
        <w:jc w:val="both"/>
      </w:pPr>
      <w:r>
        <w:rPr>
          <w:rFonts w:hAnsi="Arial"/>
          <w:rFonts w:ascii="Arial"/>
          <w:sz w:val="24"/>
          <w:color w:val="black"/>
        </w:rPr>
        <w:t xml:space="preserve">2. Multa, representada en salarios mínimos legales mensuales vigentes, que oscilan de acuerdo a la gravedad de la conducta, desde un (1) salario hasta diez mil (10.000) salarios mínimos legales mensuales vigentes, para la fecha de ocurrencia de los hechos.</w:t>
      </w:r>
    </w:p>
    <w:p>
      <w:pPr>
        <w:jc w:val="both"/>
      </w:pPr>
      <w:rPr>
        <w:sz w:val="24"/>
        <w:color w:val="black"/>
      </w:rPr>
    </w:p>
    <w:p>
      <w:pPr>
        <w:jc w:val="both"/>
      </w:pPr>
      <w:r>
        <w:rPr>
          <w:rFonts w:hAnsi="Arial"/>
          <w:rFonts w:ascii="Arial"/>
          <w:sz w:val="24"/>
          <w:color w:val="black"/>
        </w:rPr>
        <w:t xml:space="preserve">El ICA podrá imponer multas sucesivas cuando corrobore que el sancionado ha persistido en su incumplimiento.</w:t>
      </w:r>
    </w:p>
    <w:p>
      <w:pPr>
        <w:jc w:val="both"/>
      </w:pPr>
      <w:rPr>
        <w:sz w:val="24"/>
        <w:color w:val="black"/>
      </w:rPr>
    </w:p>
    <w:p>
      <w:pPr>
        <w:jc w:val="both"/>
      </w:pPr>
      <w:r>
        <w:rPr>
          <w:rFonts w:hAnsi="Arial"/>
          <w:rFonts w:ascii="Arial"/>
          <w:sz w:val="24"/>
          <w:color w:val="black"/>
        </w:rPr>
        <w:t xml:space="preserve">3. La prohibición temporal o definitiva de la producción de especies animales y/o vegetales.</w:t>
      </w:r>
    </w:p>
    <w:p>
      <w:pPr>
        <w:jc w:val="both"/>
      </w:pPr>
      <w:rPr>
        <w:sz w:val="24"/>
        <w:color w:val="black"/>
      </w:rPr>
    </w:p>
    <w:p>
      <w:pPr>
        <w:jc w:val="both"/>
      </w:pPr>
      <w:r>
        <w:rPr>
          <w:rFonts w:hAnsi="Arial"/>
          <w:rFonts w:ascii="Arial"/>
          <w:sz w:val="24"/>
          <w:color w:val="black"/>
        </w:rPr>
        <w:t xml:space="preserve">4. La suspensión o cancelación de registros, permisos, certificaciones o autorizaciones concedidas por el ICA, hasta por el término de dos (2) años.</w:t>
      </w:r>
    </w:p>
    <w:p>
      <w:pPr>
        <w:jc w:val="both"/>
      </w:pPr>
      <w:rPr>
        <w:sz w:val="24"/>
        <w:color w:val="black"/>
      </w:rPr>
    </w:p>
    <w:p>
      <w:pPr>
        <w:jc w:val="both"/>
      </w:pPr>
      <w:r>
        <w:rPr>
          <w:rFonts w:hAnsi="Arial"/>
          <w:rFonts w:ascii="Arial"/>
          <w:sz w:val="24"/>
          <w:color w:val="black"/>
        </w:rPr>
        <w:t xml:space="preserve">5. La suspensión o cancelación, hasta por el término de dos (2) años, de los servicios que el ICA preste al infractor.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Dependiendo de la gravedad de la infracción, el ICA podrá imponer una o varias de las sanciones contempladas en la presente ley, atendiendo a los criterios de graduación contenidos en el artículo </w:t>
      </w:r>
      <w:r>
        <w:fldChar w:fldCharType="begin"/>
      </w:r>
      <w:r>
        <w:instrText>HYPERLINK "http://www.redjurista.com/document.aspx?ajcode=l1437011&amp;arts=50"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1437 de 2011. En todo caso, la imposición de las sanciones aquí señaladas no exime al infractor del deber de ejecutar las acciones a que esté obligado.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actos administrativos expedidos por el ICA que impongan sanciones pecuniarias, una vez ejecutoriados, prestan mérito ejecutivo y su cobro podrá hacerse a través de la jurisdicción coactiva.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no pago de la sanción pecuniaria dentro del término de cinco (5) días siguientes a la ejecutoria del acto a través del cual se impone la sanción, o el incumplimiento al acuerdo de pago suscrito con el Instituto Colombiano Agropecuario (ICA), dará lugar a la liquidación y pago de intereses moratorios a la tasa prevista para el impuesto de renta y complementarios.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Las sumas recaudadas por concepto de multas ingresarán al Instituto Colombiano Agropecuario (ICA), y serán considerados como ingresos propios de la Entidad para financiar los planes y programas de control y vigilancia.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07" w:name="158"/>
      <w:r>
        <w:rPr>
          <w:rFonts w:hAnsi="Arial"/>
          <w:rFonts w:ascii="Arial"/>
          <w:sz w:val="24"/>
          <w:color w:val="navy"/>
        </w:rPr>
        <w:t xml:space="preserve">ARTÍCULO 158. TASA, SUJETO ACTIVO Y PASIVO Y HECHOS GENERADORES.</w:t>
      </w:r>
      <w:bookmarkEnd w:id="145407"/>
      <w:r>
        <w:rPr>
          <w:rFonts w:hAnsi="Arial"/>
          <w:rFonts w:ascii="Arial"/>
          <w:sz w:val="24"/>
          <w:color w:val="black"/>
        </w:rPr>
        <w:t xml:space="preserve"> Créase la tasa para la recuperación de los costos de los servicios prestados por el Instituto Colombiano Agropecuario (ICA), en ejercicio de su función misional, para garantizar y proteger la sanidad animal, vegetal e inocuidad de la producción primaria.</w:t>
      </w:r>
    </w:p>
    <w:p>
      <w:pPr>
        <w:jc w:val="both"/>
      </w:pPr>
      <w:rPr>
        <w:sz w:val="24"/>
        <w:color w:val="black"/>
      </w:rPr>
    </w:p>
    <w:p>
      <w:pPr>
        <w:jc w:val="both"/>
      </w:pPr>
      <w:r>
        <w:rPr>
          <w:rFonts w:hAnsi="Arial"/>
          <w:rFonts w:ascii="Arial"/>
          <w:sz w:val="24"/>
          <w:color w:val="black"/>
        </w:rPr>
        <w:t xml:space="preserve">El sujeto activo de la tasa creada por la presente ley será el Instituto Colombiano Agropecuario (ICA). Tendrán la condición de sujeto pasivo de la tasa, las personas naturales o jurídicas que soliciten cualquiera de los servicios prestados por el Instituto Colombiano Agropecuario (ICA).</w:t>
      </w:r>
    </w:p>
    <w:p>
      <w:pPr>
        <w:jc w:val="both"/>
      </w:pPr>
      <w:rPr>
        <w:sz w:val="24"/>
        <w:color w:val="black"/>
      </w:rPr>
    </w:p>
    <w:p>
      <w:pPr>
        <w:jc w:val="both"/>
      </w:pPr>
      <w:r>
        <w:rPr>
          <w:rFonts w:hAnsi="Arial"/>
          <w:rFonts w:ascii="Arial"/>
          <w:sz w:val="24"/>
          <w:color w:val="black"/>
        </w:rPr>
        <w:t xml:space="preserve">Son hechos generadores de la tasa que se crea en la presente ley, los siguientes:</w:t>
      </w:r>
    </w:p>
    <w:p>
      <w:pPr>
        <w:jc w:val="both"/>
      </w:pPr>
      <w:rPr>
        <w:sz w:val="24"/>
        <w:color w:val="black"/>
      </w:rPr>
    </w:p>
    <w:p>
      <w:pPr>
        <w:jc w:val="both"/>
      </w:pPr>
      <w:r>
        <w:rPr>
          <w:rFonts w:hAnsi="Arial"/>
          <w:rFonts w:ascii="Arial"/>
          <w:sz w:val="24"/>
          <w:color w:val="black"/>
        </w:rPr>
        <w:t xml:space="preserve">1. Expedición de registros, autorizaciones, habilitaciones, certificados, licencias, permisos, remisiones, publicaciones, inscripciones y conceptos en materia sanitaria, fitosanitaria, de inocuidad y forestal comercial.</w:t>
      </w:r>
    </w:p>
    <w:p>
      <w:pPr>
        <w:jc w:val="both"/>
      </w:pPr>
      <w:rPr>
        <w:sz w:val="24"/>
        <w:color w:val="black"/>
      </w:rPr>
    </w:p>
    <w:p>
      <w:pPr>
        <w:jc w:val="both"/>
      </w:pPr>
      <w:r>
        <w:rPr>
          <w:rFonts w:hAnsi="Arial"/>
          <w:rFonts w:ascii="Arial"/>
          <w:sz w:val="24"/>
          <w:color w:val="black"/>
        </w:rPr>
        <w:t xml:space="preserve">2. Realización de pruebas de laboratorio analíticas y diagnósticas de enfermedades y plagas, de verificación de requisitos técnicos de insumos agropecuarios y semillas y de detección de residuos y contaminantes en productos agropecuarios.</w:t>
      </w:r>
    </w:p>
    <w:p>
      <w:pPr>
        <w:jc w:val="both"/>
      </w:pPr>
      <w:rPr>
        <w:sz w:val="24"/>
        <w:color w:val="black"/>
      </w:rPr>
    </w:p>
    <w:p>
      <w:pPr>
        <w:jc w:val="both"/>
      </w:pPr>
      <w:r>
        <w:rPr>
          <w:rFonts w:hAnsi="Arial"/>
          <w:rFonts w:ascii="Arial"/>
          <w:sz w:val="24"/>
          <w:color w:val="black"/>
        </w:rPr>
        <w:t xml:space="preserve">3. Realización de inspección física y cuarentenas agropecuarias para importación, exportación y reexportación.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base para la liquidación de la tasa será el costo de los servicios correspondientes a cada uno de los hechos generadores establecidos en el artículo anterior, conforme la metodología de cálculo que establezca el Gobierno nacional.</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08" w:name="159"/>
      <w:r>
        <w:rPr>
          <w:rFonts w:hAnsi="Arial"/>
          <w:rFonts w:ascii="Arial"/>
          <w:sz w:val="24"/>
          <w:color w:val="navy"/>
        </w:rPr>
        <w:t xml:space="preserve">ARTÍCULO 159. MÉTODO Y SISTEMA PARA LA DETERMINACIÓN DE LAS TARIFAS.</w:t>
      </w:r>
      <w:bookmarkEnd w:id="145408"/>
      <w:r>
        <w:rPr>
          <w:rFonts w:hAnsi="Arial"/>
          <w:rFonts w:ascii="Arial"/>
          <w:sz w:val="24"/>
          <w:color w:val="black"/>
        </w:rPr>
        <w:t xml:space="preserve"> El Instituto Colombiano Agropecuario (ICA) fijará y actualizará anualmente las tarifas de los servicios que preste, por cada uno de los hechos generadores de la tasa. Las tarifas se fijarán en salarios mínimos legales diarios vigentes y se cobrarán como recuperación de los costos de los servicios prestados por la entidad, para lo cual se utilizarán el siguiente método y sistema, teniendo en cuenta los costos administrativos, financieros, directos e indirectos, de operación y los costos de los programas de tecnificación.</w:t>
      </w:r>
    </w:p>
    <w:p>
      <w:pPr>
        <w:jc w:val="both"/>
      </w:pPr>
      <w:rPr>
        <w:sz w:val="24"/>
        <w:color w:val="black"/>
      </w:rPr>
    </w:p>
    <w:p>
      <w:pPr>
        <w:jc w:val="both"/>
      </w:pPr>
      <w:r>
        <w:rPr>
          <w:rFonts w:hAnsi="Arial"/>
          <w:rFonts w:ascii="Arial"/>
          <w:sz w:val="24"/>
          <w:b/>
          <w:color w:val="black"/>
        </w:rPr>
        <w:t xml:space="preserve">A) Método</w:t>
      </w:r>
    </w:p>
    <w:p>
      <w:pPr>
        <w:jc w:val="both"/>
      </w:pPr>
      <w:rPr>
        <w:sz w:val="24"/>
        <w:color w:val="black"/>
      </w:rPr>
    </w:p>
    <w:p>
      <w:pPr>
        <w:jc w:val="both"/>
      </w:pPr>
      <w:r>
        <w:rPr>
          <w:rFonts w:hAnsi="Arial"/>
          <w:rFonts w:ascii="Arial"/>
          <w:sz w:val="24"/>
          <w:color w:val="black"/>
        </w:rPr>
        <w:t xml:space="preserve">a) Elaboración y normalización de flujogramas para los diferentes procesos con el propósito de determinar sus rutinas; </w:t>
      </w:r>
    </w:p>
    <w:p>
      <w:pPr>
        <w:jc w:val="both"/>
      </w:pPr>
      <w:rPr>
        <w:sz w:val="24"/>
        <w:color w:val="black"/>
      </w:rPr>
    </w:p>
    <w:p>
      <w:pPr>
        <w:jc w:val="both"/>
      </w:pPr>
      <w:r>
        <w:rPr>
          <w:rFonts w:hAnsi="Arial"/>
          <w:rFonts w:ascii="Arial"/>
          <w:sz w:val="24"/>
          <w:color w:val="black"/>
        </w:rPr>
        <w:t xml:space="preserve">b) Cuantificación de los materiales, suministros y los demás insumos tecnológicos y de recurso humano utilizados anualmente, en cada uno de los procesos y procedimientos definidos en el literal anterior. Estos insumos deben incluir unos porcentajes de los gastos de administración general del ICA cuantificados siguiendo las normas y principios aceptados de contabilidad de costos; </w:t>
      </w:r>
    </w:p>
    <w:p>
      <w:pPr>
        <w:jc w:val="both"/>
      </w:pPr>
      <w:rPr>
        <w:sz w:val="24"/>
        <w:color w:val="black"/>
      </w:rPr>
    </w:p>
    <w:p>
      <w:pPr>
        <w:jc w:val="both"/>
      </w:pPr>
      <w:r>
        <w:rPr>
          <w:rFonts w:hAnsi="Arial"/>
          <w:rFonts w:ascii="Arial"/>
          <w:sz w:val="24"/>
          <w:color w:val="black"/>
        </w:rPr>
        <w:t xml:space="preserve">c) Valoración a precios de mercado de los insumos descritos en el literal anterior para cada uno de los procesos y procedimientos, incluidos los relativos a transporte y almacenamiento. Cuando uno de los procedimientos deba contratarse con terceros, se tomará el valor del servicio contratado; </w:t>
      </w:r>
    </w:p>
    <w:p>
      <w:pPr>
        <w:jc w:val="both"/>
      </w:pPr>
      <w:rPr>
        <w:sz w:val="24"/>
        <w:color w:val="black"/>
      </w:rPr>
    </w:p>
    <w:p>
      <w:pPr>
        <w:jc w:val="both"/>
      </w:pPr>
      <w:r>
        <w:rPr>
          <w:rFonts w:hAnsi="Arial"/>
          <w:rFonts w:ascii="Arial"/>
          <w:sz w:val="24"/>
          <w:color w:val="black"/>
        </w:rPr>
        <w:t xml:space="preserve">d) Valoración del recurso humano utilizado directamente en la prestación del servicio, tomando como base los salarios y prestaciones de la planta de personal del ICA, así como el valor de los contratos que se celebren para el efecto; </w:t>
      </w:r>
    </w:p>
    <w:p>
      <w:pPr>
        <w:jc w:val="both"/>
      </w:pPr>
      <w:rPr>
        <w:sz w:val="24"/>
        <w:color w:val="black"/>
      </w:rPr>
    </w:p>
    <w:p>
      <w:pPr>
        <w:jc w:val="both"/>
      </w:pPr>
      <w:r>
        <w:rPr>
          <w:rFonts w:hAnsi="Arial"/>
          <w:rFonts w:ascii="Arial"/>
          <w:sz w:val="24"/>
          <w:color w:val="black"/>
        </w:rPr>
        <w:t xml:space="preserve">e) Cuantificación de los costos en función de los equipos, técnicas y tecnologías disponibles para la operación de los servicios; </w:t>
      </w:r>
    </w:p>
    <w:p>
      <w:pPr>
        <w:jc w:val="both"/>
      </w:pPr>
      <w:rPr>
        <w:sz w:val="24"/>
        <w:color w:val="black"/>
      </w:rPr>
    </w:p>
    <w:p>
      <w:pPr>
        <w:jc w:val="both"/>
      </w:pPr>
      <w:r>
        <w:rPr>
          <w:rFonts w:hAnsi="Arial"/>
          <w:rFonts w:ascii="Arial"/>
          <w:sz w:val="24"/>
          <w:color w:val="black"/>
        </w:rPr>
        <w:t xml:space="preserve">f) Estimación de las frecuencias de utilización de los servicios. La frecuencia se entiende como el número de operaciones o ejecuciones de cada uno de los servicios prestados por el ICA.</w:t>
      </w:r>
    </w:p>
    <w:p>
      <w:pPr>
        <w:jc w:val="both"/>
      </w:pPr>
      <w:rPr>
        <w:sz w:val="24"/>
        <w:color w:val="black"/>
      </w:rPr>
    </w:p>
    <w:p>
      <w:pPr>
        <w:jc w:val="both"/>
      </w:pPr>
      <w:r>
        <w:rPr>
          <w:rFonts w:hAnsi="Arial"/>
          <w:rFonts w:ascii="Arial"/>
          <w:sz w:val="24"/>
          <w:b/>
          <w:color w:val="black"/>
        </w:rPr>
        <w:t xml:space="preserve">B) Sistema de costos</w:t>
      </w:r>
    </w:p>
    <w:p>
      <w:pPr>
        <w:jc w:val="both"/>
      </w:pPr>
      <w:rPr>
        <w:sz w:val="24"/>
        <w:color w:val="black"/>
      </w:rPr>
    </w:p>
    <w:p>
      <w:pPr>
        <w:jc w:val="both"/>
      </w:pPr>
      <w:r>
        <w:rPr>
          <w:rFonts w:hAnsi="Arial"/>
          <w:rFonts w:ascii="Arial"/>
          <w:sz w:val="24"/>
          <w:color w:val="black"/>
        </w:rPr>
        <w:t xml:space="preserve">El sistema para definir las tarifas es un sistema de costos estandarizables, en el que la valoración y ponderación de los factores que intervienen en su definición se realizará por medio de los procedimientos de costeo técnicamente aceptados.</w:t>
      </w:r>
    </w:p>
    <w:p>
      <w:pPr>
        <w:jc w:val="both"/>
      </w:pPr>
      <w:rPr>
        <w:sz w:val="24"/>
        <w:color w:val="black"/>
      </w:rPr>
    </w:p>
    <w:p>
      <w:pPr>
        <w:jc w:val="both"/>
      </w:pPr>
      <w:r>
        <w:rPr>
          <w:rFonts w:hAnsi="Arial"/>
          <w:rFonts w:ascii="Arial"/>
          <w:sz w:val="24"/>
          <w:color w:val="black"/>
        </w:rPr>
        <w:t xml:space="preserve">La tarifa para cada uno de los servicios prestados por el Instituto Colombiano Agropecuario (ICA), será el resultado de sumar el valor de los insumos y de los recursos humanos utilizados, de conformidad con los literales c), d) y e) del artículo anterior de esta ley, divididos cada uno por la frecuencia de utilización de que trata el literal f) del mismo artículo.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podrá revisar periódicamente los criterios para la determinación de las tarifas considerando mejoras en eficiencia que puedan resultar en menores costos en la prestación de los servicios a cargo del ICA, así como utilizar ponderaciones regionales para la fijación de las tarifas.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"http://www.redjurista.com/document.aspx?ajcode=l2294023&amp;arts=370"</w:instrText>
      </w:r>
      <w:r>
        <w:fldChar w:fldCharType="separate"/>
      </w:r>
      <w:r>
        <w:rPr>
          <w:rFonts w:hAnsi="Arial"/>
          <w:rFonts w:ascii="Arial"/>
          <w:sz w:val="24"/>
          <w:u w:val="single"/>
          <w:color w:val="black"/>
        </w:rPr>
        <w:t>370</w:t>
      </w:r>
      <w:r>
        <w:fldChar w:fldCharType="end"/>
      </w:r>
      <w:r>
        <w:rPr>
          <w:rFonts w:hAnsi="Arial"/>
          <w:rFonts w:ascii="Arial"/>
          <w:sz w:val="24"/>
          <w:u w:val="none"/>
          <w:color w:val="black"/>
        </w:rPr>
        <w:t xml:space="preserve"> de la Ley 2294 de 2023. El nuevo texto es el siguiente:&gt; El ICA tendrá la facultad de fijar el valor de sus tarifas como recuperación total o parcial de los costos en los que incurre por la prestación de sus servicios, sin que la variación entre el valor actual de la tarifa y la que se llegase a cobrar supere el 10%. Para todos los demás casos, el ICA propondrá un esquema de cobro gradual de la tarifa en un plazo de hasta 6 años, en los cuales, al finalizar el plazo, recuperará la totalidad de sus costos. </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09" w:name="160"/>
      <w:r>
        <w:rPr>
          <w:rFonts w:hAnsi="Arial"/>
          <w:rFonts w:ascii="Arial"/>
          <w:sz w:val="24"/>
          <w:color w:val="navy"/>
        </w:rPr>
        <w:t xml:space="preserve">ARTÍCULO 160. PAGO, RECAUDO Y DESTINACIÓN ESPECÍFICA DE LOS RECURSOS.</w:t>
      </w:r>
      <w:bookmarkEnd w:id="145409"/>
      <w:r>
        <w:rPr>
          <w:rFonts w:hAnsi="Arial"/>
          <w:rFonts w:ascii="Arial"/>
          <w:sz w:val="24"/>
          <w:color w:val="black"/>
        </w:rPr>
        <w:t xml:space="preserve"> El sujeto pasivo o usuario deberá acreditar el pago de la tarifa correspondiente al momento de solicitar el servicio al Instituto Colombiano Agropecuario (ICA).</w:t>
      </w:r>
    </w:p>
    <w:p>
      <w:pPr>
        <w:jc w:val="both"/>
      </w:pPr>
      <w:rPr>
        <w:sz w:val="24"/>
        <w:color w:val="black"/>
      </w:rPr>
    </w:p>
    <w:p>
      <w:pPr>
        <w:jc w:val="both"/>
      </w:pPr>
      <w:r>
        <w:rPr>
          <w:rFonts w:hAnsi="Arial"/>
          <w:rFonts w:ascii="Arial"/>
          <w:sz w:val="24"/>
          <w:color w:val="black"/>
        </w:rPr>
        <w:t xml:space="preserve">El recaudo de las tarifas de que trata la presente ley estará a cargo del Instituto Colombiano Agropecuario (ICA), y tendrá una destinación específica encaminada a la prevención, control y la erradicación de enfermedades y plagas en animales y vegetales y la inocuidad en la producción primaria.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serán incorporados en el presupuesto del ICA de conformidad con lo previsto en la Ley Orgánica de Presupuesto y se destinarán a financiar los programas de prevención, control y erradicación.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10" w:name="161"/>
      <w:r>
        <w:rPr>
          <w:rFonts w:hAnsi="Arial"/>
          <w:rFonts w:ascii="Arial"/>
          <w:sz w:val="24"/>
          <w:color w:val="navy"/>
        </w:rPr>
        <w:t xml:space="preserve">ARTÍCULO 161. TASA POR LA REALIZACIÓN DE LA CONSULTA PREVIA.</w:t>
      </w:r>
      <w:bookmarkEnd w:id="145410"/>
      <w:r>
        <w:rPr>
          <w:rFonts w:hAnsi="Arial"/>
          <w:rFonts w:ascii="Arial"/>
          <w:sz w:val="24"/>
          <w:color w:val="black"/>
        </w:rPr>
        <w:t xml:space="preserve"> &lt;Artículo INEXEQUIBLE&gt; </w:t>
      </w:r>
    </w:p>
    <w:p>
      <w:pPr>
        <w:jc w:val="center"/>
      </w:pPr>
      <w:rPr>
        <w:sz w:val="24"/>
        <w:color w:val="black"/>
      </w:rPr>
    </w:p>
    <w:p>
      <w:pPr>
        <w:jc w:val="center"/>
      </w:pPr>
      <w:r>
        <w:rPr>
          <w:rFonts w:hAnsi="Arial"/>
          <w:rFonts w:ascii="Arial"/>
          <w:sz w:val="24"/>
          <w:vanish/>
          <w:color w:val="black"/>
        </w:rPr>
        <w:t xml:space="preserve">&lt;Consultar vigencia directamente en la norma que modifica&gt; $</w:t>
      </w:r>
      <w:bookmarkStart w:id="145411" w:name="SECCIÓN IIxIIxII"/>
      <w:r>
        <w:rPr>
          <w:rFonts w:hAnsi="Arial"/>
          <w:rFonts w:ascii="Arial"/>
          <w:sz w:val="24"/>
          <w:color w:val="navy"/>
        </w:rPr>
        <w:t xml:space="preserve">SECCIÓN II. </w:t>
      </w:r>
    </w:p>
    <w:p>
      <w:pPr>
        <w:jc w:val="center"/>
      </w:pPr>
      <w:r>
        <w:rPr>
          <w:rFonts w:hAnsi="Arial"/>
          <w:rFonts w:ascii="Arial"/>
          <w:sz w:val="24"/>
          <w:color w:val="navy"/>
        </w:rPr>
        <w:t xml:space="preserve">PACTO POR EL EMPRENDIMIENTO, LA FORMALIZACIÓN Y LA PRODUCTIVIDAD: UNA ECONOMÍA DINÁMICA, INCLUYENTE Y SOSTENIBLE QUE POTENCIE TODOS NUESTROS TALENTOS.</w:t>
      </w:r>
      <w:bookmarkEnd w:id="14541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12" w:name="162"/>
      <w:r>
        <w:rPr>
          <w:rFonts w:hAnsi="Arial"/>
          <w:rFonts w:ascii="Arial"/>
          <w:sz w:val="24"/>
          <w:color w:val="navy"/>
        </w:rPr>
        <w:t xml:space="preserve">ARTÍCULO 162. EMISIONES PARA PEQUEÑAS Y MEDIANAS EMPRESAS.</w:t>
      </w:r>
      <w:bookmarkEnd w:id="145412"/>
      <w:r>
        <w:rPr>
          <w:rFonts w:hAnsi="Arial"/>
          <w:rFonts w:ascii="Arial"/>
          <w:sz w:val="24"/>
          <w:color w:val="black"/>
        </w:rPr>
        <w:t xml:space="preserve"> El Gobierno nacional creará un modelo de emisiones de acciones e instrumentos de crédito, hasta 584.000 Unidades de Valor Tributario (UVT) por cada emisor, para pequeñas y medianas empresas, en el cual se establecerán condiciones que faciliten su proceso de emisión. Así mismo, serán negociados a través de un sistema autorizado por la Superintendencia Financiera de Colombia, al cual concurrirán inversionistas y emisores, para efectuar operaciones primarias y secundarias de compra y venta. El Gobierno nacional reglamentará la materia.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13" w:name="163"/>
      <w:r>
        <w:rPr>
          <w:rFonts w:hAnsi="Arial"/>
          <w:rFonts w:ascii="Arial"/>
          <w:sz w:val="24"/>
          <w:color w:val="navy"/>
        </w:rPr>
        <w:t xml:space="preserve">ARTÍCULO 163. COLOMBIA PRODUCTIVA.</w:t>
      </w:r>
      <w:bookmarkEnd w:id="145413"/>
      <w:r>
        <w:rPr>
          <w:rFonts w:hAnsi="Arial"/>
          <w:rFonts w:ascii="Arial"/>
          <w:sz w:val="24"/>
          <w:color w:val="black"/>
        </w:rPr>
        <w:t xml:space="preserve"> </w:t>
      </w:r>
      <w:r>
        <w:rPr>
          <w:rFonts w:hAnsi="Arial"/>
          <w:rFonts w:ascii="Arial"/>
          <w:sz w:val="24"/>
          <w:b/>
          <w:color w:val="black"/>
        </w:rPr>
        <w:t xml:space="preserve">&lt;Artículo derogado por el artículo </w:t>
      </w:r>
      <w:r>
        <w:fldChar w:fldCharType="begin"/>
      </w:r>
      <w:r>
        <w:instrText>HYPERLINK "http://www.redjurista.com/document.aspx?ajcode=l2294023&amp;arts=372"</w:instrText>
      </w:r>
      <w:r>
        <w:fldChar w:fldCharType="separate"/>
      </w:r>
      <w:r>
        <w:rPr>
          <w:rFonts w:hAnsi="Arial"/>
          <w:rFonts w:ascii="Arial"/>
          <w:sz w:val="24"/>
          <w:b/>
          <w:u w:val="single"/>
          <w:color w:val="black"/>
        </w:rPr>
        <w:t>372</w:t>
      </w:r>
      <w:r>
        <w:fldChar w:fldCharType="end"/>
      </w:r>
      <w:r>
        <w:rPr>
          <w:rFonts w:hAnsi="Arial"/>
          <w:rFonts w:ascii="Arial"/>
          <w:sz w:val="24"/>
          <w:b/>
          <w:u w:val="none"/>
          <w:color w:val="black"/>
        </w:rPr>
        <w:t xml:space="preserve"> de la Ley 2294 de 2023&gt; </w:t>
      </w:r>
      <w:r>
        <w:rPr>
          <w:rFonts w:hAnsi="Arial"/>
          <w:rFonts w:ascii="Arial"/>
          <w:sz w:val="24"/>
          <w:u w:val="none"/>
          <w:color w:val="black"/>
        </w:rPr>
        <w:t xml:space="preserve">Modifíquese el artículo </w:t>
      </w:r>
      <w:r>
        <w:fldChar w:fldCharType="begin"/>
      </w:r>
      <w:r>
        <w:instrText>HYPERLINK "http://www.redjurista.com/document.aspx?ajcode=l1450011&amp;arts=50"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1450 de 2011, modificado por el artículo </w:t>
      </w:r>
      <w:r>
        <w:fldChar w:fldCharType="begin"/>
      </w:r>
      <w:r>
        <w:instrText>HYPERLINK "http://www.redjurista.com/document.aspx?ajcode=l1753015&amp;arts=11"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"http://www.redjurista.com/document.aspx?ajcode=l1450011&amp;arts=50"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Colombia Productiva. El Programa de Transformación Productiva, que en adelante se llamará Colombia Productiva, será el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servicos, de acuerdo a la política que defina el Ministerio de Comercio, Industria y Turismo.</w:t>
      </w:r>
    </w:p>
    <w:p>
      <w:pPr>
        <w:jc w:val="both"/>
      </w:pPr>
      <w:rPr>
        <w:sz w:val="24"/>
        <w:color w:val="black"/>
      </w:rPr>
    </w:p>
    <w:p>
      <w:pPr>
        <w:jc w:val="both"/>
      </w:pPr>
      <w:r>
        <w:rPr>
          <w:rFonts w:hAnsi="Arial"/>
          <w:rFonts w:ascii="Arial"/>
          <w:sz w:val="24"/>
          <w:color w:val="black"/>
        </w:rPr>
        <w:t xml:space="preserve">Los recursos que integrarán el patrimonio autónomo son los siguientes:</w:t>
      </w:r>
    </w:p>
    <w:p>
      <w:pPr>
        <w:jc w:val="both"/>
      </w:pPr>
      <w:rPr>
        <w:sz w:val="24"/>
        <w:color w:val="black"/>
      </w:rPr>
    </w:p>
    <w:p>
      <w:pPr>
        <w:jc w:val="both"/>
      </w:pPr>
      <w:r>
        <w:rPr>
          <w:rFonts w:hAnsi="Arial"/>
          <w:rFonts w:ascii="Arial"/>
          <w:sz w:val="24"/>
          <w:color w:val="black"/>
        </w:rPr>
        <w:t xml:space="preserve">1. Recursos provenientes del Presupuesto General de la Nación.</w:t>
      </w:r>
    </w:p>
    <w:p>
      <w:pPr>
        <w:jc w:val="both"/>
      </w:pPr>
      <w:rPr>
        <w:sz w:val="24"/>
        <w:color w:val="black"/>
      </w:rPr>
    </w:p>
    <w:p>
      <w:pPr>
        <w:jc w:val="both"/>
      </w:pPr>
      <w:r>
        <w:rPr>
          <w:rFonts w:hAnsi="Arial"/>
          <w:rFonts w:ascii="Arial"/>
          <w:sz w:val="24"/>
          <w:color w:val="black"/>
        </w:rPr>
        <w:t xml:space="preserve">2. Recursos aportados por las entidades nacionales, internacionales, territoriales o por particulares a través de convenios o transferencias.</w:t>
      </w:r>
    </w:p>
    <w:p>
      <w:pPr>
        <w:jc w:val="both"/>
      </w:pPr>
      <w:rPr>
        <w:sz w:val="24"/>
        <w:color w:val="black"/>
      </w:rPr>
    </w:p>
    <w:p>
      <w:pPr>
        <w:jc w:val="both"/>
      </w:pPr>
      <w:r>
        <w:rPr>
          <w:rFonts w:hAnsi="Arial"/>
          <w:rFonts w:ascii="Arial"/>
          <w:sz w:val="24"/>
          <w:color w:val="black"/>
        </w:rPr>
        <w:t xml:space="preserve">3. Donaciones.</w:t>
      </w:r>
    </w:p>
    <w:p>
      <w:pPr>
        <w:jc w:val="both"/>
      </w:pPr>
      <w:rPr>
        <w:sz w:val="24"/>
        <w:color w:val="black"/>
      </w:rPr>
    </w:p>
    <w:p>
      <w:pPr>
        <w:jc w:val="both"/>
      </w:pPr>
      <w:r>
        <w:rPr>
          <w:rFonts w:hAnsi="Arial"/>
          <w:rFonts w:ascii="Arial"/>
          <w:sz w:val="24"/>
          <w:color w:val="black"/>
        </w:rPr>
        <w:t xml:space="preserve">4. Recursos de cooperación nacional o internacional.</w:t>
      </w:r>
    </w:p>
    <w:p>
      <w:pPr>
        <w:jc w:val="both"/>
      </w:pPr>
      <w:rPr>
        <w:sz w:val="24"/>
        <w:color w:val="black"/>
      </w:rPr>
    </w:p>
    <w:p>
      <w:pPr>
        <w:jc w:val="both"/>
      </w:pPr>
      <w:r>
        <w:rPr>
          <w:rFonts w:hAnsi="Arial"/>
          <w:rFonts w:ascii="Arial"/>
          <w:sz w:val="24"/>
          <w:color w:val="black"/>
        </w:rPr>
        <w:t xml:space="preserve">5. Rendimientos financieros generados por los recursos entregados, los cuales se reinvertirán de pleno derecho en el Patrimonio Autónomo.</w:t>
      </w:r>
    </w:p>
    <w:p>
      <w:pPr>
        <w:jc w:val="both"/>
      </w:pPr>
      <w:rPr>
        <w:sz w:val="24"/>
        <w:color w:val="black"/>
      </w:rPr>
    </w:p>
    <w:p>
      <w:pPr>
        <w:jc w:val="both"/>
      </w:pPr>
      <w:r>
        <w:rPr>
          <w:rFonts w:hAnsi="Arial"/>
          <w:rFonts w:ascii="Arial"/>
          <w:sz w:val="24"/>
          <w:color w:val="black"/>
        </w:rPr>
        <w:t xml:space="preserve">6. Los dividendos que sean decretados en favor de la Nación por la Asamblea General de Accionistas del Banco de Comercio Exterior (Bancoldex).</w:t>
      </w:r>
    </w:p>
    <w:p>
      <w:pPr>
        <w:jc w:val="both"/>
      </w:pPr>
      <w:rPr>
        <w:sz w:val="24"/>
        <w:color w:val="black"/>
      </w:rPr>
    </w:p>
    <w:p>
      <w:pPr>
        <w:jc w:val="both"/>
      </w:pPr>
      <w:r>
        <w:rPr>
          <w:rFonts w:hAnsi="Arial"/>
          <w:rFonts w:ascii="Arial"/>
          <w:sz w:val="24"/>
          <w:color w:val="black"/>
        </w:rPr>
        <w:t xml:space="preserve">7. Los demás recursos que obtenga o se le asignen a cualquier título.</w:t>
      </w:r>
    </w:p>
    <w:p>
      <w:pPr>
        <w:jc w:val="both"/>
      </w:pPr>
      <w:rPr>
        <w:sz w:val="24"/>
        <w:color w:val="black"/>
      </w:rPr>
    </w:p>
    <w:p>
      <w:pPr>
        <w:jc w:val="both"/>
      </w:pPr>
      <w:r>
        <w:rPr>
          <w:rFonts w:hAnsi="Arial"/>
          <w:rFonts w:ascii="Arial"/>
          <w:sz w:val="24"/>
          <w:color w:val="black"/>
        </w:rPr>
        <w:t xml:space="preserve">Este programa será un patrimonio autónomo con régimen privado y será administrado directamente por el Banco de Comercio Exterior (Bancoldex), sus filiales o por la entidad que defina el Ministerio de Comercio, Industria y Turismo.</w:t>
      </w:r>
    </w:p>
    <w:p>
      <w:pPr>
        <w:jc w:val="both"/>
      </w:pPr>
      <w:rPr>
        <w:sz w:val="24"/>
        <w:color w:val="black"/>
      </w:rPr>
    </w:p>
    <w:p>
      <w:pPr>
        <w:jc w:val="both"/>
      </w:pPr>
      <w:r>
        <w:rPr>
          <w:rFonts w:hAnsi="Arial"/>
          <w:rFonts w:ascii="Arial"/>
          <w:sz w:val="24"/>
          <w:color w:val="black"/>
        </w:rPr>
        <w:t xml:space="preserve">Todas las referencias que se hayan hecho o que se hagan al Programa de Transformación Productiva deben entenderse referidas a Colombia Productiva.</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14" w:name="164"/>
      <w:r>
        <w:rPr>
          <w:rFonts w:hAnsi="Arial"/>
          <w:rFonts w:ascii="Arial"/>
          <w:sz w:val="24"/>
          <w:color w:val="navy"/>
        </w:rPr>
        <w:t xml:space="preserve">ARTÍCULO 164. FORTALECIMIENTO EMPRESARIAL DE LAS ORGANIZACIONES DE LA ECONOMÍA SOLIDARIA.</w:t>
      </w:r>
      <w:bookmarkEnd w:id="145414"/>
      <w:r>
        <w:rPr>
          <w:rFonts w:hAnsi="Arial"/>
          <w:rFonts w:ascii="Arial"/>
          <w:sz w:val="24"/>
          <w:color w:val="black"/>
        </w:rPr>
        <w:t xml:space="preserve"> Le corresponderá al Gobierno nacional diseñar, formular e implementar la política pública integral estatal para la promoción, planeación, protección, fortalecimiento y desarrollo empresarial de las organizaciones de la economía solidaria, determinadas en la Ley </w:t>
      </w:r>
      <w:r>
        <w:fldChar w:fldCharType="begin"/>
      </w:r>
      <w:r>
        <w:instrText>HYPERLINK "http://www.redjurista.com/document.aspx?ajcode=l0454_98&amp;arts=Inicio"</w:instrText>
      </w:r>
      <w:r>
        <w:fldChar w:fldCharType="separate"/>
      </w:r>
      <w:r>
        <w:rPr>
          <w:rFonts w:hAnsi="Arial"/>
          <w:rFonts w:ascii="Arial"/>
          <w:sz w:val="24"/>
          <w:u w:val="single"/>
          <w:color w:val="black"/>
        </w:rPr>
        <w:t>454</w:t>
      </w:r>
      <w:r>
        <w:fldChar w:fldCharType="end"/>
      </w:r>
      <w:r>
        <w:rPr>
          <w:rFonts w:hAnsi="Arial"/>
          <w:rFonts w:ascii="Arial"/>
          <w:sz w:val="24"/>
          <w:u w:val="none"/>
          <w:color w:val="black"/>
        </w:rPr>
        <w:t xml:space="preserve"> de 1998; con especial énfasis en la economía solidaria rural y campesina, por el fomento de la equidad de género, en favor de las madres cabeza de hogar y por el emprendimiento y asociatividad de la juventud y los trabajadores. La política pública establecerá los mecanismos para el fomento y desarrollo del servicio de ahorro y crédito solidario que mediante los Fondos de Empleados se construyen a nivel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efecto se creará la Comisión Intersectorial para la Economía Solidaria en la cual confluirán e interactuarán las diversas entidades del orden nacional de la rama ejecutiva con el objetivo de coordinar y armonizar las políticas, planes programas y acciones necesarias para la ejecución transversal e integral de la política pública de la economía solidaria y su articulación con otras políticas de desarrollo económico y empresarial.</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En la política de la que trata este artículo, el Gobierno nacional deberá diseñar los incentivos y estrategias para las empresas que fomenten la creación, desarrollo y subvención de Fondos de Empleados que beneficien directa e indirectamente a sus trabajadores con el ánimo de incrementar actores dentro de la economía solidaria en el territorio nacional.</w:t>
      </w:r>
    </w:p>
    <w:p>
      <w:rPr>
        <w:color w:val="black"/>
      </w:rPr>
    </w:p>
    <w:p>
      <w:pPr>
        <w:jc w:val="both"/>
      </w:pPr>
      <w:r>
        <w:rPr>
          <w:rFonts w:hAnsi="Arial"/>
          <w:rFonts w:ascii="Arial"/>
          <w:sz w:val="24"/>
          <w:vanish/>
          <w:color w:val="navy"/>
        </w:rPr>
        <w:t xml:space="preserve">&lt;Consultar vigencia directamente en la norma que modifica&gt; $</w:t>
      </w:r>
      <w:bookmarkStart w:id="145415" w:name="165"/>
      <w:r>
        <w:rPr>
          <w:rFonts w:hAnsi="Arial"/>
          <w:rFonts w:ascii="Arial"/>
          <w:sz w:val="24"/>
          <w:color w:val="navy"/>
        </w:rPr>
        <w:t xml:space="preserve">ARTÍCULO 165. LÍNEAS DE CRÉDITO PARA INVERSIÓN EN ACTIVIDADES DE CIENCIA, TECNOLOGÍA E INNOVACIÓN.</w:t>
      </w:r>
      <w:bookmarkEnd w:id="145415"/>
      <w:r>
        <w:rPr>
          <w:rFonts w:hAnsi="Arial"/>
          <w:rFonts w:ascii="Arial"/>
          <w:sz w:val="24"/>
          <w:color w:val="black"/>
        </w:rPr>
        <w:t xml:space="preserve"> Podrán destinarse recursos públicos que pertenezcan a fondos de Ciencia, Tecnología e Innovación para apalancar inversión privada en actividades de Ciencia, Tecnología e Innovación, haciendo uso de líneas de crédito a través de entidades financieras de segundo piso.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Como apoyo a estas entidades se crearán centros de dinamización financiera que direccionen e incentiven a las empresas para acceder y obtener los recursos públicos existentes para fines de ciencia, tecnología e innovación.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16" w:name="166"/>
      <w:r>
        <w:rPr>
          <w:rFonts w:hAnsi="Arial"/>
          <w:rFonts w:ascii="Arial"/>
          <w:sz w:val="24"/>
          <w:color w:val="navy"/>
        </w:rPr>
        <w:t xml:space="preserve">ARTÍCULO 166. CONSTITUCIÓN DE EMPRESAS DE DESARROLLOS TECNOLÓGICOS INNOVADORES.</w:t>
      </w:r>
      <w:bookmarkEnd w:id="145416"/>
      <w:r>
        <w:rPr>
          <w:rFonts w:hAnsi="Arial"/>
          <w:rFonts w:ascii="Arial"/>
          <w:sz w:val="24"/>
          <w:color w:val="black"/>
        </w:rPr>
        <w:t xml:space="preserve"> Quienes se propongan implementar desarrollos tecnológicos innovadores para realizar actividades propias de las entidades vigiladas por la Superintendencia Financiera, podrán constituir una de estas entidades y obtener un certificado para operar temporalmente, de acuerdo con las condiciones, requisitos y requerimientos prudenciales, incluyendo la determinación o aplicación de capitales mínimos, de acuerdo con la reglamentación que para el efecto expida el Gobierno nacional. Dicho certificado de operación temporal no excederá de dos (2) años y podrá ser revocado en cualquier momento por la Superintendencia Financiera.</w:t>
      </w:r>
    </w:p>
    <w:p>
      <w:pPr>
        <w:jc w:val="both"/>
      </w:pPr>
      <w:rPr>
        <w:sz w:val="24"/>
        <w:color w:val="black"/>
      </w:rPr>
    </w:p>
    <w:p>
      <w:pPr>
        <w:jc w:val="both"/>
      </w:pPr>
      <w:r>
        <w:rPr>
          <w:rFonts w:hAnsi="Arial"/>
          <w:rFonts w:ascii="Arial"/>
          <w:sz w:val="24"/>
          <w:color w:val="black"/>
        </w:rPr>
        <w:t xml:space="preserve">La Superintendencia Financiera autorizará la constitución de estas entidades y otorgará el respectivo certificado de funcionamiento, conforme al procedimiento que se establezca para el efecto. En desarrollo de esta disposición, el Gobierno nacional podrá determinar los montos mínimos de capital que deberán acreditarse para solicitar la constitución de las entidades sometidas al control y vigilancia de la Superintendencia Financiera de Colombia, el cual podrá estar diferenciado en función de las operaciones autorizadas por la Superintendencia Financiera de Colombia, en los términos del numeral 2 del artículo </w:t>
      </w:r>
      <w:r>
        <w:fldChar w:fldCharType="begin"/>
      </w:r>
      <w:r>
        <w:instrText>HYPERLINK "http://www.redjurista.com/document.aspx?ajcode=eosf&amp;arts=53"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Estatuto Orgánico del Sistema Financiero.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sujeción a las condiciones, requisitos y requerimientos prudenciales que establezca la reglamentación a la que se refiere el presente artículo, las entidades vigiladas por la Superintendencia Financiera de Colombia podrán implementar desarrollos tecnológicos innovadores para probar temporalmente nuevos productos o servicios, bajo la supervisión de dicha Superintendencia, por el término indicado en este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a través de la Comisión Intersectorial para la Inclusión Financiera articulará las medidas y políticas tendientes a desarrollar mecanismos de financiación para empresas y emprendedores, con el propósito de evitar duplicidad y que se diseñen instrumentos adecuados para las diferentes etapas de desarrollo empresarial.</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17" w:name="167"/>
      <w:r>
        <w:rPr>
          <w:rFonts w:hAnsi="Arial"/>
          <w:rFonts w:ascii="Arial"/>
          <w:sz w:val="24"/>
          <w:color w:val="navy"/>
        </w:rPr>
        <w:t xml:space="preserve">ARTÍCULO 167. BIENES INTANGIBLES O DERECHOS DE PROPIEDAD INTELECTUAL DE LAS ENTIDADES PÚBLICAS.</w:t>
      </w:r>
      <w:bookmarkEnd w:id="145417"/>
      <w:r>
        <w:rPr>
          <w:rFonts w:hAnsi="Arial"/>
          <w:rFonts w:ascii="Arial"/>
          <w:sz w:val="24"/>
          <w:color w:val="black"/>
        </w:rPr>
        <w:t xml:space="preserve"> La entidad pública que sea titular de bienes intangibles y derechos de propiedad intelectual podrá negociar su explotación comercial.</w:t>
      </w:r>
    </w:p>
    <w:p>
      <w:rPr>
        <w:color w:val="black"/>
      </w:rPr>
    </w:p>
    <w:p>
      <w:pPr>
        <w:jc w:val="both"/>
      </w:pPr>
      <w:r>
        <w:rPr>
          <w:rFonts w:hAnsi="Arial"/>
          <w:rFonts w:ascii="Arial"/>
          <w:sz w:val="24"/>
          <w:color w:val="black"/>
        </w:rPr>
        <w:t xml:space="preserve">Los beneficios o regalías que se generen de la explotación comercial del bien intangible o derecho de propiedad intelectual de titularidad de la entidad pública, deberán ser destinados para el apoyo e inversión a los programas, proyectos, actividades e iniciativas de ciencia, tecnología e innovación de la entidad pública. Para lo anterior, la entidad pública podrá suscribir convenios de ejecución con fondos o fiducias que garanticen dicha destinación.</w:t>
      </w:r>
    </w:p>
    <w:p>
      <w:pPr>
        <w:jc w:val="both"/>
      </w:pPr>
      <w:rPr>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"http://www.redjurista.com/document.aspx?ajcode=l2294023&amp;arts=107"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2294 de 2023. El nuevo texto es el siguiente:&gt; Para aquellas entidades públicas que no desarrollen o ejecuten programas, proyectos, actividades e iniciativas de ciencia, tecnología e innovación, los beneficios o regalías que genere la explotación comercial de sus bienes intangibles o propiedad intelectual, deberá ser destinada a promover el aprovechamiento de la propiedad intelectual o a la promoción de industrias creativas, de conformidad con el artículo </w:t>
      </w:r>
      <w:r>
        <w:fldChar w:fldCharType="begin"/>
      </w:r>
      <w:r>
        <w:instrText>HYPERLINK "http://www.redjurista.com/document.aspx?ajcode=l1834017&amp;arts=2"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1834 de 2017, o aquella que la modifique o sustituya. </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18" w:name="168"/>
      <w:r>
        <w:rPr>
          <w:rFonts w:hAnsi="Arial"/>
          <w:rFonts w:ascii="Arial"/>
          <w:sz w:val="24"/>
          <w:color w:val="navy"/>
        </w:rPr>
        <w:t xml:space="preserve">ARTÍCULO 168. CRÉDITO FISCAL PARA INVERSIONES EN PROYECTOS DE INVESTIGACIÓN, DESARROLLO TECNOLÓGICO E INNOVACIÓN O VINCULACIÓN DE CAPITAL HUMANO DE ALTO NIVEL.</w:t>
      </w:r>
      <w:bookmarkEnd w:id="145418"/>
      <w:r>
        <w:rPr>
          <w:rFonts w:hAnsi="Arial"/>
          <w:rFonts w:ascii="Arial"/>
          <w:sz w:val="24"/>
          <w:color w:val="black"/>
        </w:rPr>
        <w:t xml:space="preserve"> &lt;Consultar vigencia directamente en la norma que modifica&gt; Adiciónese al Libro Primero, Título I, Capítulo X del Estatuto Tributario el artículo </w:t>
      </w:r>
      <w:r>
        <w:fldChar w:fldCharType="begin"/>
      </w:r>
      <w:r>
        <w:instrText>HYPERLINK "http://www.redjurista.com/document.aspx?ajcode=et&amp;arts=256-1"</w:instrText>
      </w:r>
      <w:r>
        <w:fldChar w:fldCharType="separate"/>
      </w:r>
      <w:r>
        <w:rPr>
          <w:rFonts w:hAnsi="Arial"/>
          <w:rFonts w:ascii="Arial"/>
          <w:sz w:val="24"/>
          <w:u w:val="single"/>
          <w:color w:val="black"/>
        </w:rPr>
        <w:t>256-1</w:t>
      </w:r>
      <w:r>
        <w:fldChar w:fldCharType="end"/>
      </w:r>
      <w:r>
        <w:rPr>
          <w:rFonts w:hAnsi="Arial"/>
          <w:rFonts w:ascii="Arial"/>
          <w:sz w:val="24"/>
          <w:u w:val="none"/>
          <w:color w:val="black"/>
        </w:rPr>
        <w:t xml:space="preserve">,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"http://www.redjurista.com/document.aspx?ajcode=et&amp;arts=256-1"</w:instrText>
      </w:r>
      <w:r>
        <w:fldChar w:fldCharType="separate"/>
      </w:r>
      <w:r>
        <w:rPr>
          <w:rFonts w:hAnsi="Arial"/>
          <w:rFonts w:ascii="Arial"/>
          <w:sz w:val="24"/>
          <w:u w:val="single"/>
          <w:color w:val="black"/>
        </w:rPr>
        <w:t>256-1</w:t>
      </w:r>
      <w:r>
        <w:fldChar w:fldCharType="end"/>
      </w:r>
      <w:r>
        <w:rPr>
          <w:rFonts w:hAnsi="Arial"/>
          <w:rFonts w:ascii="Arial"/>
          <w:sz w:val="24"/>
          <w:u w:val="none"/>
          <w:color w:val="black"/>
        </w:rPr>
        <w:t xml:space="preserve">. Crédito fiscal para inversiones en proyectos de investigación, desarrollo tecnológico e innovación o vinculación de capital humano de alto nivel. Las inversiones que realicen las Micro, Pequeñas y Medianas empresas en proyectos calificados como de Investigación, Desarrollo Tecnológico e Innovación, de acuerdo con los criterios y condiciones definidas por el Consejo Nacional de Beneficios Tributarios en Ciencia, Tecnología e Innovación (CNBT), podrán acceder a un crédito fiscal por un valor del 50% de la inversión realizada y certificada por el CNBT aplicable para la compensación de impuestos nacionales. El crédito fiscal aquí establecido no generará saldo a favor susceptible de devolución, excepto únicamente respecto de lo previsto en los parágrafos 3 y 4 del presente artículo.</w:t>
      </w:r>
    </w:p>
    <w:p>
      <w:pPr>
        <w:jc w:val="both"/>
      </w:pPr>
      <w:rPr>
        <w:sz w:val="24"/>
        <w:color w:val="black"/>
      </w:rPr>
    </w:p>
    <w:p>
      <w:pPr>
        <w:jc w:val="both"/>
      </w:pPr>
      <w:r>
        <w:rPr>
          <w:rFonts w:hAnsi="Arial"/>
          <w:rFonts w:ascii="Arial"/>
          <w:sz w:val="24"/>
          <w:color w:val="black"/>
        </w:rPr>
        <w:t xml:space="preserve">Igual tratamiento será aplicable a la remuneración correspondiente a la vinculación de personal con título de doctorado en las Mipymes, que se realice con posterioridad a la expedición de la presente ley, siempre y cuando se cumplan con los criterios y condiciones definidos por el CNBT para tal fin y su vinculación esté asociada al desarrollo de actividades de I+D+i. El crédito fiscal corresponde al 50% de la remuneración efectivamente pagada durante la vigencia fiscal y deberá solicitarse cada año una vez demostrada la vinculación del personal con título de doctorado. Para el caso de títulos de doctorado obtenidos en el exterior, se deberán cumplir los requisitos de convalidación previstos en la normatividad vigente, de manera previa a su vinculación.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proyectos presentados y calificados bajo la modalidad de crédito fiscal no podrán acceder a la deducción y descuento definido en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y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respectivamente. Igual tratamiento aplica para la remuneración derivada de la vinculación del nuevo personal con título de doctorado.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CNBT definirá el cupo máximo de inversiones que podrá certificar bajo esta modalidad, el cual hará parte del cupo establecido en el parágrafo 1 del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del Estatuto Tributario.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micro, pequeñas y medianas empresas que cuenten con créditos fiscales vigentes superiores a mil UVT (1000 UVT) por inversiones en proyectos calificados como de Investigación, Desarrollo Tecnológico e Innovación, de acuerdo con los criterios y condiciones definidas por el Consejo Nacional de Beneficios Tributarios en Ciencia, Tecnología e Innovación (CNBT), podrán solicitar Títulos de Devolución de Impuestos (TIDIS) por el valor del crédito fiscal.</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remuneración pagada por la vinculación de personal con título de doctorado en las Mipymes podrá ser solicitada como TIDIS (Títulos de Devolución de Impuestos) siempre y cuando se cumplan con los criterios y condiciones definidos por el Consejo Nacional de Beneficios Tributarios y cuenten con un crédito fiscal vigente superior a los 1000 UVT.</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Los créditos fiscales tendrán una vigencia de dos años una vez expedido el respectivo certificado.</w:t>
      </w:r>
    </w:p>
    <w:p>
      <w:pPr>
        <w:jc w:val="both"/>
      </w:pPr>
      <w:rPr>
        <w:sz w:val="24"/>
        <w:color w:val="black"/>
      </w:rPr>
    </w:p>
    <w:p>
      <w:pPr>
        <w:jc w:val="both"/>
      </w:pPr>
      <w:r>
        <w:rPr>
          <w:rFonts w:hAnsi="Arial"/>
          <w:rFonts w:ascii="Arial"/>
          <w:sz w:val="24"/>
          <w:b/>
          <w:vanish/>
          <w:color w:val="black"/>
        </w:rPr>
        <w:t xml:space="preserve">&lt;Consultar vigencia directamente en la norma que modifica&gt; $</w:t>
      </w:r>
      <w:bookmarkStart w:id="145419" w:name="169"/>
      <w:r>
        <w:rPr>
          <w:rFonts w:hAnsi="Arial"/>
          <w:rFonts w:ascii="Arial"/>
          <w:sz w:val="24"/>
          <w:color w:val="navy"/>
        </w:rPr>
        <w:t xml:space="preserve">ARTÍCULO 169. DERECHOS DE PROPIEDAD INTELECTUAL SOBRE RESULTADOS DE ACTIVIDADES DE CIENCIA, TECNOLOGÍA E INNOVACIÓN FINANCIADOS CON RECURSOS PÚBLICOS.</w:t>
      </w:r>
      <w:bookmarkEnd w:id="14541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"http://www.redjurista.com/document.aspx?ajcode=l2294023&amp;arts=170"</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la Ley 2294 de 2023. El nuevo texto es el siguiente:&gt; En los casos de proyectos de investigación y desarrollo de ciencia, tecnología e innovación, adelantados con recursos públicos, el Estado como titular de los derechos de propiedad intelectual derivados de estos proyectos podrá ceder dichos derechos a través de la entidad financiadora, sin que ello le constituya daño patrimonial. Las condiciones de esta cesión serán fijadas en el respectivo contrato, convenio o demás instrumentos generados en el marco de las competencias de cada entidad financiadora. </w:t>
      </w:r>
    </w:p>
    <w:p>
      <w:pPr>
        <w:jc w:val="both"/>
      </w:pPr>
      <w:bookmarkStart w:id="145420" w:name="TÍTULO I"/>
    </w:p>
    <w:p>
      <w:pPr>
        <w:jc w:val="both"/>
      </w:pPr>
      <w:bookmarkEnd w:id="145420"/>
      <w:r>
        <w:rPr>
          <w:rFonts w:hAnsi="Arial"/>
          <w:rFonts w:ascii="Arial"/>
          <w:sz w:val="24"/>
          <w:color w:val="black"/>
        </w:rPr>
        <w:t xml:space="preserve">En todo caso, por declaratoria de interés público, el Estado, a través de la entidad financiadora, se reserva el derecho de obtener una licencia no exclusiva y gratuita de estos derechos de propiedad intelectual derivados de los proyectos financiados con recursos públicos. Así mismo, en caso de presentarse motivos de seguridad y defensa nacional, el titular de los derechos de propiedad intelectual derivados de los proyectos financiados con recursos públicos deberá ceder a título gratuito y sin limitación alguna al Estado, los derechos de propiedad intelectual que le correspondan. Los derechos de propiedad intelectual a ceder, así como sus condiciones de uso, serán fijados en el respectivo contrato o convenio o demás instrumentos generados en el marco de las competencias de cada entidad financiadora. </w:t>
      </w:r>
    </w:p>
    <w:p>
      <w:pPr>
        <w:jc w:val="both"/>
      </w:pPr>
      <w:bookmarkStart w:id="145421" w:name="TÍTULO I"/>
    </w:p>
    <w:p>
      <w:pPr>
        <w:jc w:val="both"/>
      </w:pPr>
      <w:bookmarkEnd w:id="145421"/>
      <w:r>
        <w:rPr>
          <w:rFonts w:hAnsi="Arial"/>
          <w:rFonts w:ascii="Arial"/>
          <w:sz w:val="24"/>
          <w:color w:val="navy"/>
        </w:rPr>
        <w:t>PARÁGRAFO.</w:t>
      </w:r>
      <w:r>
        <w:rPr>
          <w:rFonts w:hAnsi="Arial"/>
          <w:rFonts w:ascii="Arial"/>
          <w:sz w:val="24"/>
          <w:color w:val="black"/>
        </w:rPr>
        <w:t xml:space="preserve"> Cuando en el respectivo contrato, convenio o demás instrumentos generados en el marco de las competencias de cada entidad financiadora, se defina que el titular de derechos de propiedad intelectual es quien adelante y ejecute el proyecto, y este realice la explotación de dichos derechos, obteniendo ganancias económicas, deberá: i) acordar con la entidad financiadora un porcentaje de las ganancias obtenidas en la explotación de la Propiedad Intelectual de la cual es titular, caso en el cual deberá ser acordado con la Entidad Financiadora; o ii) donar el porcentaje a favor del Estado, con la posibilidad de acceder al mismo descuento que se causa para inversiones realizadas en investigación, desarrollo tecnológico o innovación conforme a la normativa vigente aplicable. En cualquiera de las opciones, cuando se realice la explotación de dichos derechos, será obligación de quien adelante y ejecute el proyecto, informar a la entidad financiadora dicha situación, para los efectos pertinentes. </w:t>
      </w:r>
    </w:p>
    <w:p>
      <w:pPr>
        <w:jc w:val="both"/>
      </w:pPr>
      <w:bookmarkStart w:id="145422" w:name="TÍTULO I"/>
    </w:p>
    <w:p>
      <w:pPr>
        <w:jc w:val="both"/>
      </w:pPr>
      <w:bookmarkEnd w:id="145422"/>
      <w:r>
        <w:rPr>
          <w:rFonts w:hAnsi="Arial"/>
          <w:rFonts w:ascii="Arial"/>
          <w:sz w:val="24"/>
          <w:color w:val="black"/>
        </w:rPr>
        <w:t xml:space="preserve">En todo caso, el Estado deberá invertir los dineros obtenidos en actividades de ciencia, tecnología e innovación.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23" w:name="170"/>
      <w:r>
        <w:rPr>
          <w:rFonts w:hAnsi="Arial"/>
          <w:rFonts w:ascii="Arial"/>
          <w:sz w:val="24"/>
          <w:color w:val="navy"/>
        </w:rPr>
        <w:t xml:space="preserve">ARTÍCULO 170. DEDUCCIÓN POR DONACIONES E INVERSIONES EN INVESTIGACIÓN, DESARROLLO TECNOLÓGICO E INNOVACIÓN.</w:t>
      </w:r>
      <w:bookmarkEnd w:id="14542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"http://www.redjurista.com/document.aspx?ajcode=l1819016&amp;arts=91"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1819 de 2016,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Deducción por donaciones e inversiones en investigación, desarrollo tecnológico e innovación. Las inversiones que se realicen en investigación, desarrollo tecnológico e innovación, de acuerdo con los criterios y las condiciones señaladas por el Consejo Nacional de Beneficios Tributarios en Ciencia, Tecnología e Innovación (CNBT), serán deducidles en el período gravable en que se realicen. Lo anterior, no excluye la aplicación del descuento de que trata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cuando se cumplan las condiciones y requisitos allí previstos.</w:t>
      </w:r>
    </w:p>
    <w:p>
      <w:pPr>
        <w:jc w:val="both"/>
      </w:pPr>
      <w:rPr>
        <w:sz w:val="24"/>
        <w:color w:val="black"/>
      </w:rPr>
    </w:p>
    <w:p>
      <w:pPr>
        <w:jc w:val="both"/>
      </w:pPr>
      <w:r>
        <w:rPr>
          <w:rFonts w:hAnsi="Arial"/>
          <w:rFonts w:ascii="Arial"/>
          <w:sz w:val="24"/>
          <w:color w:val="black"/>
        </w:rPr>
        <w:t xml:space="preserve">El mismo tratamiento previsto en este artículo será aplicable en los siguientes casos: i) a las donaciones que se realicen por intermedio de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hace referencia el presente artículo, i) &lt;sic, ii)&gt; 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y iii)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Consejo Nacional de Beneficios Tributarios en Ciencia, Tecnología e Innovación (CNBT) definirá anualmente un monto máximo total de la deducción prevista en el presente artículo y del descuento establecido en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y del Crédito Fiscal por Inversiones en CTel, así como el monto máximo anual que individualmente pueden solicitar las empresas como deducción y descuento por inversiones o donaciones de que trata el Parágrafo 2 del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efectivamente realizadas en el año. El Gobierno nacional definirá mediante reglamento que un porcentaje específico del monto máximo total de la deducción de que trata el presente artículo y del descuento de que trata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se invierta en proyectos de investigación, desarrollo tecnológico e innovación en Pequeñas y medianas empresas (Pymes).</w:t>
      </w:r>
    </w:p>
    <w:p>
      <w:pPr>
        <w:jc w:val="both"/>
      </w:pPr>
      <w:rPr>
        <w:sz w:val="24"/>
        <w:color w:val="black"/>
      </w:rPr>
    </w:p>
    <w:p>
      <w:pPr>
        <w:jc w:val="both"/>
      </w:pPr>
      <w:r>
        <w:rPr>
          <w:rFonts w:hAnsi="Arial"/>
          <w:rFonts w:ascii="Arial"/>
          <w:sz w:val="24"/>
          <w:color w:val="black"/>
        </w:rPr>
        <w:t xml:space="preserve">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costos y gastos que dan lugar a la deducción de que trata este artículo y al descuento del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no podrán ser capitalizados ni tomados como costo o deducción nuevamente por el mismo contribuyente.</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contribuyentes del impuesto sobre la renta y complementarios que hayan accedido al beneficio contemplado en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del Estatuto Tributario antes de 31 de diciembre de 2016 en un proyecto plurianual, conservarán las condiciones previstas al momento de obtener la aprobación por parte del CNBT respecto del proyecto correspondiente. Las inversiones en los proyectos de que trata este Parágrafo, no se someten a lo previsto en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deducción prevista por la remuneración de personal con título de doctorado se causará cuando dicho personal no esté vinculado a los proyectos a los que hace mención el presente artículo en su primer inciso.</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24" w:name="171"/>
      <w:r>
        <w:rPr>
          <w:rFonts w:hAnsi="Arial"/>
          <w:rFonts w:ascii="Arial"/>
          <w:sz w:val="24"/>
          <w:color w:val="navy"/>
        </w:rPr>
        <w:t xml:space="preserve">ARTÍCULO 171. DESCUENTO PARA INVERSIONES Y DONACIONES REALIZADAS EN INVESTIGACIÓN, DESARROLLO TECNOLÓGICO O INNOVACIÓN.</w:t>
      </w:r>
      <w:bookmarkEnd w:id="14542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modificado por el artículo </w:t>
      </w:r>
      <w:r>
        <w:fldChar w:fldCharType="begin"/>
      </w:r>
      <w:r>
        <w:instrText>HYPERLINK "http://www.redjurista.com/document.aspx?ajcode=l1819016&amp;arts=104"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1819 de 2016, el cual quedará así;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Descuento para inversiones realizadas en investigación, desarrollo tecnológico o innovación.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 </w:t>
      </w:r>
    </w:p>
    <w:p>
      <w:pPr>
        <w:jc w:val="both"/>
      </w:pPr>
      <w:rPr>
        <w:sz w:val="24"/>
        <w:color w:val="black"/>
      </w:rPr>
    </w:p>
    <w:p>
      <w:pPr>
        <w:jc w:val="both"/>
      </w:pPr>
      <w:r>
        <w:rPr>
          <w:rFonts w:hAnsi="Arial"/>
          <w:rFonts w:ascii="Arial"/>
          <w:sz w:val="24"/>
          <w:color w:val="black"/>
        </w:rPr>
        <w:t xml:space="preserve">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que proceda el descuento de que trata el presente artículo, al calificar el proyecto se deberán tener en cuenta criterios de impacto ambiental.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mismo tratamiento previsto en este artículo será aplicable en los siguientes casos: i) 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1, 2 y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 ii) 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y iii)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descuento previsto por la remuneración de personal con título de doctorado se causará cuando dicho personal no esté vinculado a los proyectos a los que hace mención el presente artículo en su primer inciso.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descuento aquí previsto se somete a lo establecido en los parágrafos 1 y 2 del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del Estatuto Tributario.</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25" w:name="172"/>
      <w:r>
        <w:rPr>
          <w:rFonts w:hAnsi="Arial"/>
          <w:rFonts w:ascii="Arial"/>
          <w:sz w:val="24"/>
          <w:color w:val="navy"/>
        </w:rPr>
        <w:t xml:space="preserve">ARTÍCULO 172. SISTEMA NACIONAL DE COMPETITIVIDAD E INNOVACIÓN (SNCI).</w:t>
      </w:r>
      <w:bookmarkEnd w:id="145425"/>
      <w:r>
        <w:rPr>
          <w:rFonts w:hAnsi="Arial"/>
          <w:rFonts w:ascii="Arial"/>
          <w:sz w:val="24"/>
          <w:color w:val="black"/>
        </w:rPr>
        <w:t xml:space="preserve"> Créese el Sistema Nacional de Competitividad e Innovación (SNCI) con el objetivo de fortalecer la competitividad, en el marco de este sistema y a través de la Comisión Nacional de Competitividad e Innovación, se articularán los siguientes sistemas: el Sistema Nacional de Ciencia, Tecnología e Innovación (SNCTI); el Sistema Nacional de Innovación Agropecuaria (SNIA); la Comisión Intersectorial de Propiedad Intelectual (CIPI); el Consejo Nacional de Economía Naranja (CNEN); el Sistema Nacional Ambiental (SINA) y los demás sistemas, órganos e instancias relacionadas con competitividad, productividad e innovación, y coordinar la elaboración, implementación y seguimiento de la agenda Nacional de Competitividad e Innovación.</w:t>
      </w:r>
    </w:p>
    <w:p>
      <w:pPr>
        <w:jc w:val="both"/>
      </w:pPr>
      <w:rPr>
        <w:sz w:val="24"/>
        <w:color w:val="blue"/>
      </w:rPr>
    </w:p>
    <w:p>
      <w:pPr>
        <w:jc w:val="both"/>
      </w:pPr>
      <w:r>
        <w:rPr>
          <w:rFonts w:hAnsi="Arial"/>
          <w:rFonts w:ascii="Arial"/>
          <w:sz w:val="24"/>
          <w:color w:val="black"/>
        </w:rPr>
        <w:t xml:space="preserve">Las distintas instancias regionales, departamentales y territoriales de los sistemas que coordinan en la Comisión Nacional de Competitividad e Innovación* se articularán en las Comisiones Regionales de Competitividad e Innovación con el objetivo de fortalecer la competitividad.</w:t>
      </w:r>
    </w:p>
    <w:p>
      <w:pPr>
        <w:jc w:val="both"/>
      </w:pPr>
      <w:rPr>
        <w:sz w:val="24"/>
        <w:color w:val="black"/>
      </w:rPr>
    </w:p>
    <w:p>
      <w:pPr>
        <w:jc w:val="both"/>
      </w:pPr>
      <w:r>
        <w:rPr>
          <w:rFonts w:hAnsi="Arial"/>
          <w:rFonts w:ascii="Arial"/>
          <w:sz w:val="24"/>
          <w:color w:val="black"/>
        </w:rPr>
        <w:t xml:space="preserve">Las comisiones Regionales de Competitividad e Innovación promoverán la implementación de la Agenda Departamental de Competitividad e Innovación, la cual se articulará con la Agenda Nacional en el marco del Sistema Nacional de Competitividad e Innovación.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coordinación general y secretaria técnica de la Comisión Nacional de Competitividad e Innovación estará a cargo del Departamento Administrativo de la Presidencia de la República.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reglamentará la organización, articulación y funcionamiento del Sistema Nacional de Competitividad e Innovación.</w:t>
      </w:r>
    </w:p>
    <w:p>
      <w:rPr>
        <w:color w:val="black"/>
      </w:rPr>
    </w:p>
    <w:p>
      <w:pPr>
        <w:jc w:val="both"/>
      </w:pPr>
      <w:r>
        <w:rPr>
          <w:rFonts w:hAnsi="Arial"/>
          <w:rFonts w:ascii="Arial"/>
          <w:sz w:val="24"/>
          <w:vanish/>
          <w:color w:val="navy"/>
        </w:rPr>
        <w:t xml:space="preserve">&lt;Consultar vigencia directamente en la norma que modifica&gt; $</w:t>
      </w:r>
      <w:bookmarkStart w:id="145426" w:name="173"/>
      <w:r>
        <w:rPr>
          <w:rFonts w:hAnsi="Arial"/>
          <w:rFonts w:ascii="Arial"/>
          <w:sz w:val="24"/>
          <w:color w:val="navy"/>
        </w:rPr>
        <w:t xml:space="preserve">ARTÍCULO 173. INNOVACIÓN E IMPLEMENTACIÓN DE NUEVAS TECNOLOGÍAS EN PROYECTOS DE INFRAESTRUCTURA DE TRANSPORTE.</w:t>
      </w:r>
      <w:bookmarkEnd w:id="145426"/>
      <w:r>
        <w:rPr>
          <w:rFonts w:hAnsi="Arial"/>
          <w:rFonts w:ascii="Arial"/>
          <w:sz w:val="24"/>
          <w:color w:val="black"/>
        </w:rPr>
        <w:t xml:space="preserve"> Para la promoción del emprendimiento, investigación y desarrollo de nuevas tecnologías e innovación en la infraestructura de transporte, el Invías podrá incentivar la promoción del uso de nuevas tecnologías, mediante la cofinanciación de ejecución de tramos de prueba, con cargo a los presupuestos de los respectivos proyectos de infraestructura en desarrollo de los respectivos contratos.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regulación técnica para la implementación, estandarización, seguimiento, metodologías y protocolos de nuevas tecnologías para la intervención de la infraestructura de transporte, se definirá por el Invías.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27" w:name="174"/>
      <w:r>
        <w:rPr>
          <w:rFonts w:hAnsi="Arial"/>
          <w:rFonts w:ascii="Arial"/>
          <w:sz w:val="24"/>
          <w:color w:val="navy"/>
        </w:rPr>
        <w:t xml:space="preserve">ARTÍCULO 174. INCENTIVOS A LA GENERACIÓN DE ENERGÍA ELÉCTRICA CON FUENTES NO CONVENCIONALES (FNCE).</w:t>
      </w:r>
      <w:bookmarkEnd w:id="14542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"http://www.redjurista.com/document.aspx?ajcode=l1715014&amp;arts=11"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1715 de 2014,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"http://www.redjurista.com/document.aspx?ajcode=l1715014&amp;arts=11"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Incentivos a la generación de energía eléctrica con fuentes no convencionales (FNCE). Como Fomento a la Investigación, desarrollo e inversión en el ámbito de la producción de energía eléctrica con FNCE y la gestión eficiente de la energía, los obligados a declarar renta que realicen directamente inversiones en este sentido, tendrán derecho a deducir de su renta, en un período no mayor de 15 años, contados a partir del año gravable siguiente en el que haya entrado en operación la inversión, el 50% del total de la inversión realizada.</w:t>
      </w:r>
    </w:p>
    <w:p>
      <w:pPr>
        <w:jc w:val="both"/>
      </w:pPr>
      <w:rPr>
        <w:sz w:val="24"/>
        <w:color w:val="black"/>
      </w:rPr>
    </w:p>
    <w:p>
      <w:pPr>
        <w:jc w:val="both"/>
      </w:pPr>
      <w:r>
        <w:rPr>
          <w:rFonts w:hAnsi="Arial"/>
          <w:rFonts w:ascii="Arial"/>
          <w:sz w:val="24"/>
          <w:color w:val="black"/>
        </w:rPr>
        <w:t xml:space="preserve">El valor a deducir por este concepto en ningún caso podrá ser superior al 50% de la Renta Líquida del contribuyente, determinada antes de restar el valor de la inversión.</w:t>
      </w:r>
    </w:p>
    <w:p>
      <w:pPr>
        <w:jc w:val="both"/>
      </w:pPr>
      <w:rPr>
        <w:sz w:val="24"/>
        <w:color w:val="black"/>
      </w:rPr>
    </w:p>
    <w:p>
      <w:pPr>
        <w:jc w:val="both"/>
      </w:pPr>
      <w:r>
        <w:rPr>
          <w:rFonts w:hAnsi="Arial"/>
          <w:rFonts w:ascii="Arial"/>
          <w:sz w:val="24"/>
          <w:color w:val="black"/>
        </w:rPr>
        <w:t xml:space="preserve">Para los efectos de la obtención del presente beneficio tributario, la inversión causante del mismo deberá ser certificada como proyecto de generación de energía eléctrica a partir de FNCE por la Unidad de Planeación Minero Energética (UPME).</w:t>
      </w:r>
    </w:p>
    <w:p>
      <w:rPr>
        <w:color w:val="black"/>
      </w:rPr>
    </w:p>
    <w:p>
      <w:pPr>
        <w:jc w:val="both"/>
      </w:pPr>
      <w:r>
        <w:rPr>
          <w:rFonts w:hAnsi="Arial"/>
          <w:rFonts w:ascii="Arial"/>
          <w:sz w:val="24"/>
          <w:vanish/>
          <w:color w:val="black"/>
        </w:rPr>
        <w:t xml:space="preserve">&lt;Consultar vigencia directamente en la norma que modifica&gt; $</w:t>
      </w:r>
      <w:bookmarkStart w:id="145428" w:name="175"/>
      <w:r>
        <w:rPr>
          <w:rFonts w:hAnsi="Arial"/>
          <w:rFonts w:ascii="Arial"/>
          <w:sz w:val="24"/>
          <w:color w:val="navy"/>
        </w:rPr>
        <w:t xml:space="preserve">ARTÍCULO 175. PARTIDAS ARANCELARIAS PARA PROYECTOS DE ENERGÍA SOLAR.</w:t>
      </w:r>
      <w:bookmarkEnd w:id="145428"/>
      <w:r>
        <w:rPr>
          <w:rFonts w:hAnsi="Arial"/>
          <w:rFonts w:ascii="Arial"/>
          <w:sz w:val="24"/>
          <w:color w:val="black"/>
        </w:rPr>
        <w:t xml:space="preserve"> &lt;Consultar vigencia directamente en la norma que modifica&gt; Adiciónense las siguientes partidas arancelarias al cuadro del primer inciso del artículo </w:t>
      </w:r>
      <w:r>
        <w:fldChar w:fldCharType="begin"/>
      </w:r>
      <w:r>
        <w:instrText>HYPERLINK "http://www.redjurista.com/document.aspx?ajcode=et&amp;arts=424"</w:instrText>
      </w:r>
      <w:r>
        <w:fldChar w:fldCharType="separate"/>
      </w:r>
      <w:r>
        <w:rPr>
          <w:rFonts w:hAnsi="Arial"/>
          <w:rFonts w:ascii="Arial"/>
          <w:sz w:val="24"/>
          <w:u w:val="single"/>
          <w:color w:val="black"/>
        </w:rPr>
        <w:t>424</w:t>
      </w:r>
      <w:r>
        <w:fldChar w:fldCharType="end"/>
      </w:r>
      <w:r>
        <w:rPr>
          <w:rFonts w:hAnsi="Arial"/>
          <w:rFonts w:ascii="Arial"/>
          <w:sz w:val="24"/>
          <w:u w:val="none"/>
          <w:color w:val="black"/>
        </w:rPr>
        <w:t xml:space="preserve"> del Estatuto Tributario:</w:t>
      </w:r>
    </w:p>
    <w:p>
      <w:pPr>
        <w:jc w:val="both"/>
      </w:pPr>
      <w:rPr>
        <w:sz w:val="24"/>
        <w:color w:val="black"/>
      </w:rPr>
    </w:p>
    <w:p>
      <w:pPr>
        <w:jc w:val="both"/>
      </w:pPr>
      <w:r>
        <w:rPr>
          <w:rFonts w:hAnsi="Arial"/>
          <w:rFonts w:ascii="Arial"/>
          <w:sz w:val="24"/>
          <w:color w:val="black"/>
        </w:rPr>
        <w:t xml:space="preserve">- 85.04.40.90.90 Inversor de energía para sistema de energía solar con paneles.</w:t>
      </w:r>
    </w:p>
    <w:p>
      <w:pPr>
        <w:jc w:val="both"/>
      </w:pPr>
      <w:rPr>
        <w:sz w:val="24"/>
        <w:color w:val="black"/>
      </w:rPr>
    </w:p>
    <w:p>
      <w:pPr>
        <w:jc w:val="both"/>
      </w:pPr>
      <w:r>
        <w:rPr>
          <w:rFonts w:hAnsi="Arial"/>
          <w:rFonts w:ascii="Arial"/>
          <w:sz w:val="24"/>
          <w:color w:val="black"/>
        </w:rPr>
        <w:t xml:space="preserve">- 85.41.40.10.00 Paneles solares.</w:t>
      </w:r>
    </w:p>
    <w:p>
      <w:pPr>
        <w:jc w:val="both"/>
      </w:pPr>
      <w:rPr>
        <w:sz w:val="24"/>
        <w:color w:val="black"/>
      </w:rPr>
    </w:p>
    <w:p>
      <w:pPr>
        <w:jc w:val="both"/>
      </w:pPr>
      <w:r>
        <w:rPr>
          <w:rFonts w:hAnsi="Arial"/>
          <w:rFonts w:ascii="Arial"/>
          <w:sz w:val="24"/>
          <w:color w:val="black"/>
        </w:rPr>
        <w:t xml:space="preserve">- 90.32.89.90.00 Controlador de carga para sistema de energía solar con paneles.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29" w:name="176"/>
      <w:r>
        <w:rPr>
          <w:rFonts w:hAnsi="Arial"/>
          <w:rFonts w:ascii="Arial"/>
          <w:sz w:val="24"/>
          <w:color w:val="navy"/>
        </w:rPr>
        <w:t xml:space="preserve">ARTÍCULO 176. DEL ESTABLECIMIENTO DEL SEGURO AGROPECUARIO.</w:t>
      </w:r>
      <w:bookmarkEnd w:id="145429"/>
      <w:r>
        <w:rPr>
          <w:rFonts w:hAnsi="Arial"/>
          <w:rFonts w:ascii="Arial"/>
          <w:sz w:val="24"/>
          <w:color w:val="black"/>
        </w:rPr>
        <w:t xml:space="preserve"> &lt;Consultar vigencia directamente en la norma que modifica&gt; Mediante el cual se modifica el artículo </w:t>
      </w:r>
      <w:r>
        <w:fldChar w:fldCharType="begin"/>
      </w:r>
      <w:r>
        <w:instrText>HYPERLINK "http://www.redjurista.com/document.aspx?ajcode=l0069_93&amp;arts=1"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69 de 1993.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"http://www.redjurista.com/document.aspx?ajcode=l0069_93&amp;arts=1"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establecimiento del seguro agropecuario. Establézcase el seguro agropecuario en Colombia, como instrumento para incentivar y proteger la producción de alimentos, buscar el mejoramiento económico del sector agropecuario, promover el ordenamiento económico del sector agropecuario y como estrategia para coadyuvar al desarrollo global del país.</w:t>
      </w:r>
    </w:p>
    <w:p>
      <w:pPr>
        <w:jc w:val="both"/>
      </w:pPr>
      <w:rPr>
        <w:sz w:val="24"/>
        <w:color w:val="black"/>
      </w:rPr>
    </w:p>
    <w:p>
      <w:pPr>
        <w:jc w:val="both"/>
      </w:pPr>
      <w:r>
        <w:rPr>
          <w:rFonts w:hAnsi="Arial"/>
          <w:rFonts w:ascii="Arial"/>
          <w:sz w:val="24"/>
          <w:color w:val="black"/>
        </w:rPr>
        <w:t xml:space="preserve">El objeto del seguro es la protección de la totalidad o parte de las inversiones agropecuarias financiadas con recursos de crédito provenientes del sistema nacional de crédito agropecuario o con recursos propios del productor. El seguro agropecuario podrá abarcar tanto el daño emergente como el lucro cesante, previendo las necesidades de producción y comercialización, y el desarrollo integral del sector económico primario.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seguro agropecuario podrá ofrecerse bajo la modalidad de seguro paramétrico, de manera que el pago de la indemnización se hará exigible ante la realización de un índice definido en el contrato de seguro.</w:t>
      </w:r>
    </w:p>
    <w:p>
      <w:pPr>
        <w:jc w:val="both"/>
      </w:pPr>
      <w:rPr>
        <w:sz w:val="24"/>
        <w:color w:val="black"/>
      </w:rPr>
    </w:p>
    <w:p>
      <w:pPr>
        <w:jc w:val="both"/>
      </w:pPr>
      <w:r>
        <w:rPr>
          <w:rFonts w:hAnsi="Arial"/>
          <w:rFonts w:ascii="Arial"/>
          <w:sz w:val="24"/>
          <w:color w:val="black"/>
        </w:rPr>
        <w:t xml:space="preserve">Esta modalidad de seguro podrá ser tomada por cualquier persona natural o jurídica de derecho privado o de derecho público. En este último caso, la entidad de derecho público podrá actuar como tomador, asegurado y/o beneficiario del seguro agropecuario paramétrico, asumir el pago de la prima del seguro y disponer de los recursos recibidos por concepto de indemnización para resarcir a las personas o infraestructura afectada por el riesgo amparado en el seguro. En este último caso, tal erogación se entenderá como gasto público social.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Comisión Nacional de Crédito Agropecuario definirá las condiciones para acceder al Incentivo al Seguro Agropecuario bajo la modalidad de seguro paramétrico o por índice, con el fin de garantizar que el diseño del incentivo apoye la política de Gestión de Riesgos Agropecuarios trazada por el Ministerio de Agricultura y Desarrollo Rural.</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30" w:name="177"/>
      <w:r>
        <w:rPr>
          <w:rFonts w:hAnsi="Arial"/>
          <w:rFonts w:ascii="Arial"/>
          <w:sz w:val="24"/>
          <w:color w:val="navy"/>
        </w:rPr>
        <w:t xml:space="preserve">ARTÍCULO 177. PRÓRROGA DE LA LEY 1556 DE 2012.</w:t>
      </w:r>
      <w:bookmarkEnd w:id="145430"/>
      <w:r>
        <w:rPr>
          <w:rFonts w:hAnsi="Arial"/>
          <w:rFonts w:ascii="Arial"/>
          <w:sz w:val="24"/>
          <w:color w:val="black"/>
        </w:rPr>
        <w:t xml:space="preserve"> Prorróguese la vigencia de la Ley </w:t>
      </w:r>
      <w:r>
        <w:fldChar w:fldCharType="begin"/>
      </w:r>
      <w:r>
        <w:instrText>HYPERLINK "http://www.redjurista.com/document.aspx?ajcode=l1556012&amp;arts=Inicio"</w:instrText>
      </w:r>
      <w:r>
        <w:fldChar w:fldCharType="separate"/>
      </w:r>
      <w:r>
        <w:rPr>
          <w:rFonts w:hAnsi="Arial"/>
          <w:rFonts w:ascii="Arial"/>
          <w:sz w:val="24"/>
          <w:u w:val="single"/>
          <w:color w:val="black"/>
        </w:rPr>
        <w:t>1556</w:t>
      </w:r>
      <w:r>
        <w:fldChar w:fldCharType="end"/>
      </w:r>
      <w:r>
        <w:rPr>
          <w:rFonts w:hAnsi="Arial"/>
          <w:rFonts w:ascii="Arial"/>
          <w:sz w:val="24"/>
          <w:u w:val="none"/>
          <w:color w:val="black"/>
        </w:rPr>
        <w:t xml:space="preserve"> de 2012 y del Fondo Fílmico Colombia allí establecido, hasta el 9 de julio de 2032. El Gobierno nacional promoverá la inclusión de las partidas presupuestales necesarias, convenientes y crecientes a los fines del Fondo Fílmico Colombia, teniendo en consideración la relación positiva de los aportes nacionales por la contraprestación allí establecida y la inversión real en servicios locales, imagen de país y otros fines de la referida Ley.</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contraprestación del Fondo Fílmico Colombia establecida en la Ley </w:t>
      </w:r>
      <w:r>
        <w:fldChar w:fldCharType="begin"/>
      </w:r>
      <w:r>
        <w:instrText>HYPERLINK "http://www.redjurista.com/document.aspx?ajcode=l1556012&amp;arts=Inicio"</w:instrText>
      </w:r>
      <w:r>
        <w:fldChar w:fldCharType="separate"/>
      </w:r>
      <w:r>
        <w:rPr>
          <w:rFonts w:hAnsi="Arial"/>
          <w:rFonts w:ascii="Arial"/>
          <w:sz w:val="24"/>
          <w:u w:val="single"/>
          <w:color w:val="black"/>
        </w:rPr>
        <w:t>1556</w:t>
      </w:r>
      <w:r>
        <w:fldChar w:fldCharType="end"/>
      </w:r>
      <w:r>
        <w:rPr>
          <w:rFonts w:hAnsi="Arial"/>
          <w:rFonts w:ascii="Arial"/>
          <w:sz w:val="24"/>
          <w:u w:val="none"/>
          <w:color w:val="black"/>
        </w:rPr>
        <w:t xml:space="preserve"> de 2012, puede otorgarse igualmente a otros géneros audiovisuales realizados en Colombia conforme al Manual de Asignación de Recursos que expide el Comité Promoción Fílmica Colombia. No menos de un cincuenta por ciento (50%) del Fondo Fílmico Colombia será asignado a obras cinematográficas, salvo que no haya postulaciones suficientes o avaladas por el Comité Promoción Fílmica Colombia.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31" w:name="178"/>
      <w:r>
        <w:rPr>
          <w:rFonts w:hAnsi="Arial"/>
          <w:rFonts w:ascii="Arial"/>
          <w:sz w:val="24"/>
          <w:color w:val="navy"/>
        </w:rPr>
        <w:t xml:space="preserve">ARTÍCULO 178. CONTRAPRESTACIÓN Y ESTÍMULO A LA PRODUCCIÓN DE OBRAS AUDIOVISUALES EN COLOMBIA.</w:t>
      </w:r>
      <w:bookmarkEnd w:id="14543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"http://www.redjurista.com/document.aspx?ajcode=l1556012&amp;arts=9"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1556 de 2012,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"http://www.redjurista.com/document.aspx?ajcode=l1556012&amp;arts=9"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Contraprestación y estímulo a la producción de obras audiovisuales en Colombia. Las empresas productoras de obras audiovisuales, rodadas total o parcialmente dentro del territorio colombiano que celebren los Contratos Filmación Colombia, tendrán una contra prestación equivalente al cuarenta por ciento (40%) del valor de los gastos realizados en el país por concepto de servicios cinematográficos contratados con sociedades colombianas de servicios cinematográficos y al veinte por ciento (20%) del valor de los gastos en hotelería, alimentación y transporte, siempre y cuando se cumplan las condiciones establecidas en el manual de asignación de recursos.</w:t>
      </w:r>
    </w:p>
    <w:p>
      <w:pPr>
        <w:jc w:val="both"/>
      </w:pPr>
      <w:rPr>
        <w:sz w:val="24"/>
        <w:color w:val="black"/>
      </w:rPr>
    </w:p>
    <w:p>
      <w:pPr>
        <w:jc w:val="both"/>
      </w:pPr>
      <w:r>
        <w:rPr>
          <w:rFonts w:hAnsi="Arial"/>
          <w:rFonts w:ascii="Arial"/>
          <w:sz w:val="24"/>
          <w:color w:val="black"/>
        </w:rPr>
        <w:t xml:space="preserve">Las obras audiovisuales no nacionales de cualquier género o formato, producidas o posproducidas en Colombia de manera total o parcial cuando sean previamente aprobadas por el Comité Promoción Fílmica Colombia, darán derecho a la solicitud de un Certificado de Inversión Audiovisual en Colombia, descontable del impuesto de renta hasta por un valor equivalente al treinta y cinco por ciento (35%) del valor de la inversión que realicen en Colombia.</w:t>
      </w:r>
    </w:p>
    <w:p>
      <w:pPr>
        <w:jc w:val="both"/>
      </w:pPr>
      <w:rPr>
        <w:sz w:val="24"/>
        <w:color w:val="black"/>
      </w:rPr>
    </w:p>
    <w:p>
      <w:pPr>
        <w:jc w:val="both"/>
      </w:pPr>
      <w:r>
        <w:rPr>
          <w:rFonts w:hAnsi="Arial"/>
          <w:rFonts w:ascii="Arial"/>
          <w:sz w:val="24"/>
          <w:color w:val="black"/>
        </w:rPr>
        <w:t xml:space="preserve">Para poder acceder al Certificado de Inversión Audiovisual en Colombia debe demostrarse que la inversión se realizó sobre la contratación de personas naturales o jurídicas colombianas que provean servicios audiovisuales necesarios para las diversas etapas de la realización, producción o posproducción, incluidos servicios de hotelería, alimentación y transporte para la obra respectiva.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las empresas productoras de obras cinematográficas nacionales, estas podrán o no realizar la contratación a través de sociedades colombianas de servicios cinematográficos.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titular o productor cinematográfico deberá garantizar integralmente al personal que contrate o vincule laboralmente en el país, los derechos y prestaciones sociales consagrados en la legislación colombiana.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obras audiovisuales a las que se refiere este artículo podrán optar por la contraprestación o el certificado. Ambos mecanismos de estímulo no son compatibles en una misma obra.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Certificado de Inversión Audiovisual en Colombia es un valor negociable que se emite a nombre del productor extranjero responsable del proyecto, el cual puede negociarlo con personas naturales o jurídicas declarantes del impuesto de renta en Colombia. El ingreso que obtenga el productor extranjero por la transferencia del Certificado no constituye para él ingreso tributario en Colombia, y no es susceptible de retención en la fuente en el país.</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Para el uso del certificado de inversión audiovisual el Gobierno nacional reglamentará la materia.</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El Comité Promoción Fílmica Colombia fijará en los dos últimos meses de cada año, el monto máximo de Certificados de Inversión Audiovisual en Colombia que podrán otorgarse en el año calendario siguiente, en perspectiva de las condiciones de sector audiovisual, así como el monto mínimo de las inversiones requeridas en el país, el porcentaje de inversión para la operación del sistema de evaluación, seguimiento de proyectos y otorgamiento de los Certificados sin superar un cinco por ciento (5%), requisitos de inversión, sectores audiovisuales destinatarios y demás aspectos operativos correspondientes. El manejo del sistema pertinente de evaluación, seguimiento de proyectos y emisión de los Certificados podrá hacerse, de ser preciso según decisión del Ministerio de Cultura, mediante un contrato de asociación o cooperación con una entidad sin ánimo de lucro afín con los propósitos de esta Ley.</w:t>
      </w:r>
    </w:p>
    <w:p>
      <w:pPr>
        <w:jc w:val="both"/>
      </w:pPr>
      <w:rPr>
        <w:sz w:val="24"/>
        <w:color w:val="black"/>
      </w:rPr>
    </w:p>
    <w:p>
      <w:pPr>
        <w:jc w:val="both"/>
      </w:pPr>
      <w:r>
        <w:rPr>
          <w:rFonts w:hAnsi="Arial"/>
          <w:rFonts w:ascii="Arial"/>
          <w:sz w:val="24"/>
          <w:color w:val="black"/>
        </w:rPr>
        <w:t xml:space="preserve">El Manual de Asignación de Recursos que corresponde expedir al Comité Promoción Fílmica Colombia determinará mecanismos similares de operatividad para el sistema de contraprestación del Fondo Fílmico Colombia y el de los Certificados de Inversión Audiovisual en Colombia.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32" w:name="179"/>
      <w:r>
        <w:rPr>
          <w:rFonts w:hAnsi="Arial"/>
          <w:rFonts w:ascii="Arial"/>
          <w:sz w:val="24"/>
          <w:color w:val="navy"/>
        </w:rPr>
        <w:t xml:space="preserve">ARTÍCULO 179. ÁREAS DE DESARROLLO NARANJA.</w:t>
      </w:r>
      <w:bookmarkEnd w:id="14543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black"/>
        </w:rPr>
        <w:t xml:space="preserve">&lt;Consultar vigencia directamente en la norma que modifica&gt; $</w:t>
      </w:r>
      <w:bookmarkStart w:id="145433" w:name="180"/>
      <w:r>
        <w:rPr>
          <w:rFonts w:hAnsi="Arial"/>
          <w:rFonts w:ascii="Arial"/>
          <w:sz w:val="24"/>
          <w:color w:val="navy"/>
        </w:rPr>
        <w:t xml:space="preserve">ARTÍCULO 180.</w:t>
      </w:r>
      <w:bookmarkEnd w:id="145433"/>
      <w:r>
        <w:rPr>
          <w:rFonts w:hAnsi="Arial"/>
          <w:rFonts w:ascii="Arial"/>
          <w:sz w:val="24"/>
          <w:color w:val="navy"/>
        </w:rPr>
        <w:t xml:space="preserve"> </w:t>
      </w:r>
      <w:r>
        <w:rPr>
          <w:rFonts w:hAnsi="Arial"/>
          <w:rFonts w:ascii="Arial"/>
          <w:sz w:val="24"/>
          <w:color w:val="black"/>
        </w:rPr>
        <w:t xml:space="preserve">&lt;Artículo modificado por el artículo </w:t>
      </w:r>
      <w:r>
        <w:fldChar w:fldCharType="begin"/>
      </w:r>
      <w:r>
        <w:instrText>HYPERLINK "http://www.redjurista.com/document.aspx?ajcode=l2277022&amp;arts=27"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2277 de 2022. El nuevo texto es el siguiente:&gt; El Ministerio de Cultura podrá realizar convocatorias anuales de proyectos relacionados con las Artes, Culturas y Patrimonio que comprenden de manera genérica los sectores de: artes visuales y plásticas, artes escénicas y espectáculos, artesanía, turismo cultural, patrimonio cultural material e inmaterial, educación artística, cultural y creativa, diseño, contenidos multimedia, servicios audiovisuales interactivos, moda, editorial, audiovisual y fonográfico, entre otros, así como planes especiales de salvaguardia de manifestaciones culturales incorporadas a listas representativas de patrimonio cultural inmaterial acordes con la Ley </w:t>
      </w:r>
      <w:r>
        <w:fldChar w:fldCharType="begin"/>
      </w:r>
      <w:r>
        <w:instrText>HYPERLINK "http://www.redjurista.com/document.aspx?ajcode=l1185008&amp;arts=INICIO"</w:instrText>
      </w:r>
      <w:r>
        <w:fldChar w:fldCharType="separate"/>
      </w:r>
      <w:r>
        <w:rPr>
          <w:rFonts w:hAnsi="Arial"/>
          <w:rFonts w:ascii="Arial"/>
          <w:sz w:val="24"/>
          <w:u w:val="single"/>
          <w:color w:val="black"/>
        </w:rPr>
        <w:t>1185</w:t>
      </w:r>
      <w:r>
        <w:fldChar w:fldCharType="end"/>
      </w:r>
      <w:r>
        <w:rPr>
          <w:rFonts w:hAnsi="Arial"/>
          <w:rFonts w:ascii="Arial"/>
          <w:sz w:val="24"/>
          <w:u w:val="none"/>
          <w:color w:val="black"/>
        </w:rPr>
        <w:t xml:space="preserve"> de 2008 e infraestructura de espectáculos públicos de artes escénicas previstos en el Artículo </w:t>
      </w:r>
      <w:r>
        <w:fldChar w:fldCharType="begin"/>
      </w:r>
      <w:r>
        <w:instrText>HYPERLINK "http://www.redjurista.com/document.aspx?ajcode=l1493011&amp;arts=4"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1493 de 2011, respecto de las cuales las inversiones o donaciones recibirán similar deducción a la prevista en el Artículo </w:t>
      </w:r>
      <w:r>
        <w:fldChar w:fldCharType="begin"/>
      </w:r>
      <w:r>
        <w:instrText>HYPERLINK "http://www.redjurista.com/document.aspx?ajcode=l1607012&amp;arts=195"</w:instrText>
      </w:r>
      <w:r>
        <w:fldChar w:fldCharType="separate"/>
      </w:r>
      <w:r>
        <w:rPr>
          <w:rFonts w:hAnsi="Arial"/>
          <w:rFonts w:ascii="Arial"/>
          <w:sz w:val="24"/>
          <w:u w:val="single"/>
          <w:color w:val="black"/>
        </w:rPr>
        <w:t>195</w:t>
      </w:r>
      <w:r>
        <w:fldChar w:fldCharType="end"/>
      </w:r>
      <w:r>
        <w:rPr>
          <w:rFonts w:hAnsi="Arial"/>
          <w:rFonts w:ascii="Arial"/>
          <w:sz w:val="24"/>
          <w:u w:val="none"/>
          <w:color w:val="black"/>
        </w:rPr>
        <w:t xml:space="preserve"> de la Ley 1607 de 2012. Los certificados de inversión que se generen para emparar el incentivo serán a la orden negociables en el mercado. </w:t>
      </w:r>
    </w:p>
    <w:p>
      <w:pPr>
        <w:jc w:val="both"/>
        <w:outlineLvl w:val="1"/>
      </w:pPr>
      <w:rPr>
        <w:sz w:val="24"/>
        <w:color w:val="black"/>
      </w:rPr>
    </w:p>
    <w:p>
      <w:pPr>
        <w:jc w:val="both"/>
        <w:outlineLvl w:val="1"/>
      </w:pPr>
      <w:r>
        <w:rPr>
          <w:rFonts w:hAnsi="Arial"/>
          <w:rFonts w:ascii="Arial"/>
          <w:sz w:val="24"/>
          <w:color w:val="black"/>
        </w:rPr>
        <w:t xml:space="preserve">El Consejo Nacional de Política Fiscal (CONFIS) establecerá un cupo anual máximo para estos efectos.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Cultura podrá reglamentar y definir en la convocatoria correspondiente, los criterios de priorización teniendo en cuenta las tipologías de proyectos relacionados con Artes, Culturas y Patrimonio susceptibles de ser destinatarios del incentivo y los montos máximos que pueden ser cobijados con el mismo, así como el tamaño y naturaleza de las empresas que pueden presentar proyectos.</w:t>
      </w:r>
    </w:p>
    <w:p>
      <w:pPr>
        <w:jc w:val="both"/>
      </w:pPr>
    </w:p>
    <w:p>
      <w:pPr>
        <w:jc w:val="both"/>
      </w:pPr>
      <w:r>
        <w:rPr>
          <w:rFonts w:hAnsi="Arial"/>
          <w:rFonts w:ascii="Arial"/>
          <w:sz w:val="24"/>
          <w:vanish/>
          <w:color w:val="black"/>
        </w:rPr>
        <w:t xml:space="preserve">&lt;Consultar vigencia directamente en la norma que modifica&gt; $</w:t>
      </w:r>
      <w:bookmarkStart w:id="145434" w:name="181"/>
      <w:r>
        <w:rPr>
          <w:rFonts w:hAnsi="Arial"/>
          <w:rFonts w:ascii="Arial"/>
          <w:sz w:val="24"/>
          <w:color w:val="navy"/>
        </w:rPr>
        <w:t xml:space="preserve">ARTÍCULO 181. ACUERDOS SOBRE DERECHOS PATRIMONIALES.</w:t>
      </w:r>
      <w:bookmarkEnd w:id="14543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"http://www.redjurista.com/document.aspx?ajcode=l0023_82&amp;arts=183"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 la Ley 23 de 1982,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"http://www.redjurista.com/document.aspx?ajcode=l0023_82&amp;arts=183"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Acuerdos sobre derechos patrimoniales. Los acuerdos sobre derechos patrimoniales de autor o conexos, deberán guiarse por las siguientes reglas:</w:t>
      </w:r>
    </w:p>
    <w:p>
      <w:pPr>
        <w:jc w:val="both"/>
      </w:pPr>
      <w:rPr>
        <w:sz w:val="24"/>
        <w:color w:val="black"/>
      </w:rPr>
    </w:p>
    <w:p>
      <w:pPr>
        <w:jc w:val="both"/>
      </w:pPr>
      <w:r>
        <w:rPr>
          <w:rFonts w:hAnsi="Arial"/>
          <w:rFonts w:ascii="Arial"/>
          <w:sz w:val="24"/>
          <w:color w:val="black"/>
        </w:rPr>
        <w:t xml:space="preserve">Los derechos patrimoniales de autor o conexos pueden transferirse, o licenciarse por acto entre vivos, quedando limitada dicha transferencia o licencia a las modalidades de explotación previstas y al tiempo y ámbito territorial que se determinen contractualmente.</w:t>
      </w:r>
    </w:p>
    <w:p>
      <w:pPr>
        <w:jc w:val="both"/>
      </w:pPr>
      <w:rPr>
        <w:sz w:val="24"/>
        <w:color w:val="black"/>
      </w:rPr>
    </w:p>
    <w:p>
      <w:pPr>
        <w:jc w:val="both"/>
      </w:pPr>
      <w:r>
        <w:rPr>
          <w:rFonts w:hAnsi="Arial"/>
          <w:rFonts w:ascii="Arial"/>
          <w:sz w:val="24"/>
          <w:color w:val="black"/>
        </w:rPr>
        <w:t xml:space="preserve">La falta de mención del tiempo limita la transferencia o licencia a cinco (5) años, y la del ámbito territorial, al país en el que se realice la transferencia o licencia.</w:t>
      </w:r>
    </w:p>
    <w:p>
      <w:pPr>
        <w:jc w:val="both"/>
      </w:pPr>
      <w:rPr>
        <w:sz w:val="24"/>
        <w:color w:val="black"/>
      </w:rPr>
    </w:p>
    <w:p>
      <w:pPr>
        <w:jc w:val="both"/>
      </w:pPr>
      <w:r>
        <w:rPr>
          <w:rFonts w:hAnsi="Arial"/>
          <w:rFonts w:ascii="Arial"/>
          <w:sz w:val="24"/>
          <w:color w:val="black"/>
        </w:rPr>
        <w:t xml:space="preserve">Los actos o contratos por los cuales se transfieren, parcial o totalmente, los derechos patrimoniales de autor o conexos deberán constar por escrito como condición de validez.</w:t>
      </w:r>
    </w:p>
    <w:p>
      <w:pPr>
        <w:jc w:val="both"/>
      </w:pPr>
      <w:rPr>
        <w:sz w:val="24"/>
        <w:color w:val="black"/>
      </w:rPr>
    </w:p>
    <w:p>
      <w:pPr>
        <w:jc w:val="both"/>
      </w:pPr>
      <w:r>
        <w:rPr>
          <w:rFonts w:hAnsi="Arial"/>
          <w:rFonts w:ascii="Arial"/>
          <w:sz w:val="24"/>
          <w:color w:val="black"/>
        </w:rPr>
        <w:t xml:space="preserve">Todo acto por el cual se enajene, transfiera, cambie o limite el dominio sobre el derecho de autor, o los derechos conexos, así como cualquier otro acto o contrato que implique exclusividad, deberá ser inscrito en el Registro Nacional del Derecho de Autor, para efectos de publicidad y oponibilidad ante terceros.</w:t>
      </w:r>
    </w:p>
    <w:p>
      <w:pPr>
        <w:jc w:val="both"/>
      </w:pPr>
      <w:rPr>
        <w:sz w:val="24"/>
        <w:color w:val="black"/>
      </w:rPr>
    </w:p>
    <w:p>
      <w:pPr>
        <w:jc w:val="both"/>
      </w:pPr>
      <w:r>
        <w:rPr>
          <w:rFonts w:hAnsi="Arial"/>
          <w:rFonts w:ascii="Arial"/>
          <w:sz w:val="24"/>
          <w:color w:val="black"/>
        </w:rPr>
        <w:t xml:space="preserve">Será ineficaz toda estipulación en virtud de la cual el autor transfiera de modo general o indeterminable la producción futura, o se obligue a restringir su producción intelectual o a no producir.</w:t>
      </w:r>
    </w:p>
    <w:p>
      <w:pPr>
        <w:jc w:val="both"/>
      </w:pPr>
      <w:rPr>
        <w:sz w:val="24"/>
        <w:color w:val="black"/>
      </w:rPr>
    </w:p>
    <w:p>
      <w:pPr>
        <w:jc w:val="both"/>
      </w:pPr>
      <w:r>
        <w:rPr>
          <w:rFonts w:hAnsi="Arial"/>
          <w:rFonts w:ascii="Arial"/>
          <w:sz w:val="24"/>
          <w:color w:val="black"/>
        </w:rPr>
        <w:t xml:space="preserve">Será ineficaz toda estipulación que prevea formas de explotación o modalidades de utilización de derechos patrimoniales de autor o conexos, que sean inexistentes o desconocidas al tiempo de convenir la transferencia, autorización o licencia.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35" w:name="182"/>
      <w:r>
        <w:rPr>
          <w:rFonts w:hAnsi="Arial"/>
          <w:rFonts w:ascii="Arial"/>
          <w:sz w:val="24"/>
          <w:color w:val="navy"/>
        </w:rPr>
        <w:t xml:space="preserve">ARTÍCULO 182. FOMENTO DE LOS MICROCRÉDITOS.</w:t>
      </w:r>
      <w:bookmarkEnd w:id="145435"/>
      <w:r>
        <w:rPr>
          <w:rFonts w:hAnsi="Arial"/>
          <w:rFonts w:ascii="Arial"/>
          <w:sz w:val="24"/>
          <w:color w:val="black"/>
        </w:rPr>
        <w:t xml:space="preserve"> En armonía con las Bases del “Plan Nacional de Desarrollo 2018-2022 Pacto por Colombia, Pacto por la Equidad”, el Gobierno nacional reglamentará la manera en que se profundicen los microcréditos a través de las entidades del sector financiero como instrumento de formalización de generación de empleo e instrumento para combatir el “gota a gota” o “paga diario”.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fomentará el desarrollo de cadenas productivas entre empresarios MiPymes a través de figuras como la Asociatividad que generen valor agregado al producto final y permitan mayor innovación tecnológica entre las unidades productivas.</w:t>
      </w:r>
    </w:p>
    <w:p>
      <w:pPr>
        <w:jc w:val="center"/>
      </w:pPr>
      <w:rPr>
        <w:color w:val="black"/>
      </w:rPr>
    </w:p>
    <w:p>
      <w:pPr>
        <w:jc w:val="center"/>
      </w:pPr>
      <w:r>
        <w:rPr>
          <w:rFonts w:hAnsi="Arial"/>
          <w:rFonts w:ascii="Arial"/>
          <w:sz w:val="24"/>
          <w:vanish/>
          <w:color w:val="black"/>
        </w:rPr>
        <w:t xml:space="preserve">&lt;Consultar vigencia directamente en la norma que modifica&gt; $</w:t>
      </w:r>
      <w:bookmarkStart w:id="145436" w:name="SECCIÓN IIIxIIxII"/>
      <w:r>
        <w:rPr>
          <w:rFonts w:hAnsi="Arial"/>
          <w:rFonts w:ascii="Arial"/>
          <w:sz w:val="24"/>
          <w:color w:val="navy"/>
        </w:rPr>
        <w:t xml:space="preserve">SECCIÓN III. </w:t>
      </w:r>
    </w:p>
    <w:p>
      <w:pPr>
        <w:jc w:val="center"/>
      </w:pPr>
      <w:r>
        <w:rPr>
          <w:rFonts w:hAnsi="Arial"/>
          <w:rFonts w:ascii="Arial"/>
          <w:sz w:val="24"/>
          <w:color w:val="navy"/>
        </w:rPr>
        <w:t xml:space="preserve">PACTO POR LA EQUIDAD: POLÍTICA SOCIAL MODERNA CENTRADA EN LA FAMILIA, EFICIENTE, DE CALIDAD Y CONECTADA A MERCADOS.</w:t>
      </w:r>
      <w:bookmarkEnd w:id="145436"/>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 xml:space="preserve">&lt;Consultar vigencia directamente en la norma que modifica&gt; $</w:t>
      </w:r>
      <w:bookmarkStart w:id="145437" w:name="SUBSECCIÓN 1xIIIxIIxII"/>
      <w:r>
        <w:rPr>
          <w:rFonts w:hAnsi="Arial"/>
          <w:rFonts w:ascii="Arial"/>
          <w:sz w:val="24"/>
          <w:color w:val="navy"/>
        </w:rPr>
        <w:t xml:space="preserve">SUBSECCIÓN 1. </w:t>
      </w:r>
    </w:p>
    <w:p>
      <w:pPr>
        <w:jc w:val="center"/>
      </w:pPr>
      <w:r>
        <w:rPr>
          <w:rFonts w:hAnsi="Arial"/>
          <w:rFonts w:ascii="Arial"/>
          <w:sz w:val="24"/>
          <w:color w:val="navy"/>
        </w:rPr>
        <w:t xml:space="preserve">EQUIDAD EN LA EDUCACIÓN.</w:t>
      </w:r>
      <w:bookmarkEnd w:id="14543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38" w:name="183"/>
      <w:r>
        <w:rPr>
          <w:rFonts w:hAnsi="Arial"/>
          <w:rFonts w:ascii="Arial"/>
          <w:sz w:val="24"/>
          <w:color w:val="navy"/>
        </w:rPr>
        <w:t xml:space="preserve">ARTÍCULO 183. FORTALECIMIENTO FINANCIERO DE LA EDUCACIÓN SUPERIOR PÚBLICA.</w:t>
      </w:r>
      <w:bookmarkEnd w:id="145438"/>
      <w:r>
        <w:rPr>
          <w:rFonts w:hAnsi="Arial"/>
          <w:rFonts w:ascii="Arial"/>
          <w:sz w:val="24"/>
          <w:color w:val="black"/>
        </w:rPr>
        <w:t xml:space="preserve"> &lt;Aparte subrayado CONDICIONALMENTE exequible&gt; La Ley Anual de Presupuesto para 2020 asignará a la base presupuestal de funcionamiento de las Instituciones de Educación Superior Pública un incremento del IPC más 4 puntos a los recursos de transferencia ordinaria. La Ley Anual de Presupuesto para 2021 asignará a la base presupuestal de funcionamiento de las Instituciones de Educación Superior Pública un incremento del IPC más 4,5 puntos a los recursos de transferencia ordinaria. La Ley Anual de Presupuesto para 2022 asignará a la base presupuestal de funcionamiento de las Instituciones de Educación Superior Pública un incremento del IPC más 4,65 puntos a los recursos de transferencia ordinaria. </w:t>
      </w:r>
      <w:r>
        <w:rPr>
          <w:rFonts w:hAnsi="Arial"/>
          <w:rFonts w:ascii="Arial"/>
          <w:sz w:val="24"/>
          <w:u w:val="single"/>
          <w:color w:val="black"/>
        </w:rPr>
        <w:t xml:space="preserve">El Ministerio de Educación Nacional establecerá los mecanismos de distribución de estos recursos, con criterios de equidad y fortalecimiento institucional, entre otros</w:t>
      </w:r>
      <w:r>
        <w:rPr>
          <w:rFonts w:hAnsi="Arial"/>
          <w:rFonts w:ascii="Arial"/>
          <w:sz w:val="24"/>
          <w:u w:val="none"/>
          <w:color w:val="black"/>
        </w:rPr>
        <w:t>.</w:t>
      </w:r>
    </w:p>
    <w:p>
      <w:pPr>
        <w:jc w:val="both"/>
      </w:pPr>
      <w:rPr>
        <w:color w:val="black"/>
      </w:rPr>
    </w:p>
    <w:p>
      <w:pPr>
        <w:jc w:val="both"/>
      </w:pPr>
      <w:r>
        <w:rPr>
          <w:rFonts w:hAnsi="Arial"/>
          <w:rFonts w:ascii="Arial"/>
          <w:sz w:val="24"/>
          <w:color w:val="black"/>
        </w:rPr>
        <w:t xml:space="preserve">La Nación asignará recursos de funcionamiento del Presupuesto General de la Nación a todas las Instituciones de Educación Superior que son establecimientos públicos del orden territorial. Para ello el Ministerio de Educación Nacional establecerá anualmente con estas instituciones, el mecanismo de inversión en los presupuestos institucionales.</w:t>
      </w:r>
    </w:p>
    <w:p>
      <w:pPr>
        <w:jc w:val="both"/>
      </w:pPr>
      <w:rPr>
        <w:sz w:val="24"/>
        <w:color w:val="black"/>
      </w:rPr>
    </w:p>
    <w:p>
      <w:pPr>
        <w:jc w:val="both"/>
      </w:pPr>
      <w:r>
        <w:rPr>
          <w:rFonts w:hAnsi="Arial"/>
          <w:rFonts w:ascii="Arial"/>
          <w:sz w:val="24"/>
          <w:color w:val="black"/>
        </w:rPr>
        <w:t xml:space="preserve">La Nación financiará proyectos de inversión de las Instituciones de Educación Superior Públicas los cuales no harán parte de la base presupuestal, que incluyen saneamiento de pasivos y aportes adicionales de inversión.</w:t>
      </w:r>
    </w:p>
    <w:p>
      <w:pPr>
        <w:jc w:val="both"/>
      </w:pPr>
      <w:rPr>
        <w:sz w:val="24"/>
        <w:color w:val="black"/>
      </w:rPr>
    </w:p>
    <w:p>
      <w:pPr>
        <w:jc w:val="both"/>
      </w:pPr>
      <w:r>
        <w:rPr>
          <w:rFonts w:hAnsi="Arial"/>
          <w:rFonts w:ascii="Arial"/>
          <w:sz w:val="24"/>
          <w:color w:val="black"/>
        </w:rPr>
        <w:t xml:space="preserve">Estos programas incluirán medidas orientadas al pago de acreencias laborales, reestructuración y saneamiento de pasivos, adquisición de cartera, y estarán precedidos del estudio que realizará cada Institución de Educación Superior Pública, el cual deberá ser validado por el Ministerio de Educación Nacional.</w:t>
      </w:r>
    </w:p>
    <w:p>
      <w:pPr>
        <w:jc w:val="both"/>
      </w:pPr>
      <w:rPr>
        <w:sz w:val="24"/>
        <w:color w:val="black"/>
      </w:rPr>
    </w:p>
    <w:p>
      <w:pPr>
        <w:jc w:val="both"/>
      </w:pPr>
      <w:r>
        <w:rPr>
          <w:rFonts w:hAnsi="Arial"/>
          <w:rFonts w:ascii="Arial"/>
          <w:sz w:val="24"/>
          <w:color w:val="black"/>
        </w:rPr>
        <w:t xml:space="preserve">Los recursos adicionales para inversión también se podrán destinar para el mejoramiento de la calidad de las Instituciones de Educación Superior Públicas, de acuerdo con las líneas definidas por el Ministerio de Educación Nacional.</w:t>
      </w:r>
    </w:p>
    <w:p>
      <w:pPr>
        <w:jc w:val="both"/>
      </w:pPr>
      <w:rPr>
        <w:sz w:val="24"/>
        <w:color w:val="black"/>
      </w:rPr>
    </w:p>
    <w:p>
      <w:pPr>
        <w:jc w:val="both"/>
      </w:pPr>
      <w:r>
        <w:rPr>
          <w:rFonts w:hAnsi="Arial"/>
          <w:rFonts w:ascii="Arial"/>
          <w:sz w:val="24"/>
          <w:color w:val="black"/>
        </w:rPr>
        <w:t xml:space="preserve">El Gobierno nacional adelantará un proceso de revisión integral de fuentes y usos de los recursos de las Instituciones de Educación Superior Públicas con miras a plantear una reforma al esquema de financiación de las mismas, que permita la garantía de su financiación y sostenibilidad en el mediano y largo plazo.</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39" w:name="184"/>
      <w:r>
        <w:rPr>
          <w:rFonts w:hAnsi="Arial"/>
          <w:rFonts w:ascii="Arial"/>
          <w:sz w:val="24"/>
          <w:color w:val="navy"/>
        </w:rPr>
        <w:t xml:space="preserve">ARTÍCULO 184. FONDO DE FINANCIAMIENTO DE LA INFRAESTRUCTURA EDUCATIVA.</w:t>
      </w:r>
      <w:bookmarkEnd w:id="145439"/>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Fondo de financiamiento de la infraestructura educativa. El Fondo de Financiamiento de la Infraestructura es una cuenta especial del Ministerio de Educación Nacional sin personería jurídica, cuyo objeto es la viabilización y financiación de proyectos para la construcción, mejoramiento, adecuación, ampliaciones y dotación de infraestructura educativa física y digital de carácter público en educación inicial, preescolar, educación básica y media, en zonas urbanas y rurales, incluyendo residencias escolares en zonas rurales dispersas, así como los contratos de interventoría asociados a tales proyectos.</w:t>
      </w:r>
    </w:p>
    <w:p>
      <w:pPr>
        <w:jc w:val="both"/>
      </w:pPr>
      <w:rPr>
        <w:sz w:val="24"/>
        <w:color w:val="black"/>
      </w:rPr>
    </w:p>
    <w:p>
      <w:pPr>
        <w:jc w:val="both"/>
      </w:pPr>
      <w:r>
        <w:rPr>
          <w:rFonts w:hAnsi="Arial"/>
          <w:rFonts w:ascii="Arial"/>
          <w:sz w:val="24"/>
          <w:color w:val="black"/>
        </w:rPr>
        <w:t xml:space="preserve">Con cargo a los recursos administrados por el Fondo de Financiamiento de la Infraestructura Educativa, se asumirán los costos en que se incurra para el manejo y control de los recursos y los gastos de operación del fondo.</w:t>
      </w:r>
    </w:p>
    <w:p>
      <w:pPr>
        <w:jc w:val="both"/>
      </w:pPr>
      <w:rPr>
        <w:sz w:val="24"/>
        <w:color w:val="black"/>
      </w:rPr>
    </w:p>
    <w:p>
      <w:pPr>
        <w:jc w:val="both"/>
      </w:pPr>
      <w:r>
        <w:rPr>
          <w:rFonts w:hAnsi="Arial"/>
          <w:rFonts w:ascii="Arial"/>
          <w:sz w:val="24"/>
          <w:color w:val="black"/>
        </w:rPr>
        <w:t xml:space="preserve">El Fondo de Financiamiento de la Infraestructura Educativa será administrado por una junta cuya estructura y funcionamiento serán definidos por el Gobierno nacional.</w:t>
      </w:r>
    </w:p>
    <w:p>
      <w:pPr>
        <w:jc w:val="both"/>
      </w:pPr>
      <w:rPr>
        <w:sz w:val="24"/>
        <w:color w:val="black"/>
      </w:rPr>
    </w:p>
    <w:p>
      <w:pPr>
        <w:jc w:val="both"/>
      </w:pPr>
      <w:r>
        <w:rPr>
          <w:rFonts w:hAnsi="Arial"/>
          <w:rFonts w:ascii="Arial"/>
          <w:sz w:val="24"/>
          <w:color w:val="black"/>
        </w:rPr>
        <w:t xml:space="preserve">Los recursos del Fondo de Financiamiento de la Infraestructura Educativa para educación inicial, preescolar, básica y media provendrán de las siguientes fuentes:</w:t>
      </w:r>
    </w:p>
    <w:p>
      <w:pPr>
        <w:jc w:val="both"/>
      </w:pPr>
      <w:rPr>
        <w:sz w:val="24"/>
        <w:color w:val="black"/>
      </w:rPr>
    </w:p>
    <w:p>
      <w:pPr>
        <w:jc w:val="both"/>
      </w:pPr>
      <w:r>
        <w:rPr>
          <w:rFonts w:hAnsi="Arial"/>
          <w:rFonts w:ascii="Arial"/>
          <w:sz w:val="24"/>
          <w:color w:val="black"/>
        </w:rPr>
        <w:t xml:space="preserve">a) Los provenientes del recaudo establecido en el artículo </w:t>
      </w:r>
      <w:r>
        <w:fldChar w:fldCharType="begin"/>
      </w:r>
      <w:r>
        <w:instrText>HYPERLINK "http://www.redjurista.com/document.aspx?ajcode=l0021_82&amp;arts=11"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21 de 1982, destinados al Ministerio de Educación Nacional.</w:t>
      </w:r>
    </w:p>
    <w:p>
      <w:pPr>
        <w:jc w:val="both"/>
      </w:pPr>
      <w:rPr>
        <w:sz w:val="24"/>
        <w:color w:val="black"/>
      </w:rPr>
    </w:p>
    <w:p>
      <w:pPr>
        <w:jc w:val="both"/>
      </w:pPr>
      <w:r>
        <w:rPr>
          <w:rFonts w:hAnsi="Arial"/>
          <w:rFonts w:ascii="Arial"/>
          <w:sz w:val="24"/>
          <w:color w:val="black"/>
        </w:rPr>
        <w:t xml:space="preserve">b) Las partidas que se le asignen en el Presupuesto Nacional y estén contenidas en el Marco Fiscal de Mediano Plazo y el Marco de Gastos de Mediano Plazo.</w:t>
      </w:r>
    </w:p>
    <w:p>
      <w:pPr>
        <w:jc w:val="both"/>
      </w:pPr>
      <w:rPr>
        <w:sz w:val="24"/>
        <w:color w:val="black"/>
      </w:rPr>
    </w:p>
    <w:p>
      <w:pPr>
        <w:jc w:val="both"/>
      </w:pPr>
      <w:r>
        <w:rPr>
          <w:rFonts w:hAnsi="Arial"/>
          <w:rFonts w:ascii="Arial"/>
          <w:sz w:val="24"/>
          <w:color w:val="black"/>
        </w:rPr>
        <w:t xml:space="preserve">c) Los rendimientos financieros derivados de la inversión de sus recursos.</w:t>
      </w:r>
    </w:p>
    <w:p>
      <w:pPr>
        <w:jc w:val="both"/>
      </w:pPr>
      <w:rPr>
        <w:sz w:val="24"/>
        <w:color w:val="black"/>
      </w:rPr>
    </w:p>
    <w:p>
      <w:pPr>
        <w:jc w:val="both"/>
      </w:pPr>
      <w:r>
        <w:rPr>
          <w:rFonts w:hAnsi="Arial"/>
          <w:rFonts w:ascii="Arial"/>
          <w:sz w:val="24"/>
          <w:color w:val="black"/>
        </w:rPr>
        <w:t xml:space="preserve">Así mismo, los proyectos de infraestructura educativa que se desarrollen a través del Fondo podrán contar con recursos provenientes de:</w:t>
      </w:r>
    </w:p>
    <w:p>
      <w:pPr>
        <w:jc w:val="both"/>
      </w:pPr>
      <w:rPr>
        <w:sz w:val="24"/>
        <w:color w:val="black"/>
      </w:rPr>
    </w:p>
    <w:p>
      <w:pPr>
        <w:jc w:val="both"/>
      </w:pPr>
      <w:r>
        <w:rPr>
          <w:rFonts w:hAnsi="Arial"/>
          <w:rFonts w:ascii="Arial"/>
          <w:sz w:val="24"/>
          <w:color w:val="black"/>
        </w:rPr>
        <w:t xml:space="preserve">d) El Sistema General de Regalías destinados a proyectos específicos de infraestructura educativa, para los casos en que el OCAD designe al Ministerio de Educación Nacional como ejecutor de los mismos.</w:t>
      </w:r>
    </w:p>
    <w:p>
      <w:pPr>
        <w:jc w:val="both"/>
      </w:pPr>
      <w:rPr>
        <w:sz w:val="24"/>
        <w:color w:val="black"/>
      </w:rPr>
    </w:p>
    <w:p>
      <w:pPr>
        <w:jc w:val="both"/>
      </w:pPr>
      <w:r>
        <w:rPr>
          <w:rFonts w:hAnsi="Arial"/>
          <w:rFonts w:ascii="Arial"/>
          <w:sz w:val="24"/>
          <w:color w:val="black"/>
        </w:rPr>
        <w:t xml:space="preserve">e) Los recursos de cooperación internacional o cooperación de privados que este gestione o se gestionen a su favor.</w:t>
      </w:r>
    </w:p>
    <w:p>
      <w:pPr>
        <w:jc w:val="both"/>
      </w:pPr>
      <w:rPr>
        <w:sz w:val="24"/>
        <w:color w:val="black"/>
      </w:rPr>
    </w:p>
    <w:p>
      <w:pPr>
        <w:jc w:val="both"/>
      </w:pPr>
      <w:r>
        <w:rPr>
          <w:rFonts w:hAnsi="Arial"/>
          <w:rFonts w:ascii="Arial"/>
          <w:sz w:val="24"/>
          <w:color w:val="black"/>
        </w:rPr>
        <w:t xml:space="preserve">f) Aportes de los departamentos, distritos y municipios y de esquemas asociativos territoriales: regiones administrativas y de planificación, las regiones de planeación y gestión, las asociaciones de departamentos, las áreas metropolitanas, las asociaciones de distritos especiales, las provincias administrativas y de planificación, las asociaciones de municipio y la Región Administrativa de Planificación Especial (RAPE).</w:t>
      </w:r>
    </w:p>
    <w:p>
      <w:pPr>
        <w:jc w:val="both"/>
      </w:pPr>
      <w:rPr>
        <w:sz w:val="24"/>
        <w:color w:val="black"/>
      </w:rPr>
    </w:p>
    <w:p>
      <w:pPr>
        <w:jc w:val="both"/>
      </w:pPr>
      <w:r>
        <w:rPr>
          <w:rFonts w:hAnsi="Arial"/>
          <w:rFonts w:ascii="Arial"/>
          <w:sz w:val="24"/>
          <w:color w:val="black"/>
        </w:rPr>
        <w:t xml:space="preserve">g) Participación del sector privado mediante proyectos de Asociaciones Público- Privadas.</w:t>
      </w:r>
    </w:p>
    <w:p>
      <w:pPr>
        <w:jc w:val="both"/>
      </w:pPr>
      <w:rPr>
        <w:sz w:val="24"/>
        <w:color w:val="black"/>
      </w:rPr>
    </w:p>
    <w:p>
      <w:pPr>
        <w:jc w:val="both"/>
      </w:pPr>
      <w:r>
        <w:rPr>
          <w:rFonts w:hAnsi="Arial"/>
          <w:rFonts w:ascii="Arial"/>
          <w:sz w:val="24"/>
          <w:color w:val="black"/>
        </w:rPr>
        <w:t xml:space="preserve">h) Obras por impuestos.</w:t>
      </w:r>
    </w:p>
    <w:p>
      <w:pPr>
        <w:jc w:val="both"/>
      </w:pPr>
      <w:rPr>
        <w:sz w:val="24"/>
        <w:color w:val="black"/>
      </w:rPr>
    </w:p>
    <w:p>
      <w:pPr>
        <w:jc w:val="both"/>
      </w:pPr>
      <w:r>
        <w:rPr>
          <w:rFonts w:hAnsi="Arial"/>
          <w:rFonts w:ascii="Arial"/>
          <w:sz w:val="24"/>
          <w:color w:val="black"/>
        </w:rPr>
        <w:t xml:space="preserve">En caso de que un proyecto priorizado por la Junta Administradora involucre cualquiera de los recursos de que tratan los literales d), e), f), g) y h) del presente artículo, con cargo al Fondo de Financiamiento de la Infraestructura Educativa se podrán constituir patrimonios autónomos que se regirán por normas de derecho privado en donde podrán confluir todas las fuentes de recursos con las que cuenten los proyectos. Dichos Patrimonios Autónomos, podrán celebrar operaciones de crédito interno o externo a su nombre, para lo cual la Nación podrá otorgar los avales o garantías correspondientes.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 proyecto sufragado por el Fondo de Financiamiento de la Infraestructura Educativa deberá contemplar obligatoriamente los ajustes razonables para acceso a la población con discapacidad de que trata la Ley Estatutaria </w:t>
      </w:r>
      <w:r>
        <w:fldChar w:fldCharType="begin"/>
      </w:r>
      <w:r>
        <w:instrText>HYPERLINK "http://www.redjurista.com/document.aspx?ajcode=l1618013&amp;arts=Inicio"</w:instrText>
      </w:r>
      <w:r>
        <w:fldChar w:fldCharType="separate"/>
      </w:r>
      <w:r>
        <w:rPr>
          <w:rFonts w:hAnsi="Arial"/>
          <w:rFonts w:ascii="Arial"/>
          <w:sz w:val="24"/>
          <w:u w:val="single"/>
          <w:color w:val="black"/>
        </w:rPr>
        <w:t>1618</w:t>
      </w:r>
      <w:r>
        <w:fldChar w:fldCharType="end"/>
      </w:r>
      <w:r>
        <w:rPr>
          <w:rFonts w:hAnsi="Arial"/>
          <w:rFonts w:ascii="Arial"/>
          <w:sz w:val="24"/>
          <w:u w:val="none"/>
          <w:color w:val="black"/>
        </w:rPr>
        <w:t xml:space="preserve"> de 2013 o la que la modifique o sustituya.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Educación Nacional diseñará mecanismos para fortalecer la gestión y gobernanza del Fondo, incluyendo la participación de representantes de entidades territoriales en la Junta Directiva; mejorar la coordinación y articulación con los territorios; definir criterios de priorización para la estructuración y ejecución de proyectos, con énfasis en iniciativas de zonas rurales dispersas y propender por un sistema adecuado de rendición de cuentas.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Fondo levantará la información y elaborará el diagnóstico de la infraestructura educativa a nivel nacional.</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régimen de contratación del Fondo de Financiamiento de Infraestructura Educativa estará orientado por los principios que rigen la contratación pública y las normas dirigidas a prevenir, investigar y sancionar actos de corrupción. La selección de sus contratistas estará precedida de procesos competitivos, regidos por los estándares y lineamientos que establezca Colombia Compra Eficiente, los cuales deberán incorporar condiciones tipo, así como elementos para evitar la concentración de proveedores y para promover la participación de contratistas locales. Los procesos de contratación deberán tener especial acompañamiento de los órganos de control.</w:t>
      </w:r>
    </w:p>
    <w:p>
      <w:pPr>
        <w:jc w:val="both"/>
        <w:keepNext/>
      </w:pPr>
      <w:rPr>
        <w:color w:val="black"/>
      </w:rPr>
    </w:p>
    <w:p>
      <w:pPr>
        <w:jc w:val="both"/>
        <w:keepNext/>
      </w:pPr>
      <w:r>
        <w:rPr>
          <w:rFonts w:hAnsi="Arial"/>
          <w:rFonts w:ascii="Arial"/>
          <w:sz w:val="24"/>
          <w:vanish/>
          <w:color w:val="black"/>
        </w:rPr>
        <w:t xml:space="preserve">&lt;Consultar vigencia directamente en la norma que modifica&gt; $</w:t>
      </w:r>
      <w:bookmarkStart w:id="145440" w:name="185"/>
      <w:r>
        <w:rPr>
          <w:rFonts w:hAnsi="Arial"/>
          <w:rFonts w:ascii="Arial"/>
          <w:sz w:val="24"/>
          <w:color w:val="navy"/>
        </w:rPr>
        <w:t xml:space="preserve">ARTÍCULO 185. AVANCE EN EL ACCESO EN EDUCACIÓN SUPERIOR PÚBLICA.</w:t>
      </w:r>
      <w:bookmarkEnd w:id="145440"/>
      <w:r>
        <w:rPr>
          <w:rFonts w:hAnsi="Arial"/>
          <w:rFonts w:ascii="Arial"/>
          <w:sz w:val="24"/>
          <w:color w:val="black"/>
        </w:rPr>
        <w:t xml:space="preserve"> El Gobierno nacional avanzará en un proceso gradual para el acceso, permanencia y graduación en la educación superior pública de la población en condiciones de vulnerabilidad, incluida la rural, que sea admitida en una institución de educación superior pública, de formación técnica profesional, tecnológica y universitaria. Para este fin, podrán establecerse apoyos para pago de matrícula a través del Icetex y subsidios de sostenimiento con cargo a programas del Ministerio de Educación Nacional, el Departamento Administrativo para la Prosperidad Social y otras fuentes.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41" w:name="186"/>
      <w:r>
        <w:rPr>
          <w:rFonts w:hAnsi="Arial"/>
          <w:rFonts w:ascii="Arial"/>
          <w:sz w:val="24"/>
          <w:color w:val="navy"/>
        </w:rPr>
        <w:t xml:space="preserve">ARTÍCULO 186. EXCEDENTES DEL ICETEX.</w:t>
      </w:r>
      <w:bookmarkEnd w:id="145441"/>
      <w:r>
        <w:rPr>
          <w:rFonts w:hAnsi="Arial"/>
          <w:rFonts w:ascii="Arial"/>
          <w:sz w:val="24"/>
          <w:color w:val="black"/>
        </w:rPr>
        <w:t xml:space="preserve"> El Ministerio de Educación Nacional podrá utilizar los excedentes que se generen en el Icetex a partir de los recursos girados por la Nación. En caso de hacerlo, debe destinarlos prioritariamente a atender los subsidios de tasa de interés, condonación y manutención asociados a los créditos educativos; a programas de alivio de cartera para sus beneficiarios o de fortalecimiento de la educación superior; al pago de las obligaciones que el Icetex haya adquirido con dichos fines; a financiar las renovaciones o las adjudicaciones de nuevos créditos educativos o para otros objetivos similares.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42" w:name="187"/>
      <w:r>
        <w:rPr>
          <w:rFonts w:hAnsi="Arial"/>
          <w:rFonts w:ascii="Arial"/>
          <w:sz w:val="24"/>
          <w:color w:val="navy"/>
        </w:rPr>
        <w:t xml:space="preserve">ARTÍCULO 187. ARMONIZACIÓN DEL PLAN NACIONAL DE DESARROLLO CON EL PLAN NACIONAL DECENAL DE EDUCACIÓN 2016-2026.</w:t>
      </w:r>
      <w:bookmarkEnd w:id="145442"/>
      <w:r>
        <w:rPr>
          <w:rFonts w:hAnsi="Arial"/>
          <w:rFonts w:ascii="Arial"/>
          <w:sz w:val="24"/>
          <w:color w:val="black"/>
        </w:rPr>
        <w:t xml:space="preserve"> En cumplimiento de lo ordenado por la Ley General de Educación (Ley </w:t>
      </w:r>
      <w:r>
        <w:fldChar w:fldCharType="begin"/>
      </w:r>
      <w:r>
        <w:instrText>HYPERLINK "http://www.redjurista.com/document.aspx?ajcode=l0115_94&amp;arts=Inicio"</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1994), la política educativa del Gobierno nacional contenida en el presente Plan Nacional de Desarrollo deberá armonizarse con los propósitos y lineamientos del Plan Nacional Decenal de Educación 2016-2026. Con el fin de fortalecer la planeación educativa en las regiones, los departamentos, distritos y municipios articularán y armonizarán sus Planes de Desarrollo en materia educativa con lo dispuesto en el Plan Decenal de Educación 2016-2026 y en el Plan Nacional de Desarrollo.</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43" w:name="188"/>
      <w:r>
        <w:rPr>
          <w:rFonts w:hAnsi="Arial"/>
          <w:rFonts w:ascii="Arial"/>
          <w:sz w:val="24"/>
          <w:color w:val="navy"/>
        </w:rPr>
        <w:t xml:space="preserve">ARTÍCULO 188. COMISIÓN PARA LA REVISIÓN DEL SISTEMA GENERAL DE PARTICIPACIONES.</w:t>
      </w:r>
      <w:bookmarkEnd w:id="145443"/>
      <w:r>
        <w:rPr>
          <w:rFonts w:hAnsi="Arial"/>
          <w:rFonts w:ascii="Arial"/>
          <w:sz w:val="24"/>
          <w:color w:val="black"/>
        </w:rPr>
        <w:t xml:space="preserve"> Créase una Comisión de alto nivel, que se instalará dentro de los dos (2) meses siguientes contados a partir de la expedición y entrada en vigencia del presente Plan Nacional de Desarrollo, y sesionará durante los seis (6) meses siguientes, para elaborar una propuesta de acto legislativo que incremente real y progresivamente los recursos del Sistema General de Participaciones.</w:t>
      </w:r>
    </w:p>
    <w:p>
      <w:pPr>
        <w:jc w:val="both"/>
      </w:pPr>
      <w:rPr>
        <w:sz w:val="24"/>
        <w:color w:val="black"/>
      </w:rPr>
    </w:p>
    <w:p>
      <w:pPr>
        <w:jc w:val="both"/>
      </w:pPr>
      <w:r>
        <w:rPr>
          <w:rFonts w:hAnsi="Arial"/>
          <w:rFonts w:ascii="Arial"/>
          <w:sz w:val="24"/>
          <w:color w:val="black"/>
        </w:rPr>
        <w:t xml:space="preserve">La Comisión estará bajo el liderazgo del Ministerio de Hacienda y Crédito Público y el Departamento Nacional de Planeación, y harán parte de ella: el Ministerio de Educación Nacional, el Ministerio de Salud y Protección Social, el Ministerio de Vivienda, Ciudad y Territorio, el Ministerio del Interior, la Federación Colombiana de Trabajadores de la Educación, la Federación Colombiana de Municipios, Asocapitales y la Federación Nacional de Departamentos, agremiaciones, organizaciones y sectores sociales involucrados en las transferencias del Sistema General de Participaciones.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44" w:name="189"/>
      <w:r>
        <w:rPr>
          <w:rFonts w:hAnsi="Arial"/>
          <w:rFonts w:ascii="Arial"/>
          <w:sz w:val="24"/>
          <w:color w:val="navy"/>
        </w:rPr>
        <w:t xml:space="preserve">ARTÍCULO 189. CREACIÓN DE LA UNIDAD ADMINISTRATIVA ESPECIAL DE ALIMENTACIÓN ESCOLAR.</w:t>
      </w:r>
      <w:bookmarkEnd w:id="145444"/>
      <w:r>
        <w:rPr>
          <w:rFonts w:hAnsi="Arial"/>
          <w:rFonts w:ascii="Arial"/>
          <w:sz w:val="24"/>
          <w:color w:val="black"/>
        </w:rPr>
        <w:t xml:space="preserve"> Créase la unidad administrativa especial de alimentación escolar, como una entidad adscrita al Ministerio de Educación Nacional, con autonomía administrativa, personería jurídica y patrimonio independiente, su domicilio será la ciudad de Bogotá y contará con la estructura interna y la planta de personal que el Gobierno nacional establezca en desarrollo de sus facultades; tendrá como objeto fijar y desarrollar la política en materia de alimentación escolar; sus objetivos específicos serán: 1) Fortalecer los esquemas de financiación del Programa de Alimentación Escolar. 2) Definir esquemas para promover la transparencia en la contratación del Programa de Alimentación Escolar. 3) Ampliar su cobertura y garantizar la continuidad con criterios técnicos de focalización. 4) Garantizar la calidad e inocuidad de la alimentación escolar. 5) Proponer modelos de operación para fortalecer la territorialidad en esta materia. El patrimonio de la entidad estará integrado por fuentes del Presupuesto General de la Nación, fuentes locales y otras fuentes. La Unidad estará administrada y dirigida por un gerente de libre nombramiento y remoción del Presidente de la República, por un consejo directivo, integrado por el Ministro de Educación, quien lo presidirá, y por los demás delegados o representantes que indique el Gobierno nacional. La entidad deberá entrar en funcionamiento en el año 2020.</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45" w:name="190"/>
      <w:r>
        <w:rPr>
          <w:rFonts w:hAnsi="Arial"/>
          <w:rFonts w:ascii="Arial"/>
          <w:sz w:val="24"/>
          <w:color w:val="navy"/>
        </w:rPr>
        <w:t xml:space="preserve">ARTÍCULO 190. BECAS POR IMPUESTOS.</w:t>
      </w:r>
      <w:bookmarkEnd w:id="145445"/>
      <w:r>
        <w:rPr>
          <w:rFonts w:hAnsi="Arial"/>
          <w:rFonts w:ascii="Arial"/>
          <w:sz w:val="24"/>
          <w:color w:val="black"/>
        </w:rPr>
        <w:t xml:space="preserve"> &lt;Consultar vigencia directamente en la norma que modifica&gt; Adiciónese el siguiente artículo al Estatuto Tributario,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"http://www.redjurista.com/document.aspx?ajcode=et&amp;arts=257-1"</w:instrText>
      </w:r>
      <w:r>
        <w:fldChar w:fldCharType="separate"/>
      </w:r>
      <w:r>
        <w:rPr>
          <w:rFonts w:hAnsi="Arial"/>
          <w:rFonts w:ascii="Arial"/>
          <w:sz w:val="24"/>
          <w:u w:val="single"/>
          <w:color w:val="black"/>
        </w:rPr>
        <w:t>257-1</w:t>
      </w:r>
      <w:r>
        <w:fldChar w:fldCharType="end"/>
      </w:r>
      <w:r>
        <w:rPr>
          <w:rFonts w:hAnsi="Arial"/>
          <w:rFonts w:ascii="Arial"/>
          <w:sz w:val="24"/>
          <w:u w:val="none"/>
          <w:color w:val="black"/>
        </w:rPr>
        <w:t xml:space="preserve">. Becas por impuestos. Las personas naturales o jurídicas contribuyentes del Impuesto sobre la renta y complementarios podrán celebrar convenios con Coldeportes para asignar becas de estudio y manutención a deportistas talento o reserva deportiva, por las que recibirán a cambio títulos negociables para el pago del impuesto sobre la renta.</w:t>
      </w:r>
    </w:p>
    <w:p>
      <w:pPr>
        <w:jc w:val="both"/>
      </w:pPr>
      <w:rPr>
        <w:sz w:val="24"/>
        <w:color w:val="black"/>
      </w:rPr>
    </w:p>
    <w:p>
      <w:pPr>
        <w:jc w:val="both"/>
      </w:pPr>
      <w:r>
        <w:rPr>
          <w:rFonts w:hAnsi="Arial"/>
          <w:rFonts w:ascii="Arial"/>
          <w:sz w:val="24"/>
          <w:color w:val="black"/>
        </w:rPr>
        <w:t xml:space="preserve">Coldeportes reglamentará en un plazo no mayor a seis (6) meses de la expedición de la presente ley el mecanismo de selección, evaluación y seguimiento de los deportistas beneficiados, así como los criterios de inclusión y de exclusión del programa y los criterios técnico-deportivos aplicables para el concepto de manutención.</w:t>
      </w:r>
    </w:p>
    <w:p>
      <w:pPr>
        <w:jc w:val="both"/>
      </w:pPr>
      <w:rPr>
        <w:sz w:val="24"/>
        <w:color w:val="black"/>
      </w:rPr>
    </w:p>
    <w:p>
      <w:pPr>
        <w:jc w:val="both"/>
      </w:pPr>
      <w:r>
        <w:rPr>
          <w:rFonts w:hAnsi="Arial"/>
          <w:rFonts w:ascii="Arial"/>
          <w:sz w:val="24"/>
          <w:color w:val="black"/>
        </w:rPr>
        <w:t xml:space="preserve">Los descuentos de los que trata este artículo y en su conjunto los que tratan los artículos </w:t>
      </w:r>
      <w:r>
        <w:fldChar w:fldCharType="begin"/>
      </w:r>
      <w:r>
        <w:instrText>HYPERLINK "http://www.redjurista.com/document.aspx?ajcode=et&amp;arts=255"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y </w:t>
      </w:r>
      <w:r>
        <w:fldChar w:fldCharType="begin"/>
      </w:r>
      <w:r>
        <w:instrText>HYPERLINK "http://www.redjurista.com/document.aspx?ajcode=et&amp;arts=257"</w:instrText>
      </w:r>
      <w:r>
        <w:fldChar w:fldCharType="separate"/>
      </w:r>
      <w:r>
        <w:rPr>
          <w:rFonts w:hAnsi="Arial"/>
          <w:rFonts w:ascii="Arial"/>
          <w:sz w:val="24"/>
          <w:u w:val="single"/>
          <w:color w:val="black"/>
        </w:rPr>
        <w:t>257</w:t>
      </w:r>
      <w:r>
        <w:fldChar w:fldCharType="end"/>
      </w:r>
      <w:r>
        <w:rPr>
          <w:rFonts w:hAnsi="Arial"/>
          <w:rFonts w:ascii="Arial"/>
          <w:sz w:val="24"/>
          <w:u w:val="none"/>
          <w:color w:val="black"/>
        </w:rPr>
        <w:t xml:space="preserve"> del Estatuto Tributario no podrán exceder en un 30% del impuesto sobre la renta a cargo del contribuyente en el respectivo año gravable.</w:t>
      </w:r>
    </w:p>
    <w:p>
      <w:pPr>
        <w:jc w:val="both"/>
      </w:pPr>
      <w:rPr>
        <w:color w:val="black"/>
      </w:rPr>
      <w:br w:type="page"/>
    </w:p>
    <w:p>
      <w:pPr>
        <w:jc w:val="both"/>
      </w:pPr>
      <w:r>
        <w:rPr>
          <w:rFonts w:hAnsi="Arial"/>
          <w:rFonts w:ascii="Arial"/>
          <w:sz w:val="24"/>
          <w:vanish/>
          <w:color w:val="black"/>
        </w:rPr>
        <w:t xml:space="preserve">&lt;Consultar vigencia directamente en la norma que modifica&gt; $</w:t>
      </w:r>
      <w:bookmarkStart w:id="145446" w:name="191"/>
      <w:r>
        <w:rPr>
          <w:rFonts w:hAnsi="Arial"/>
          <w:rFonts w:ascii="Arial"/>
          <w:sz w:val="24"/>
          <w:color w:val="navy"/>
        </w:rPr>
        <w:t xml:space="preserve">ARTÍCULO 191. RECONOCIMIENTO DE TÍTULOS EN EDUCACIÓN SUPERIOR.</w:t>
      </w:r>
      <w:bookmarkEnd w:id="145446"/>
      <w:r>
        <w:rPr>
          <w:rFonts w:hAnsi="Arial"/>
          <w:rFonts w:ascii="Arial"/>
          <w:sz w:val="24"/>
          <w:color w:val="black"/>
        </w:rPr>
        <w:t xml:space="preserve">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profesiones reguladas, el Ministerio contará con una reglamentación específica. No obstante, los tiempos de trámite para la convalidación no podrán exceder lo establecido previamente.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pPr>
        <w:jc w:val="both"/>
      </w:pPr>
      <w:rPr>
        <w:color w:val="black"/>
      </w:rPr>
    </w:p>
    <w:p>
      <w:pPr>
        <w:jc w:val="center"/>
      </w:pPr>
      <w:r>
        <w:rPr>
          <w:rFonts w:hAnsi="Arial"/>
          <w:rFonts w:ascii="Arial"/>
          <w:sz w:val="24"/>
          <w:vanish/>
          <w:color w:val="black"/>
        </w:rPr>
        <w:t xml:space="preserve">&lt;Consultar vigencia directamente en la norma que modifica&gt; $</w:t>
      </w:r>
      <w:bookmarkStart w:id="145447" w:name="SUBSECCIÓN 2xIIIxIIxII"/>
      <w:r>
        <w:rPr>
          <w:rFonts w:hAnsi="Arial"/>
          <w:rFonts w:ascii="Arial"/>
          <w:sz w:val="24"/>
          <w:color w:val="navy"/>
        </w:rPr>
        <w:t xml:space="preserve">SUBSECCIÓN 2. </w:t>
      </w:r>
    </w:p>
    <w:p>
      <w:pPr>
        <w:jc w:val="center"/>
      </w:pPr>
      <w:r>
        <w:rPr>
          <w:rFonts w:hAnsi="Arial"/>
          <w:rFonts w:ascii="Arial"/>
          <w:sz w:val="24"/>
          <w:color w:val="navy"/>
        </w:rPr>
        <w:t xml:space="preserve">EQUIDAD EN EL TRABAJO.</w:t>
      </w:r>
      <w:bookmarkEnd w:id="14544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48" w:name="192"/>
      <w:r>
        <w:rPr>
          <w:rFonts w:hAnsi="Arial"/>
          <w:rFonts w:ascii="Arial"/>
          <w:sz w:val="24"/>
          <w:color w:val="navy"/>
        </w:rPr>
        <w:t xml:space="preserve">ARTÍCULO 192. PRÁCTICAS LABORALES.</w:t>
      </w:r>
      <w:bookmarkEnd w:id="145448"/>
      <w:r>
        <w:rPr>
          <w:rFonts w:hAnsi="Arial"/>
          <w:rFonts w:ascii="Arial"/>
          <w:sz w:val="24"/>
          <w:color w:val="black"/>
        </w:rPr>
        <w:t xml:space="preserve"> Además de lo previsto en el artículo </w:t>
      </w:r>
      <w:r>
        <w:fldChar w:fldCharType="begin"/>
      </w:r>
      <w:r>
        <w:instrText>HYPERLINK "http://www.redjurista.com/document.aspx?ajcode=l1780016&amp;arts=15"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tiempo de la práctica laboral que el estudiante realice para optar a su título de profesional, tecnológico o técnico cuenta como experiencia laboral, sin perjuicio de las disposiciones vigentes en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prácticas laborales realizadas durante los veinticuatro (24) meses anteriores a la entrada en vigencia de la presente Ley, serán tenidas en cuenta al momento de contabilizar el tiempo de experiencia laboral.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exceptúan de lo dispuesto en el presente artículo, los estudiantes de posgrado del sector salud.</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En el sector público se generarán oportunidades de prácticas laborales para estudiantes de administración pública.</w:t>
      </w:r>
    </w:p>
    <w:p>
      <w:pPr>
        <w:jc w:val="both"/>
      </w:pPr>
    </w:p>
    <w:p>
      <w:pPr>
        <w:jc w:val="both"/>
      </w:pPr>
      <w:r>
        <w:rPr>
          <w:rFonts w:hAnsi="Arial"/>
          <w:rFonts w:ascii="Arial"/>
          <w:sz w:val="24"/>
          <w:vanish/>
          <w:color w:val="black"/>
        </w:rPr>
        <w:t xml:space="preserve">&lt;Consultar vigencia directamente en la norma que modifica&gt; $</w:t>
      </w:r>
      <w:bookmarkStart w:id="145449" w:name="193"/>
      <w:r>
        <w:rPr>
          <w:rFonts w:hAnsi="Arial"/>
          <w:rFonts w:ascii="Arial"/>
          <w:sz w:val="24"/>
          <w:color w:val="navy"/>
        </w:rPr>
        <w:t xml:space="preserve">ARTÍCULO 193. PISO DE PROTECCIÓN SOCIAL PARA PERSONAS CON INGRESOS INFERIORES A UN SALARIO MÍNIMO.</w:t>
      </w:r>
      <w:bookmarkEnd w:id="145449"/>
      <w:r>
        <w:rPr>
          <w:rFonts w:hAnsi="Arial"/>
          <w:rFonts w:ascii="Arial"/>
          <w:sz w:val="24"/>
          <w:color w:val="black"/>
        </w:rPr>
        <w:t xml:space="preserve"> </w:t>
      </w:r>
      <w:r>
        <w:rPr>
          <w:rFonts w:hAnsi="Arial"/>
          <w:rFonts w:ascii="Arial"/>
          <w:sz w:val="24"/>
          <w:b/>
          <w:color w:val="black"/>
        </w:rPr>
        <w:t xml:space="preserve">&lt;Artículo CONDICIONALMENTE exequible&gt; &lt;Artículo INEXEQUIBLE, con efectos a partir del 20 de junio de 2023&gt;</w:t>
      </w:r>
      <w:r>
        <w:rPr>
          <w:rFonts w:hAnsi="Arial"/>
          <w:rFonts w:ascii="Arial"/>
          <w:sz w:val="24"/>
          <w:color w:val="black"/>
        </w:rPr>
        <w:t xml:space="preserve"> Las personas que tengan relación contractual laboral o por prestación de servicios, por tiempo parcial y que en virtud de ello perciban un ingreso mensual inferior a un (1) Salario Mínimo Mensual Legal Vigente (SMLMV) </w:t>
      </w:r>
      <w:r>
        <w:rPr>
          <w:rFonts w:hAnsi="Arial"/>
          <w:rFonts w:ascii="Arial"/>
          <w:sz w:val="24"/>
          <w:u w:val="single"/>
          <w:color w:val="black"/>
        </w:rPr>
        <w:t>deberán</w:t>
      </w:r>
      <w:r>
        <w:rPr>
          <w:rFonts w:hAnsi="Arial"/>
          <w:rFonts w:ascii="Arial"/>
          <w:sz w:val="24"/>
          <w:u w:val="none"/>
          <w:color w:val="black"/>
        </w:rPr>
        <w:t xml:space="preserve"> vincularse al Piso de Protección Social que estará integrado por: i) el Régimen Subsidiado del Sistema General de Seguridad en Salud, ii) el Servicio Social Complementario de Beneficios Económicos Periódicos (BEPS) como mecanismo de protección en la vejez y iii) el Seguro Inclusivo que amparará al trabajador de los riesgos derivados de la actividad laboral y de las enfermedades cubiertas por BEPS.</w:t>
      </w:r>
    </w:p>
    <w:p>
      <w:pPr>
        <w:jc w:val="both"/>
      </w:pPr>
      <w:rPr>
        <w:sz w:val="24"/>
        <w:color w:val="black"/>
      </w:rPr>
    </w:p>
    <w:p>
      <w:pPr>
        <w:jc w:val="both"/>
      </w:pPr>
      <w:r>
        <w:rPr>
          <w:rFonts w:hAnsi="Arial"/>
          <w:rFonts w:ascii="Arial"/>
          <w:sz w:val="24"/>
          <w:color w:val="black"/>
        </w:rPr>
        <w:t xml:space="preserve">En estos eventos el aporte al programa de los Beneficios Económicos Periódicos (BEPS) deberá ser asumido enteramente por el empleador o el contratante y corresponderá al 15% del ingreso mensual del trabajador o contratista. De este monto se destinará el 1% para financiar el Fondo de Riesgos Laborales, con el fin de atender el pago de la prima del Seguro Inclusivo.</w:t>
      </w:r>
    </w:p>
    <w:p>
      <w:pPr>
        <w:jc w:val="both"/>
      </w:pPr>
      <w:rPr>
        <w:sz w:val="24"/>
        <w:color w:val="black"/>
      </w:rPr>
    </w:p>
    <w:p>
      <w:pPr>
        <w:jc w:val="both"/>
      </w:pPr>
      <w:r>
        <w:rPr>
          <w:rFonts w:hAnsi="Arial"/>
          <w:rFonts w:ascii="Arial"/>
          <w:sz w:val="24"/>
          <w:color w:val="black"/>
        </w:rPr>
        <w:t xml:space="preserve">Sin perjuicio de lo anterior, las personas que no tengan una vinculación laboral o no hayan suscrito un contrato de prestación de servicios y no tengan capacidad de pago para cubrir el monto total de la cotización al Sistema Integral de Seguridad Social podrán afiliarse y/o vincularse bajo la modalidad del piso de protección social de que trata este artículo y serán los responsables de realizar el aporte al programa BEPS y el pago del seguro inclusivo. En todo caso, las personas deberán cumplir con los requisitos de acceso o pertenencia a los diferentes componentes del piso de protección social.</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En ningún caso el ahorro en el mecanismo de los Beneficios Económicos Periódicos podrá ser inferior al tope mínimo establecido para ese Servicio Social Complementario.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reglamentará la materia; así mismo podrá establecer mecanismos para que los vinculados al programa BEPS, realicen ahorros en este servicio social complementario de forma conjunta con la adquisición de bienes y servicios, y para que los trabajadores dependientes cobijados por el presente artículo tengan acceso al sistema de subsidio familiar.</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Los empleadores o contratantes que a la entrada en vigencia de la presente Ley cuenten con trabajadores o contratistas afiliados al sistema de seguridad social en su componente contributivo, y que con el propósito de obtener provecho de la reducción de sus aportes en materia de seguridad social desmejoren las condiciones económicas de dichos trabajadores o contratistas mediante la implementación de uno o varios actos o negocios jurídicos artificiosos que conlleve a su afiliación al piso mínimo de protección social, independientemente de cualquier intención subjetiva adicional, serán objeto de procesos de Fiscalización preferente en los que podrán ser sancionados por la Unidad de Gestión de Pensiones y Parafiscales (UGPP) por no realizar en debida forma los aportes a seguridad social que le correspondan, una vez surtido el debido proceso y ejercido el derecho a la defensa a que haya lugar.</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Una vez finalizado el periodo de ahorro en el mecanismo de Beneficios Económicos Periódicos (BEPS), el ahorrador tendrá derecho a elegir si recibe la anualidad vitalicia o la devolución del valor ahorrado, caso en el cual no habrá lugar al pago del incentivo periódico, conforme a la normatividad vigente.</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50" w:name="194"/>
      <w:r>
        <w:rPr>
          <w:rFonts w:hAnsi="Arial"/>
          <w:rFonts w:ascii="Arial"/>
          <w:sz w:val="24"/>
          <w:color w:val="navy"/>
        </w:rPr>
        <w:t xml:space="preserve">ARTÍCULO 194. SISTEMA NACIONAL DE CUALIFICACIONES.</w:t>
      </w:r>
      <w:bookmarkEnd w:id="145450"/>
      <w:r>
        <w:rPr>
          <w:rFonts w:hAnsi="Arial"/>
          <w:rFonts w:ascii="Arial"/>
          <w:sz w:val="24"/>
          <w:color w:val="black"/>
        </w:rPr>
        <w:t xml:space="preserve"> &lt;Artículo modificado por el artículo </w:t>
      </w:r>
      <w:r>
        <w:fldChar w:fldCharType="begin"/>
      </w:r>
      <w:r>
        <w:instrText>HYPERLINK "http://www.redjurista.com/document.aspx?ajcode=l2294023&amp;arts=81"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2294 de 2023. El nuevo texto es el siguiente:&gt; Créese e impleméntese el Sistema Nacional de Cualificaciones (SNC) como un conjunto de políticas, instrumentos, componentes y procesos para alinear la educación y formación a las necesidades sociales y productivas del país y promover el reconocimiento de aprendizajes previos, el desarrollo personal y profesional de los ciudadanos, la inserción y reinserción laboral y el desarrollo productivo y empresarial del país. </w:t>
      </w:r>
    </w:p>
    <w:p>
      <w:pPr>
        <w:jc w:val="both"/>
      </w:pPr>
      <w:bookmarkStart w:id="145451" w:name="TÍTULO I"/>
    </w:p>
    <w:p>
      <w:pPr>
        <w:jc w:val="both"/>
      </w:pPr>
      <w:bookmarkEnd w:id="145451"/>
      <w:r>
        <w:rPr>
          <w:rFonts w:hAnsi="Arial"/>
          <w:rFonts w:ascii="Arial"/>
          <w:sz w:val="24"/>
          <w:color w:val="black"/>
        </w:rPr>
        <w:t xml:space="preserve">Las vías de cualificación del SNC estarán en consonancia con la reglamentación del Marco Nacional de Cualificaciones (MNC). Estas son: la educativa, el subsistema de la formación para el trabajo y el reconocimiento de aprendizajes previos (RAP) con sus respectivos sistemas y subsistemas aseguramiento y garantía de calidad. </w:t>
      </w:r>
    </w:p>
    <w:p>
      <w:pPr>
        <w:jc w:val="both"/>
      </w:pPr>
      <w:bookmarkStart w:id="145452" w:name="TÍTULO I"/>
    </w:p>
    <w:p>
      <w:pPr>
        <w:jc w:val="both"/>
      </w:pPr>
      <w:bookmarkEnd w:id="145452"/>
      <w:r>
        <w:rPr>
          <w:rFonts w:hAnsi="Arial"/>
          <w:rFonts w:ascii="Arial"/>
          <w:sz w:val="24"/>
          <w:color w:val="black"/>
        </w:rPr>
        <w:t xml:space="preserve">Son componentes del SNC: el Marco Nacional de Cualificaciones (MNC), el Subsistema de Evaluación y Certificación de Competencias (SECC), el Subsistema de Normalización de Competencias (SSNC), la Plataforma de Información del SNC y el Esquema de Movilidad entre las vías de cualificación. </w:t>
      </w:r>
    </w:p>
    <w:p>
      <w:pPr>
        <w:jc w:val="both"/>
      </w:pPr>
      <w:bookmarkStart w:id="145453" w:name="TÍTULO I"/>
    </w:p>
    <w:p>
      <w:pPr>
        <w:jc w:val="both"/>
      </w:pPr>
      <w:bookmarkEnd w:id="145453"/>
      <w:r>
        <w:rPr>
          <w:rFonts w:hAnsi="Arial"/>
          <w:rFonts w:ascii="Arial"/>
          <w:sz w:val="24"/>
          <w:color w:val="black"/>
        </w:rPr>
        <w:t xml:space="preserve">Se crea el Marco Nacional de Cualificaciones (MNC), para clasificar y estructurar las cualificaciones en un esquema de ocho (8) niveles ordenados y expresados en términos de conocimientos, destrezas y actitudes, de acuerdo con la secuencialidad y complejidad de los aprendizajes que logran las personas en las diferentes vías de cualificación. </w:t>
      </w:r>
    </w:p>
    <w:p>
      <w:pPr>
        <w:jc w:val="both"/>
      </w:pPr>
      <w:bookmarkStart w:id="145454" w:name="TÍTULO I"/>
    </w:p>
    <w:p>
      <w:pPr>
        <w:jc w:val="both"/>
      </w:pPr>
      <w:bookmarkEnd w:id="145454"/>
      <w:r>
        <w:rPr>
          <w:rFonts w:hAnsi="Arial"/>
          <w:rFonts w:ascii="Arial"/>
          <w:sz w:val="24"/>
          <w:color w:val="black"/>
        </w:rPr>
        <w:t xml:space="preserve">Se crea el esquema de movilidad entre las vías de cualificación del SNC, con el fin de promover las rutas de aprendizaje, las relaciones con el sector productivo, empresarial y social, así como el aprendizaje a lo largo de la vida. </w:t>
      </w:r>
    </w:p>
    <w:p>
      <w:pPr>
        <w:jc w:val="both"/>
      </w:pPr>
      <w:bookmarkStart w:id="145455" w:name="TÍTULO I"/>
    </w:p>
    <w:p>
      <w:pPr>
        <w:jc w:val="both"/>
      </w:pPr>
      <w:bookmarkEnd w:id="145455"/>
      <w:r>
        <w:rPr>
          <w:rFonts w:hAnsi="Arial"/>
          <w:rFonts w:ascii="Arial"/>
          <w:sz w:val="24"/>
          <w:color w:val="black"/>
        </w:rPr>
        <w:t xml:space="preserve">Se crea el Subsistema de Formación para el Trabajo (SFT), el cual se estructura en diversos niveles de complejidad de acuerdo con las necesidades del sector productivo. Los oferentes de los programas del Subsistema de la Formación para el Trabajo son: el Servicio Nacional de Aprendizaje (SENA), las instituciones de Educación para el Trabajo y Desarrollo Humano (IETDH) y las Instituciones de Educación Superior (IES) que cumplan los requisitos y mecanismos que para tal fin se establezcan. El Ministerio del Trabajo ejercerá la inspección y vigilancia del Subsistema de Formación para el trabajo y, para el efecto, reglamentará las condiciones de su funcionamiento, cuya implementación deberá estar sujeta a las disponibilidades presupuestales, al Marco Fiscal de Mediano Plazo y al Marco de Gasto de Mediano Plazo. </w:t>
      </w:r>
    </w:p>
    <w:p>
      <w:pPr>
        <w:jc w:val="both"/>
      </w:pPr>
      <w:bookmarkStart w:id="145456" w:name="TÍTULO I"/>
    </w:p>
    <w:p>
      <w:pPr>
        <w:jc w:val="both"/>
      </w:pPr>
      <w:bookmarkEnd w:id="145456"/>
      <w:r>
        <w:rPr>
          <w:rFonts w:hAnsi="Arial"/>
          <w:rFonts w:ascii="Arial"/>
          <w:sz w:val="24"/>
          <w:color w:val="navy"/>
        </w:rPr>
        <w:t>PARÁGRAFO.</w:t>
      </w:r>
      <w:r>
        <w:rPr>
          <w:rFonts w:hAnsi="Arial"/>
          <w:rFonts w:ascii="Arial"/>
          <w:sz w:val="24"/>
          <w:color w:val="black"/>
        </w:rPr>
        <w:t xml:space="preserve"> La formación profesional integral del SENA, regida por la Ley </w:t>
      </w:r>
      <w:r>
        <w:fldChar w:fldCharType="begin"/>
      </w:r>
      <w:r>
        <w:instrText>HYPERLINK "http://www.redjurista.com/document.aspx?ajcode=l0119_94&amp;arts=0"</w:instrText>
      </w:r>
      <w:r>
        <w:fldChar w:fldCharType="separate"/>
      </w:r>
      <w:r>
        <w:rPr>
          <w:rFonts w:hAnsi="Arial"/>
          <w:rFonts w:ascii="Arial"/>
          <w:sz w:val="24"/>
          <w:u w:val="single"/>
          <w:color w:val="black"/>
        </w:rPr>
        <w:t>119</w:t>
      </w:r>
      <w:r>
        <w:fldChar w:fldCharType="end"/>
      </w:r>
      <w:r>
        <w:rPr>
          <w:rFonts w:hAnsi="Arial"/>
          <w:rFonts w:ascii="Arial"/>
          <w:sz w:val="24"/>
          <w:u w:val="none"/>
          <w:color w:val="black"/>
        </w:rPr>
        <w:t xml:space="preserve"> de 1994 y las normas reglamentarias continuará con sus programas y podrá ser reconocida en los programas del Subsistema de Formación para el Trabajo. </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57" w:name="195"/>
      <w:r>
        <w:rPr>
          <w:rFonts w:hAnsi="Arial"/>
          <w:rFonts w:ascii="Arial"/>
          <w:sz w:val="24"/>
          <w:color w:val="navy"/>
        </w:rPr>
        <w:t xml:space="preserve">ARTÍCULO 195. INCLUSIÓN LABORAL.</w:t>
      </w:r>
      <w:bookmarkEnd w:id="145457"/>
      <w:r>
        <w:rPr>
          <w:rFonts w:hAnsi="Arial"/>
          <w:rFonts w:ascii="Arial"/>
          <w:sz w:val="24"/>
          <w:color w:val="black"/>
        </w:rPr>
        <w:t xml:space="preserve"> Todos los mecanismos, instrumentos, acciones y servicios que promuevan la inclusión laboral deberán implementarse a través de la Red de Prestadores del Servicio Público de Empleo. La Unidad Administrativa Especial del Servicio Público de Empleo, como articuladora de la Red, definirá los servicios básicos y especializados de gestión y colocación de empleo y fijará las reglas para la prestación de estos servicios, para contribuir al acceso al empleo formal de las personas que enfrentan barreras, especialmente la población más vulnerable.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jurídicas autorizadas que presten servicios de gestión y colocación de empleo de que trata el artículo </w:t>
      </w:r>
      <w:r>
        <w:fldChar w:fldCharType="begin"/>
      </w:r>
      <w:r>
        <w:instrText>HYPERLINK "http://www.redjurista.com/document.aspx?ajcode=l1636013&amp;arts=30"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1636 de 2013, tendrán que articularse para garantizar el acceso público y transparente a todas las vacantes ofrecidas por los empleadores, en la Red de Prestadores del Servicio Público de Empleo y estas deberán ser reportadas al Sistema de Información administrado por la UAESPE.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jurídicas y naturales, nacionales o internacionales, que por su experiencia, representatividad o reconocimiento en modelos de inclusión laboral puedan aportar conocimientos y herramientas para aumentar el acceso de las personas al mercado laboral, especialmente de población vulnerable, lo podrán hacer a través de asesoría técnica y alianzas con los prestadores del servicio público de empleo, previa autorización de la Unidad Administrativa Especial del Servicio Público de Empleo.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58" w:name="196"/>
      <w:r>
        <w:rPr>
          <w:rFonts w:hAnsi="Arial"/>
          <w:rFonts w:ascii="Arial"/>
          <w:sz w:val="24"/>
          <w:color w:val="navy"/>
        </w:rPr>
        <w:t xml:space="preserve">ARTÍCULO 196. GENERACIÓN DE EMPLEO PARA LA POBLACIÓN JOVEN DEL PAÍS.</w:t>
      </w:r>
      <w:bookmarkEnd w:id="145458"/>
      <w:r>
        <w:rPr>
          <w:rFonts w:hAnsi="Arial"/>
          <w:rFonts w:ascii="Arial"/>
          <w:sz w:val="24"/>
          <w:color w:val="black"/>
        </w:rPr>
        <w:t xml:space="preserve"> Con el fin de generar oportunidades de empleo para la población joven del país y permitir superar las barreras de empleabilidad de este grupo poblacional, las entidades públicas darán prioridad a la vinculación de jóvenes entre 18 y 28 años, para lo cual deberán garantizar cuando adelanten modificaciones a su planta de personal, que el diez por ciento (10%) de los nuevos empleos no requieran experiencia profesional, con el fin de que sean provistos con jóvenes egresados de programas técnicos, tecnológicos y de pregrado. Para la creación de nuevos empleos de carácter permanente del nivel profesional, no se exigirá experiencia profesional hasta el grado once (11) y se aplicarán las equivalencias respectivas.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públicas deberán adecuar sus manuales de funciones y competencias laborales para permitir el nombramiento de jóvenes entre los 18 y 28 años graduados y que no tengan experiencia, o para determinar las equivalencias que corresponda, siempre y cuando cumplan con los requisitos del cargo.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y organismos que creen empleos de carácter temporal deberán garantizar que el 10% de estos empleos sean asignados para jóvenes entre los 18 y 28 años.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las entidades públicas vinculen provisionales a sus plantas de personal deberán dar prioridad a los jóvenes entre los 18 y 28 años para dicha vinculación.</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el cumplimiento en lo consagrado en el presente artículo, tendrán prioridad los jóvenes entre los 18 y 28 años que estuvieron bajo custodia y protección del Sistema Nacional de Bienestar Familiar.</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59" w:name="197"/>
      <w:r>
        <w:rPr>
          <w:rFonts w:hAnsi="Arial"/>
          <w:rFonts w:ascii="Arial"/>
          <w:sz w:val="24"/>
          <w:color w:val="navy"/>
        </w:rPr>
        <w:t xml:space="preserve">ARTÍCULO 197. INTERVENCIÓN EN ACTIVIDADES FINANCIERA Y ASEGURADORA.</w:t>
      </w:r>
      <w:bookmarkEnd w:id="145459"/>
      <w:r>
        <w:rPr>
          <w:rFonts w:hAnsi="Arial"/>
          <w:rFonts w:ascii="Arial"/>
          <w:sz w:val="24"/>
          <w:color w:val="black"/>
        </w:rPr>
        <w:t xml:space="preserve"> &lt;Consultar vigencia directamente en la norma que modifica&gt; Adicionar un literal r) al artículo </w:t>
      </w:r>
      <w:r>
        <w:fldChar w:fldCharType="begin"/>
      </w:r>
      <w:r>
        <w:instrText>HYPERLINK "http://www.redjurista.com/document.aspx?ajcode=eosf&amp;arts=46"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Estatuto Orgánico del Sistema Financiero el cual quedará de la siguiente manera:</w:t>
      </w:r>
    </w:p>
    <w:p>
      <w:pPr>
        <w:jc w:val="both"/>
      </w:pPr>
      <w:rPr>
        <w:sz w:val="24"/>
        <w:color w:val="black"/>
      </w:rPr>
    </w:p>
    <w:p>
      <w:pPr>
        <w:jc w:val="both"/>
      </w:pPr>
      <w:r>
        <w:rPr>
          <w:rFonts w:hAnsi="Arial"/>
          <w:rFonts w:ascii="Arial"/>
          <w:sz w:val="24"/>
          <w:color w:val="black"/>
        </w:rPr>
        <w:t xml:space="preserve">r) Garantizar la suficiencia del Sistema General de Riesgos Laborales, a través de la actualización de las actividades económicas y los montos de cotización aplicables a estas.</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60" w:name="198"/>
      <w:r>
        <w:rPr>
          <w:rFonts w:hAnsi="Arial"/>
          <w:rFonts w:ascii="Arial"/>
          <w:sz w:val="24"/>
          <w:color w:val="navy"/>
        </w:rPr>
        <w:t xml:space="preserve">ARTÍCULO 198. PROMOCIÓN DE LOS BENEFICIOS ECONÓMICOS PERIÓDICOS.</w:t>
      </w:r>
      <w:bookmarkEnd w:id="145460"/>
      <w:r>
        <w:rPr>
          <w:rFonts w:hAnsi="Arial"/>
          <w:rFonts w:ascii="Arial"/>
          <w:sz w:val="24"/>
          <w:color w:val="black"/>
        </w:rPr>
        <w:t xml:space="preserve"> En el evento en que los afiliados al Sistema General de Pensiones obtengan como prestación sustituta una devolución de saldos o indemnización sustitutiva de vejez, estos recursos serán trasladados al mecanismo de los Beneficios Económicos Periódicos para el reconocimiento de una anualidad vitalicia en las condiciones legales vigentes, excepto en el evento en que el afiliado manifieste su decisión de recibir dicha prestación, dentro de los seis (6) meses siguientes a la notificación personal del documento o acto que la define. Corresponderá a Colpensiones con antelación al reconocimiento de la indemnización sustitutiva o la devolución de saldos en el Régimen de Ahorro Individual, brindar de manera obligatoria a los afiliados, asesoría respecto de los Beneficios Económicos Periódicos. El Gobierno nacional reglamentará la materia y las especificaciones para la entrega de información por parte de las administradoras de fondos de pensiones y de asesoría y asistencia técnica al afiliado.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colombianos que residen en el exterior y no estén cotizando al Sistema de Seguridad Social Colombiano pueden voluntariamente vincularse al Programa de Beneficios Económicos Periódicos (BEPS). El Gobierno nacional reglamentará el procedimiento administrativo para hacer efectiva la participación al programa.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61" w:name="199"/>
      <w:r>
        <w:rPr>
          <w:rFonts w:hAnsi="Arial"/>
          <w:rFonts w:ascii="Arial"/>
          <w:sz w:val="24"/>
          <w:color w:val="navy"/>
        </w:rPr>
        <w:t xml:space="preserve">ARTÍCULO 199. FINANCIACIÓN DE OBLIGACIONES PENSIONALES CON RECURSOS DEL FONPET.</w:t>
      </w:r>
      <w:bookmarkEnd w:id="145461"/>
      <w:r>
        <w:rPr>
          <w:rFonts w:hAnsi="Arial"/>
          <w:rFonts w:ascii="Arial"/>
          <w:sz w:val="24"/>
          <w:color w:val="black"/>
        </w:rPr>
        <w:t xml:space="preserve"> Adicional a lo establecido en las normas vigentes, con cargo a los recursos del Fondo Nacional de Pensiones de las Entidades Territoriales (Fonpet) las entidades territoriales podrán pagar las siguientes obligaciones:</w:t>
      </w:r>
    </w:p>
    <w:p>
      <w:pPr>
        <w:jc w:val="both"/>
      </w:pPr>
      <w:rPr>
        <w:sz w:val="24"/>
        <w:color w:val="black"/>
      </w:rPr>
    </w:p>
    <w:p>
      <w:pPr>
        <w:jc w:val="both"/>
      </w:pPr>
      <w:r>
        <w:rPr>
          <w:rFonts w:hAnsi="Arial"/>
          <w:rFonts w:ascii="Arial"/>
          <w:sz w:val="24"/>
          <w:color w:val="black"/>
        </w:rPr>
        <w:t xml:space="preserve">1) La deuda con el Fondo Nacional de Prestaciones Sociales del Magisterio (Fomag) por concepto del pasivo pensional corriente del Sector Educación.</w:t>
      </w:r>
    </w:p>
    <w:p>
      <w:pPr>
        <w:jc w:val="both"/>
      </w:pPr>
      <w:rPr>
        <w:sz w:val="24"/>
        <w:color w:val="black"/>
      </w:rPr>
    </w:p>
    <w:p>
      <w:pPr>
        <w:jc w:val="both"/>
      </w:pPr>
      <w:r>
        <w:rPr>
          <w:rFonts w:hAnsi="Arial"/>
          <w:rFonts w:ascii="Arial"/>
          <w:sz w:val="24"/>
          <w:color w:val="black"/>
        </w:rPr>
        <w:t xml:space="preserve">2) Las cuotas partes pensiónales corrientes de la vigencia en curso, a las entidades públicas acreedoras.</w:t>
      </w:r>
    </w:p>
    <w:p>
      <w:pPr>
        <w:jc w:val="both"/>
      </w:pPr>
      <w:rPr>
        <w:sz w:val="24"/>
        <w:color w:val="black"/>
      </w:rPr>
    </w:p>
    <w:p>
      <w:pPr>
        <w:jc w:val="both"/>
      </w:pPr>
      <w:r>
        <w:rPr>
          <w:rFonts w:hAnsi="Arial"/>
          <w:rFonts w:ascii="Arial"/>
          <w:sz w:val="24"/>
          <w:color w:val="black"/>
        </w:rPr>
        <w:t xml:space="preserve">3) Las mesadas pensionales corrientes de la vigencia a cargo de la administración central territorial.</w:t>
      </w:r>
    </w:p>
    <w:p>
      <w:pPr>
        <w:jc w:val="both"/>
      </w:pPr>
      <w:rPr>
        <w:color w:val="black"/>
      </w:rPr>
    </w:p>
    <w:p>
      <w:pPr>
        <w:jc w:val="both"/>
      </w:pPr>
      <w:r>
        <w:rPr>
          <w:rFonts w:hAnsi="Arial"/>
          <w:rFonts w:ascii="Arial"/>
          <w:sz w:val="24"/>
          <w:color w:val="black"/>
        </w:rPr>
        <w:t xml:space="preserve">Para determinar la cobertura de los pasivos pensionales, las entidades territoriales podrán girar voluntariamente al Fonpet otros recursos que acumulen para el pago de su pasivo pensional. El Ministerio de Hacienda y Crédito Público determinará las instrucciones operativas para el recibo de estos recursos que tendrán las mismas condiciones de administración existentes para la cuenta individual de la entidad territorial.</w:t>
      </w:r>
    </w:p>
    <w:p>
      <w:pPr>
        <w:jc w:val="both"/>
      </w:pPr>
      <w:rPr>
        <w:sz w:val="24"/>
        <w:color w:val="black"/>
      </w:rPr>
    </w:p>
    <w:p>
      <w:pPr>
        <w:jc w:val="both"/>
      </w:pPr>
      <w:r>
        <w:rPr>
          <w:rFonts w:hAnsi="Arial"/>
          <w:rFonts w:ascii="Arial"/>
          <w:sz w:val="24"/>
          <w:color w:val="black"/>
        </w:rPr>
        <w:t xml:space="preserve">Los recursos que aporte la Nación al Fonpet, y los que se encuentren pendientes por distribuir de la Nación, destinados a financiar obligaciones pensionales, se distribuirán entre todas las entidades territoriales que no hayan alcanzado el cubrimiento de su pasivo pensional.</w:t>
      </w:r>
    </w:p>
    <w:p>
      <w:pPr>
        <w:jc w:val="both"/>
      </w:pPr>
      <w:rPr>
        <w:sz w:val="24"/>
        <w:color w:val="black"/>
      </w:rPr>
    </w:p>
    <w:p>
      <w:pPr>
        <w:jc w:val="both"/>
      </w:pPr>
      <w:r>
        <w:rPr>
          <w:rFonts w:hAnsi="Arial"/>
          <w:rFonts w:ascii="Arial"/>
          <w:sz w:val="24"/>
          <w:color w:val="black"/>
        </w:rPr>
        <w:t xml:space="preserve">Las entidades territoriales que soliciten el retiro de recursos ahorrados en el Fonpet, deberán cumplir con la obligación de suministrar la información requerida en el artículo </w:t>
      </w:r>
      <w:r>
        <w:fldChar w:fldCharType="begin"/>
      </w:r>
      <w:r>
        <w:instrText>HYPERLINK "http://www.redjurista.com/document.aspx?ajcode=l0549_99&amp;arts=9"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549 de 1999, de lo contrario el Fondo podrá no autorizar el retiro de los mismos.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62" w:name="200"/>
      <w:r>
        <w:rPr>
          <w:rFonts w:hAnsi="Arial"/>
          <w:rFonts w:ascii="Arial"/>
          <w:sz w:val="24"/>
          <w:color w:val="navy"/>
        </w:rPr>
        <w:t xml:space="preserve">ARTÍCULO 200. TERMINACIÓN DEL PROCEDIMIENTO SANCIONATORIO LABORAL.</w:t>
      </w:r>
      <w:bookmarkEnd w:id="14546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
      <w:pPr>
        <w:jc w:val="both"/>
      </w:pPr>
      <w:r>
        <w:rPr>
          <w:rFonts w:hAnsi="Arial"/>
          <w:rFonts w:ascii="Arial"/>
          <w:sz w:val="24"/>
          <w:vanish/>
          <w:color w:val="navy"/>
        </w:rPr>
        <w:t xml:space="preserve">&lt;Consultar vigencia directamente en la norma que modifica&gt; $</w:t>
      </w:r>
      <w:bookmarkStart w:id="145463" w:name="201"/>
      <w:r>
        <w:rPr>
          <w:rFonts w:hAnsi="Arial"/>
          <w:rFonts w:ascii="Arial"/>
          <w:sz w:val="24"/>
          <w:color w:val="navy"/>
        </w:rPr>
        <w:t xml:space="preserve">ARTÍCULO 201. FONDO PARA EL FORTALECIMIENTO DE LA INSPECCIÓN, VIGILANCIA Y CONTROL DEL TRABAJO Y LA SEGURIDAD SOCIAL (FIVICOT).</w:t>
      </w:r>
      <w:bookmarkEnd w:id="145463"/>
      <w:r>
        <w:rPr>
          <w:rFonts w:hAnsi="Arial"/>
          <w:rFonts w:ascii="Arial"/>
          <w:sz w:val="24"/>
          <w:color w:val="black"/>
        </w:rPr>
        <w:t xml:space="preserve"> Créase el Fondo para el Fortalecimiento de la Inspección, Vigilancia, y Control del Trabajo y la Seguridad Social (Fivicot), como una cuenta especial de la Nación, sin personería jurídica, adscrita al Ministerio del Trabajo, cuyos recursos se destinarán a fortalecer la Inspección, Vigilancia y Control del Trabajo y la Seguridad Social.</w:t>
      </w:r>
    </w:p>
    <w:p>
      <w:pPr>
        <w:jc w:val="both"/>
      </w:pPr>
      <w:rPr>
        <w:sz w:val="24"/>
        <w:color w:val="black"/>
      </w:rPr>
    </w:p>
    <w:p>
      <w:pPr>
        <w:jc w:val="both"/>
      </w:pPr>
      <w:r>
        <w:rPr>
          <w:rFonts w:hAnsi="Arial"/>
          <w:rFonts w:ascii="Arial"/>
          <w:sz w:val="24"/>
          <w:color w:val="black"/>
        </w:rPr>
        <w:t xml:space="preserve">El Fondo estará conformado por las multas que se impongan por las autoridades administrativas del trabajo a partir del primero (1) de enero de 2020, por la violación de las disposiciones relativas a las condiciones de trabajo, así como a la protección de los trabajadores en el ejercicio de su profesión y del derecho de libre asociación sindical.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reglamentará el presente artículo en el plazo máximo de seis (6) meses.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64" w:name="202"/>
      <w:r>
        <w:rPr>
          <w:rFonts w:hAnsi="Arial"/>
          <w:rFonts w:ascii="Arial"/>
          <w:sz w:val="24"/>
          <w:color w:val="navy"/>
        </w:rPr>
        <w:t xml:space="preserve">ARTÍCULO 202. OBJETO DEL FONDO DE RIESGOS LABORALES.</w:t>
      </w:r>
      <w:bookmarkEnd w:id="145464"/>
      <w:r>
        <w:rPr>
          <w:rFonts w:hAnsi="Arial"/>
          <w:rFonts w:ascii="Arial"/>
          <w:sz w:val="24"/>
          <w:color w:val="black"/>
        </w:rPr>
        <w:t xml:space="preserve"> &lt;Consultar vigencia directamente en la norma que modifica&gt; Adiciónese el literal i) al artículo </w:t>
      </w:r>
      <w:r>
        <w:fldChar w:fldCharType="begin"/>
      </w:r>
      <w:r>
        <w:instrText>HYPERLINK "http://www.redjurista.com/document.aspx?ajcode=l1562012&amp;arts=12"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1562 de 2012, en los siguientes términos:</w:t>
      </w:r>
    </w:p>
    <w:p>
      <w:pPr>
        <w:jc w:val="both"/>
      </w:pPr>
      <w:rPr>
        <w:sz w:val="24"/>
        <w:color w:val="black"/>
      </w:rPr>
    </w:p>
    <w:p>
      <w:pPr>
        <w:jc w:val="both"/>
      </w:pPr>
      <w:r>
        <w:rPr>
          <w:rFonts w:hAnsi="Arial"/>
          <w:rFonts w:ascii="Arial"/>
          <w:sz w:val="24"/>
          <w:color w:val="black"/>
        </w:rPr>
        <w:t xml:space="preserve">i) Compensar a las Administradoras de Riesgos Laborales que asuman el aseguramiento de riesgos con alta siniestralidad, alto costo operativo, o la combinación de ambos fenómenos, mediante una subcuenta de compensación que será financiada con el 50% del recaudo correspondiente a las cotizaciones a cargo de los empleadores y trabajadores independientes establecido en el artículo </w:t>
      </w:r>
      <w:r>
        <w:fldChar w:fldCharType="begin"/>
      </w:r>
      <w:r>
        <w:instrText>HYPERLINK "http://www.redjurista.com/document.aspx?ajcode=d1295_94&amp;arts=89"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Decreto Ley 1295 de 1994 y las normas que lo modifiquen o adicionen.</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65" w:name="203"/>
      <w:r>
        <w:rPr>
          <w:rFonts w:hAnsi="Arial"/>
          <w:rFonts w:ascii="Arial"/>
          <w:sz w:val="24"/>
          <w:color w:val="navy"/>
        </w:rPr>
        <w:t xml:space="preserve">ARTÍCULO 203. SERVICIOS DE PROMOCIÓN Y PREVENCIÓN.</w:t>
      </w:r>
      <w:bookmarkEnd w:id="145465"/>
      <w:r>
        <w:rPr>
          <w:rFonts w:hAnsi="Arial"/>
          <w:rFonts w:ascii="Arial"/>
          <w:sz w:val="24"/>
          <w:color w:val="black"/>
        </w:rPr>
        <w:t xml:space="preserve"> &lt;Artículo INEXEQUIBLE&gt;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66" w:name="204"/>
      <w:r>
        <w:rPr>
          <w:rFonts w:hAnsi="Arial"/>
          <w:rFonts w:ascii="Arial"/>
          <w:sz w:val="24"/>
          <w:color w:val="navy"/>
        </w:rPr>
        <w:t xml:space="preserve">ARTÍCULO 204. EXONERACIÓN DE APORTES.</w:t>
      </w:r>
      <w:bookmarkEnd w:id="145466"/>
      <w:r>
        <w:rPr>
          <w:rFonts w:hAnsi="Arial"/>
          <w:rFonts w:ascii="Arial"/>
          <w:sz w:val="24"/>
          <w:color w:val="black"/>
        </w:rPr>
        <w:t xml:space="preserve"> &lt;Consultar vigencia directamente en la norma que modifica&gt; Adiciónese un inciso al parágrafo 2 del artículo </w:t>
      </w:r>
      <w:r>
        <w:fldChar w:fldCharType="begin"/>
      </w:r>
      <w:r>
        <w:instrText>HYPERLINK "http://www.redjurista.com/document.aspx?ajcode=et&amp;arts=114-1"</w:instrText>
      </w:r>
      <w:r>
        <w:fldChar w:fldCharType="separate"/>
      </w:r>
      <w:r>
        <w:rPr>
          <w:rFonts w:hAnsi="Arial"/>
          <w:rFonts w:ascii="Arial"/>
          <w:sz w:val="24"/>
          <w:u w:val="single"/>
          <w:color w:val="black"/>
        </w:rPr>
        <w:t>114-1</w:t>
      </w:r>
      <w:r>
        <w:fldChar w:fldCharType="end"/>
      </w:r>
      <w:r>
        <w:rPr>
          <w:rFonts w:hAnsi="Arial"/>
          <w:rFonts w:ascii="Arial"/>
          <w:sz w:val="24"/>
          <w:u w:val="none"/>
          <w:color w:val="black"/>
        </w:rPr>
        <w:t xml:space="preserve"> del Estatuto Tributario, así:</w:t>
      </w:r>
    </w:p>
    <w:p>
      <w:pPr>
        <w:jc w:val="both"/>
      </w:pPr>
      <w:rPr>
        <w:sz w:val="24"/>
        <w:color w:val="black"/>
      </w:rPr>
    </w:p>
    <w:p>
      <w:pPr>
        <w:jc w:val="both"/>
      </w:pPr>
      <w:r>
        <w:rPr>
          <w:rFonts w:hAnsi="Arial"/>
          <w:rFonts w:ascii="Arial"/>
          <w:sz w:val="24"/>
          <w:color w:val="black"/>
        </w:rPr>
        <w:t xml:space="preserve">Las entidades de que trata el artículo </w:t>
      </w:r>
      <w:r>
        <w:fldChar w:fldCharType="begin"/>
      </w:r>
      <w:r>
        <w:instrText>HYPERLINK "http://www.redjurista.com/document.aspx?ajcode=et&amp;arts=19-4"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del Estatuto Tributario conservan el derecho a la exoneración de que trata este artículo.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67" w:name="205"/>
      <w:r>
        <w:rPr>
          <w:rFonts w:hAnsi="Arial"/>
          <w:rFonts w:ascii="Arial"/>
          <w:sz w:val="24"/>
          <w:color w:val="navy"/>
        </w:rPr>
        <w:t xml:space="preserve">ARTÍCULO 205. APLICACIONES Y PLATAFORMAS TECNOLÓGICAS.</w:t>
      </w:r>
      <w:bookmarkEnd w:id="145467"/>
      <w:r>
        <w:rPr>
          <w:rFonts w:hAnsi="Arial"/>
          <w:rFonts w:ascii="Arial"/>
          <w:sz w:val="24"/>
          <w:color w:val="black"/>
        </w:rPr>
        <w:t xml:space="preserve"> El Gobierno nacional a través del Ministerio del Trabajo, en coordinación con los Ministerios de Salud y Protección Social, Hacienda y Crédito Público y de las Tecnologías de la Información y las Comunicaciones, diseñarán y formularán una política pública que permita, entre otros, caracterizar las condiciones de prestación de servicio y las modalidades de protección y seguridad social que se puedan generar del uso de estas aplicaciones y plataformas.</w:t>
      </w:r>
    </w:p>
    <w:p>
      <w:pPr>
        <w:jc w:val="both"/>
      </w:pPr>
      <w:rPr>
        <w:sz w:val="24"/>
        <w:color w:val="black"/>
      </w:rPr>
    </w:p>
    <w:p>
      <w:pPr>
        <w:jc w:val="both"/>
      </w:pPr>
      <w:r>
        <w:rPr>
          <w:rFonts w:hAnsi="Arial"/>
          <w:rFonts w:ascii="Arial"/>
          <w:sz w:val="24"/>
          <w:color w:val="black"/>
        </w:rPr>
        <w:t xml:space="preserve">Las aplicaciones y plataformas, así como las personas naturales y jurídicas del sector, suministrarán la información necesaria que servirá de insumo para la política pública y los estudios sectoriales que se requiera, incluyendo la caracterización del sector.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Dentro del año siguiente a la promulgación de la presente Ley, el Gobierno nacional presentará al Congreso de la República un proyecto de ley que definirá la forma de vinculación correspondiente de los actores del sector y el acceso y aporte a la seguridad social integral para las personas que presten sus servicios a través de las aplicaciones y plataformas tecnológicas.</w:t>
      </w:r>
    </w:p>
    <w:p>
      <w:pPr>
        <w:jc w:val="both"/>
      </w:pPr>
      <w:rPr>
        <w:sz w:val="24"/>
        <w:color w:val="black"/>
      </w:rPr>
    </w:p>
    <w:p>
      <w:pPr>
        <w:jc w:val="center"/>
      </w:pPr>
      <w:r>
        <w:rPr>
          <w:rFonts w:hAnsi="Arial"/>
          <w:rFonts w:ascii="Arial"/>
          <w:sz w:val="24"/>
          <w:vanish/>
          <w:color w:val="black"/>
        </w:rPr>
        <w:t xml:space="preserve">&lt;Consultar vigencia directamente en la norma que modifica&gt; $</w:t>
      </w:r>
      <w:bookmarkStart w:id="145468" w:name="SUBSECCIÓN 3xIIIxIIxII"/>
      <w:r>
        <w:rPr>
          <w:rFonts w:hAnsi="Arial"/>
          <w:rFonts w:ascii="Arial"/>
          <w:sz w:val="24"/>
          <w:color w:val="navy"/>
        </w:rPr>
        <w:t xml:space="preserve">SUBSECCIÓN 3. </w:t>
      </w:r>
    </w:p>
    <w:p>
      <w:pPr>
        <w:jc w:val="center"/>
      </w:pPr>
      <w:r>
        <w:rPr>
          <w:rFonts w:hAnsi="Arial"/>
          <w:rFonts w:ascii="Arial"/>
          <w:sz w:val="24"/>
          <w:color w:val="navy"/>
        </w:rPr>
        <w:t xml:space="preserve">EQUIDAD PARA LA PROSPERIDAD SOCIAL.</w:t>
      </w:r>
      <w:bookmarkEnd w:id="14546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69" w:name="206"/>
      <w:r>
        <w:rPr>
          <w:rFonts w:hAnsi="Arial"/>
          <w:rFonts w:ascii="Arial"/>
          <w:sz w:val="24"/>
          <w:color w:val="navy"/>
        </w:rPr>
        <w:t xml:space="preserve">ARTÍCULO 206. POLÍTICA DE ATENCIÓN INTEGRAL A LA PRIMERA INFANCIA, INFANCIA Y ADOLESCENCIA.</w:t>
      </w:r>
      <w:bookmarkEnd w:id="145469"/>
      <w:r>
        <w:rPr>
          <w:rFonts w:hAnsi="Arial"/>
          <w:rFonts w:ascii="Arial"/>
          <w:sz w:val="24"/>
          <w:color w:val="black"/>
        </w:rPr>
        <w:t xml:space="preserve"> &lt;Consultar vigencia directamente en la norma que modifica&gt; Modifíquese el literal a) y adiciónese un parágrafo al artículo </w:t>
      </w:r>
      <w:r>
        <w:fldChar w:fldCharType="begin"/>
      </w:r>
      <w:r>
        <w:instrText>HYPERLINK "http://www.redjurista.com/document.aspx?ajcode=l1753015&amp;arts=82"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 Formulación e implementación de rutas integrales de atención que articulen y armonicen la oferta pública y privada, incluyendo las relacionadas con prevención de la violencia juvenil y el consumo de sustancias psicoactivas y estupefacientes.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a través de los agentes del Sistema Nacional de Bienestar Familiar (SNBF), establecerá las condiciones institucionales, técnicas y financieras para la puesta en marcha de una oferta de atención especializada a niños, niñas y adolescentes con dependencia funcional permanente, y de aquellos que presenten consumo problemático de sustancias psicoactivas (SPA), en complementariedad y concurrencia con los gobiernos territoriales y en el marco de sus competencias.</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70" w:name="207"/>
      <w:r>
        <w:rPr>
          <w:rFonts w:hAnsi="Arial"/>
          <w:rFonts w:ascii="Arial"/>
          <w:sz w:val="24"/>
          <w:color w:val="navy"/>
        </w:rPr>
        <w:t xml:space="preserve">ARTÍCULO 207. ACCESO PREFERENTE A LA OFERTA DEL SECTOR DE INCLUSIÓN SOCIAL Y RECONCILIACIÓN.</w:t>
      </w:r>
      <w:bookmarkEnd w:id="145470"/>
      <w:r>
        <w:rPr>
          <w:rFonts w:hAnsi="Arial"/>
          <w:rFonts w:ascii="Arial"/>
          <w:sz w:val="24"/>
          <w:color w:val="black"/>
        </w:rPr>
        <w:t xml:space="preserve"> Los niños, las niñas y los adolescentes en procesos de protección y las familias en programas de acompañamiento fa miliar del Instituto Colombiano de Bienestar Familiar (ICBF), tendrán acceso preferente a la oferta del Sector de Inclusión Social y Reconciliación, para la superación de las condiciones sociales y económicas que incidieron en la vulneración de sus derechos.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Departamento Administrativo para la Prosperidad Social, en articulación con el Instituto Colombiano de Bienestar Familiar (ICBF), adelantarán las acciones correspondientes para el desarrollo de los instrumentos técnicos y normativos necesarios para garantizar el acceso preferencial a esta población.</w:t>
      </w:r>
    </w:p>
    <w:p>
      <w:rPr>
        <w:color w:val="black"/>
      </w:rPr>
    </w:p>
    <w:p>
      <w:pPr>
        <w:jc w:val="both"/>
      </w:pPr>
      <w:r>
        <w:rPr>
          <w:rFonts w:hAnsi="Arial"/>
          <w:rFonts w:ascii="Arial"/>
          <w:sz w:val="24"/>
          <w:vanish/>
          <w:color w:val="navy"/>
        </w:rPr>
        <w:t xml:space="preserve">&lt;Consultar vigencia directamente en la norma que modifica&gt; $</w:t>
      </w:r>
      <w:bookmarkStart w:id="145471" w:name="208"/>
      <w:r>
        <w:rPr>
          <w:rFonts w:hAnsi="Arial"/>
          <w:rFonts w:ascii="Arial"/>
          <w:sz w:val="24"/>
          <w:color w:val="navy"/>
        </w:rPr>
        <w:t xml:space="preserve">ARTÍCULO 208. MEDIDAS DE RESTABLECIMIENTO DE DERECHOS Y DE DECLARATORIA DE VULNERACIÓN.</w:t>
      </w:r>
      <w:bookmarkEnd w:id="145471"/>
      <w:r>
        <w:rPr>
          <w:rFonts w:hAnsi="Arial"/>
          <w:rFonts w:ascii="Arial"/>
          <w:sz w:val="24"/>
          <w:color w:val="black"/>
        </w:rPr>
        <w:t xml:space="preserve"> &lt;Consultar vigencia directamente en la norma que modifica&gt; Modifíquese el inciso sexto del artículo </w:t>
      </w:r>
      <w:r>
        <w:fldChar w:fldCharType="begin"/>
      </w:r>
      <w:r>
        <w:instrText>HYPERLINK "http://www.redjurista.com/document.aspx?ajcode=l1098006&amp;arts=103"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 la Ley 1098 de 2006, modificado por el artículo </w:t>
      </w:r>
      <w:r>
        <w:fldChar w:fldCharType="begin"/>
      </w:r>
      <w:r>
        <w:instrText>HYPERLINK "http://www.redjurista.com/document.aspx?ajcode=l1878018&amp;arts=6"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1878 de 2018, y adiciónense los siguientes incisos, así:</w:t>
      </w:r>
    </w:p>
    <w:p>
      <w:pPr>
        <w:jc w:val="both"/>
      </w:pPr>
      <w:rPr>
        <w:sz w:val="24"/>
        <w:color w:val="black"/>
      </w:rPr>
    </w:p>
    <w:p>
      <w:pPr>
        <w:jc w:val="both"/>
      </w:pPr>
      <w:r>
        <w:rPr>
          <w:rFonts w:hAnsi="Arial"/>
          <w:rFonts w:ascii="Arial"/>
          <w:sz w:val="24"/>
          <w:color w:val="black"/>
        </w:rPr>
        <w:t xml:space="preserve">El Proceso Administrativo de Restablecimiento de Derechos con el seguimiento tendrá una duración de dieciocho (18) meses, contados a partir del conocimiento de los hechos por parte de la autoridad administrativa hasta la declaratoria de adoptabilidad o el cierre del proceso por haberse evidenciado con los seguimientos, que la ubicación en medio familiar fue la medida idónea.</w:t>
      </w:r>
    </w:p>
    <w:p>
      <w:pPr>
        <w:jc w:val="both"/>
      </w:pPr>
      <w:rPr>
        <w:sz w:val="24"/>
        <w:color w:val="black"/>
      </w:rPr>
    </w:p>
    <w:p>
      <w:pPr>
        <w:jc w:val="both"/>
      </w:pPr>
      <w:r>
        <w:rPr>
          <w:rFonts w:hAnsi="Arial"/>
          <w:rFonts w:ascii="Arial"/>
          <w:sz w:val="24"/>
          <w:color w:val="black"/>
        </w:rPr>
        <w:t xml:space="preserve">Con el fin de garantizar una atención con enfoque diferencial, en los casos en que se advierta que un proceso no puede ser definido de fondo en el término máximo establecido, por las situaciones fácticas y probatorias que reposan en el expediente, el ICBF reglamentará un mecanismo para analizar el proceso y darle el aval a la autoridad administrativa para la ampliación del término.</w:t>
      </w:r>
    </w:p>
    <w:p>
      <w:pPr>
        <w:jc w:val="both"/>
      </w:pPr>
      <w:rPr>
        <w:sz w:val="24"/>
        <w:color w:val="black"/>
      </w:rPr>
    </w:p>
    <w:p>
      <w:pPr>
        <w:jc w:val="both"/>
      </w:pPr>
      <w:r>
        <w:rPr>
          <w:rFonts w:hAnsi="Arial"/>
          <w:rFonts w:ascii="Arial"/>
          <w:sz w:val="24"/>
          <w:color w:val="black"/>
        </w:rPr>
        <w:t xml:space="preserve">Cuando se trata de procesos administrativos de restablecimiento de derechos de niños, niñas, adolescentes y adultos con discapacidad en los cuales se hubiere superado la vulneración de derechos, transitoriamente se continuará con la prestación del servicio de la modalidad de protección cuando se requiera, hasta tanto la entidad correspondiente del Sistema Nacional de Bienestar Familiar garantice la prestación del servicio de acuerdo con sus competencias legales.</w:t>
      </w:r>
    </w:p>
    <w:p>
      <w:pPr>
        <w:jc w:val="both"/>
      </w:pPr>
      <w:rPr>
        <w:sz w:val="24"/>
        <w:color w:val="black"/>
      </w:rPr>
    </w:p>
    <w:p>
      <w:pPr>
        <w:jc w:val="both"/>
      </w:pPr>
      <w:r>
        <w:rPr>
          <w:rFonts w:hAnsi="Arial"/>
          <w:rFonts w:ascii="Arial"/>
          <w:sz w:val="24"/>
          <w:color w:val="black"/>
        </w:rPr>
        <w:t xml:space="preserve">En los casos en que se otorgue el aval, la autoridad administrativa emitirá una resolución motivada decretando la ampliación del término y relacionando el acervo documental que soporta esta decisión.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2" w:name="209"/>
      <w:r>
        <w:rPr>
          <w:rFonts w:hAnsi="Arial"/>
          <w:rFonts w:ascii="Arial"/>
          <w:sz w:val="24"/>
          <w:color w:val="navy"/>
        </w:rPr>
        <w:t xml:space="preserve">ARTÍCULO 209. ESTRATEGIA SACÚDETE.</w:t>
      </w:r>
      <w:bookmarkEnd w:id="145472"/>
      <w:r>
        <w:rPr>
          <w:rFonts w:hAnsi="Arial"/>
          <w:rFonts w:ascii="Arial"/>
          <w:sz w:val="24"/>
          <w:color w:val="black"/>
        </w:rPr>
        <w:t xml:space="preserve"> El Gobierno nacional, bajo la coordinación técnica de la Dirección del Sistema Nacional de Juventud “Colombia Joven”, reglamentará e implementará la Estrategia Sacúdete, cuyo objeto es desarrollar, fortalecer y potenciar los talentos, capacidades y habilidades de los jóvenes, a través de la transferencia de conocimientos y herramientas metodológicas, que faciliten la inserción en el mercado productivo y la consolidación de proyectos de vida legales y sostenibles.</w:t>
      </w:r>
    </w:p>
    <w:p>
      <w:pPr>
        <w:jc w:val="both"/>
      </w:pPr>
      <w:rPr>
        <w:sz w:val="24"/>
        <w:color w:val="black"/>
      </w:rPr>
    </w:p>
    <w:p>
      <w:pPr>
        <w:jc w:val="both"/>
      </w:pPr>
      <w:r>
        <w:rPr>
          <w:rFonts w:hAnsi="Arial"/>
          <w:rFonts w:ascii="Arial"/>
          <w:sz w:val="24"/>
          <w:color w:val="black"/>
        </w:rPr>
        <w:t xml:space="preserve">Las entidades vinculadas a la implementación de la Estrategia Sacúdete son: Ministerio de Comercio, Industria y Turismo, Ministerio de Trabajo, Ministerio de Justicia y del Derecho, Ministerio de Cultura, Ministerio de Salud y Protección Social, Ministerio de Ambiente y Desarrollo Sostenible, Ministerio de Educación Nacional, Ministerio de Tecnologías de la Información y las Comunicaciones, Ministerio de Agricultura y Desarrollo Rural, Departamento para la Prosperidad Social, Ministerio de Ciencia, Tecnología e Innovación, Departamento Administrativo Nacional de Estadística, SENA, ICBF y Coldeportes.</w:t>
      </w:r>
    </w:p>
    <w:p>
      <w:pPr>
        <w:jc w:val="both"/>
      </w:pPr>
      <w:rPr>
        <w:sz w:val="24"/>
        <w:color w:val="black"/>
      </w:rPr>
    </w:p>
    <w:p>
      <w:pPr>
        <w:jc w:val="both"/>
      </w:pPr>
      <w:r>
        <w:rPr>
          <w:rFonts w:hAnsi="Arial"/>
          <w:rFonts w:ascii="Arial"/>
          <w:sz w:val="24"/>
          <w:color w:val="black"/>
        </w:rPr>
        <w:t xml:space="preserve">Para el diseño e implementación de esta estrategia, se podrán destinar recursos de las entidades públicas del orden nacional y territorial, de organismos internacionales de desarrollo, de convenios de cooperación internacional y de convenios con organizaciones privadas.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3" w:name="210"/>
      <w:r>
        <w:rPr>
          <w:rFonts w:hAnsi="Arial"/>
          <w:rFonts w:ascii="Arial"/>
          <w:sz w:val="24"/>
          <w:color w:val="navy"/>
        </w:rPr>
        <w:t xml:space="preserve">ARTÍCULO 210. FOCALIZACIÓN DE LA OFERTA SOCIAL.</w:t>
      </w:r>
      <w:bookmarkEnd w:id="145473"/>
      <w:r>
        <w:rPr>
          <w:rFonts w:hAnsi="Arial"/>
          <w:rFonts w:ascii="Arial"/>
          <w:sz w:val="24"/>
          <w:color w:val="black"/>
        </w:rPr>
        <w:t xml:space="preserve"> Para todos los efectos, los programas del Departamento Administrativo para la Prosperidad Social focalizarán a la población que se encuentre en situación de pobreza y pobreza extrema, utilizando el Sisbén.</w:t>
      </w:r>
    </w:p>
    <w:p>
      <w:pPr>
        <w:jc w:val="both"/>
      </w:pPr>
      <w:rPr>
        <w:sz w:val="24"/>
        <w:color w:val="black"/>
      </w:rPr>
    </w:p>
    <w:p>
      <w:pPr>
        <w:jc w:val="both"/>
      </w:pPr>
      <w:r>
        <w:rPr>
          <w:rFonts w:hAnsi="Arial"/>
          <w:rFonts w:ascii="Arial"/>
          <w:sz w:val="24"/>
          <w:color w:val="black"/>
        </w:rPr>
        <w:t xml:space="preserve">El Gobierno nacional definirá los lineamientos para la focalización de la población víctima del desplazamiento forzado en los programas sociales a nivel nacional y territorial, utilizando como instrumento de focalización el Sisbén.</w:t>
      </w:r>
    </w:p>
    <w:p>
      <w:pPr>
        <w:jc w:val="both"/>
      </w:pPr>
      <w:rPr>
        <w:sz w:val="24"/>
        <w:color w:val="black"/>
      </w:rPr>
    </w:p>
    <w:p>
      <w:pPr>
        <w:jc w:val="both"/>
      </w:pPr>
      <w:r>
        <w:rPr>
          <w:rFonts w:hAnsi="Arial"/>
          <w:rFonts w:ascii="Arial"/>
          <w:sz w:val="24"/>
          <w:color w:val="black"/>
        </w:rPr>
        <w:t xml:space="preserve">La población pobre y pobre extrema tendrá acceso a programas y proyectos ejecutados por las entidades del Estado.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caracterización e identificación de necesidades en materia socioeconómica de la población víctima de desplazamiento forzado las entidades territoriales utilizarán el Sisbén.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4" w:name="211"/>
      <w:r>
        <w:rPr>
          <w:rFonts w:hAnsi="Arial"/>
          <w:rFonts w:ascii="Arial"/>
          <w:sz w:val="24"/>
          <w:color w:val="navy"/>
        </w:rPr>
        <w:t xml:space="preserve">ARTÍCULO 211. MESA DE EQUIDAD.</w:t>
      </w:r>
      <w:bookmarkEnd w:id="145474"/>
      <w:r>
        <w:rPr>
          <w:rFonts w:hAnsi="Arial"/>
          <w:rFonts w:ascii="Arial"/>
          <w:sz w:val="24"/>
          <w:color w:val="black"/>
        </w:rPr>
        <w:t xml:space="preserve"> Créase la Mesa de Equidad como instancia de alto nivel, de carácter estratégico y decisorio, presidida y convocada por el Presidente de la República, con el objetivo de establecer directrices para los sectores y entidades del Gobierno nacional para la aprobación de diseños e implementación de acciones y la destinación de recursos de acuerdo con las prioridades territoriales y poblacionales para la reducción de la pobreza y la pobreza extrema, el seguimiento de las acciones del Gobierno y la rendición de cuentas para asegurar la atención prioritaria a la población en condición de pobreza y pobreza extrema y el cumplimiento de las metas trazadoras en materia de pobreza. La Secretaría Técnica estará a cargo del Departamento Nacional de Planeación y el Departamento Administrativo para la Prosperidad Social. El Gobierno nacional reglamentará el funcionamiento de la Mesa.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5" w:name="212"/>
      <w:r>
        <w:rPr>
          <w:rFonts w:hAnsi="Arial"/>
          <w:rFonts w:ascii="Arial"/>
          <w:sz w:val="24"/>
          <w:color w:val="navy"/>
        </w:rPr>
        <w:t xml:space="preserve">ARTÍCULO 212. ACOMPAÑAMIENTO FAMILIAR Y SOCIAL EN LOS PROGRAMAS DE VIVIENDA GRATUITA.</w:t>
      </w:r>
      <w:bookmarkEnd w:id="14547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"http://www.redjurista.com/document.aspx?ajcode=l1537012&amp;arts=15"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1537 de 2012 que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"http://www.redjurista.com/document.aspx?ajcode=l1537012&amp;arts=15"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Acompañamiento familiar y social en los programas de vivienda gratuita. El Departamento Administrativo para la Prosperidad Social brindará acompañamiento familiar a través de la Estrategia Unidos a los hogares en condición de pobreza que sean beneficiarios de los programas de vivienda gratuita.</w:t>
      </w:r>
    </w:p>
    <w:p>
      <w:pPr>
        <w:jc w:val="both"/>
      </w:pPr>
      <w:rPr>
        <w:sz w:val="24"/>
        <w:color w:val="black"/>
      </w:rPr>
    </w:p>
    <w:p>
      <w:pPr>
        <w:jc w:val="both"/>
      </w:pPr>
      <w:r>
        <w:rPr>
          <w:rFonts w:hAnsi="Arial"/>
          <w:rFonts w:ascii="Arial"/>
          <w:sz w:val="24"/>
          <w:color w:val="black"/>
        </w:rPr>
        <w:t xml:space="preserve">El acompañamiento social en los proyectos de vivienda ejecutados en el marco de los programas de vivienda gratuita, en aspectos relacionados con temas de convivencia y el cuidado de las unidades privadas y las áreas comunes será coordinado por el Ministerio de Vivienda, Ciudad y Territorio.</w:t>
      </w:r>
    </w:p>
    <w:p>
      <w:pPr>
        <w:jc w:val="both"/>
      </w:pPr>
      <w:rPr>
        <w:sz w:val="24"/>
        <w:color w:val="black"/>
      </w:rPr>
    </w:p>
    <w:p>
      <w:pPr>
        <w:jc w:val="both"/>
      </w:pPr>
      <w:r>
        <w:rPr>
          <w:rFonts w:hAnsi="Arial"/>
          <w:rFonts w:ascii="Arial"/>
          <w:sz w:val="24"/>
          <w:color w:val="black"/>
        </w:rPr>
        <w:t xml:space="preserve">A nivel territorial la estrategia de acompañamiento social deberá ser implementada y ejecutada por los municipios, distritos y distritos especiales, quienes, junto con entidades privadas involucradas en los proyectos, deberán reportar al Ministerio de Vivienda, Ciudad y Territorio la información para el seguimiento al impacto del acompañamiento social en la calidad de vida de la población beneficiaria del Programa de Vivienda Gratuita.</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76" w:name="213"/>
      <w:r>
        <w:rPr>
          <w:rFonts w:hAnsi="Arial"/>
          <w:rFonts w:ascii="Arial"/>
          <w:sz w:val="24"/>
          <w:color w:val="navy"/>
        </w:rPr>
        <w:t xml:space="preserve">ARTÍCULO 213. APOYO Y FORTALECIMIENTO A LA ATENCIÓN FAMILIAR.</w:t>
      </w:r>
      <w:bookmarkEnd w:id="145476"/>
      <w:r>
        <w:rPr>
          <w:rFonts w:hAnsi="Arial"/>
          <w:rFonts w:ascii="Arial"/>
          <w:sz w:val="24"/>
          <w:color w:val="black"/>
        </w:rPr>
        <w:t xml:space="preserve"> Las entidades encargadas de la protección de las familias, en especial aquellas que desarrollan programas y estrategias para la inclusión social, ofrecerán servicios de promoción, prevención, acompañamiento, asistencia y asesoría a las familias en el marco de sus competencias y sujeto a su disponibilidad presupuestal, en línea con lo dispuesto por la Política Pública Nacional de Apoyo y Fortalecimiento a las Familias.</w:t>
      </w:r>
    </w:p>
    <w:p>
      <w:pPr>
        <w:jc w:val="both"/>
      </w:pPr>
      <w:rPr>
        <w:sz w:val="24"/>
        <w:color w:val="black"/>
      </w:rPr>
    </w:p>
    <w:p>
      <w:pPr>
        <w:jc w:val="both"/>
      </w:pPr>
      <w:r>
        <w:rPr>
          <w:rFonts w:hAnsi="Arial"/>
          <w:rFonts w:ascii="Arial"/>
          <w:sz w:val="24"/>
          <w:color w:val="black"/>
        </w:rPr>
        <w:t xml:space="preserve">El ICBF a través de sus Centros Zonales prestará el servicio de asistencia y asesoría a las familias con dificultades en sus dinámicas relacionales, brindando atención y orientación para el acceso a su oferta de promoción y prevención.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que lidere la implementación de la Política Pública Nacional de Apoyo y Fortalecimiento a las Familias, en articulación con las entidades territoriales y las demás entidades del Gobierno nacional según sus competencias, formulará las orientaciones técnicas para estos servicios.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7" w:name="214"/>
      <w:r>
        <w:rPr>
          <w:rFonts w:hAnsi="Arial"/>
          <w:rFonts w:ascii="Arial"/>
          <w:sz w:val="24"/>
          <w:color w:val="navy"/>
        </w:rPr>
        <w:t xml:space="preserve">ARTÍCULO 214. CUENTAS MAESTRAS PARA SERVICIOS DE ATENCIÓN DEL INSTITUTO COLOMBIANO DE BIENESTAR FAMILIAR (ICBF).</w:t>
      </w:r>
      <w:bookmarkEnd w:id="145477"/>
      <w:r>
        <w:rPr>
          <w:rFonts w:hAnsi="Arial"/>
          <w:rFonts w:ascii="Arial"/>
          <w:sz w:val="24"/>
          <w:color w:val="black"/>
        </w:rPr>
        <w:t xml:space="preserve"> Las personas jurídicas o naturales que defina el Instituto Colombiano de Bienestar Familiar (ICBF), de acuerdo a criterios técnicos basados en el volumen de recursos que reciban en el marco de los contratos que suscriban para la ejecución de los objetivos misionales de la entidad, con recursos prove nientes del Presupuesto General de la Nación, deberán realizar la apertura de Cuentas Maestras que solo aceptarán operaciones de débito por transferencia electrónica a terceros beneficiarios previamente inscritos de manera formal como receptores de dichos recursos. Así mismo, las operaciones de crédito que se hagan a estas cuentas maestras deberán realizarse vía electrónica.</w:t>
      </w:r>
    </w:p>
    <w:p>
      <w:pPr>
        <w:jc w:val="both"/>
      </w:pPr>
      <w:rPr>
        <w:sz w:val="24"/>
        <w:color w:val="black"/>
      </w:rPr>
    </w:p>
    <w:p>
      <w:pPr>
        <w:jc w:val="both"/>
      </w:pPr>
      <w:r>
        <w:rPr>
          <w:rFonts w:hAnsi="Arial"/>
          <w:rFonts w:ascii="Arial"/>
          <w:sz w:val="24"/>
          <w:color w:val="black"/>
        </w:rPr>
        <w:t xml:space="preserve">La reglamentación asociada con la apertura, registro, y demás operaciones autorizadas en las cuentas maestras, será establecida de conformidad con la metodología que para tal efecto determine el ICBF.</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78" w:name="215"/>
      <w:r>
        <w:rPr>
          <w:rFonts w:hAnsi="Arial"/>
          <w:rFonts w:ascii="Arial"/>
          <w:sz w:val="24"/>
          <w:color w:val="navy"/>
        </w:rPr>
        <w:t xml:space="preserve">ARTÍCULO 215. SUBSIDIO DE SOLIDARIDAD PENSIONAL.</w:t>
      </w:r>
      <w:bookmarkEnd w:id="145478"/>
      <w:r>
        <w:rPr>
          <w:rFonts w:hAnsi="Arial"/>
          <w:rFonts w:ascii="Arial"/>
          <w:sz w:val="24"/>
          <w:color w:val="black"/>
        </w:rPr>
        <w:t xml:space="preserve"> &lt;Ver Notas del Editor&gt; Tendrán acceso al Subsidio de la subcuenta de subsistencia del Fondo de Solidaridad Pensional de que trata la Ley </w:t>
      </w:r>
      <w:r>
        <w:fldChar w:fldCharType="begin"/>
      </w:r>
      <w:r>
        <w:instrText>HYPERLINK "http://www.redjurista.com/document.aspx?ajcode=l0797003&amp;arts=Inicio"</w:instrText>
      </w:r>
      <w:r>
        <w:fldChar w:fldCharType="separate"/>
      </w:r>
      <w:r>
        <w:rPr>
          <w:rFonts w:hAnsi="Arial"/>
          <w:rFonts w:ascii="Arial"/>
          <w:sz w:val="24"/>
          <w:u w:val="single"/>
          <w:color w:val="black"/>
        </w:rPr>
        <w:t>797</w:t>
      </w:r>
      <w:r>
        <w:fldChar w:fldCharType="end"/>
      </w:r>
      <w:r>
        <w:rPr>
          <w:rFonts w:hAnsi="Arial"/>
          <w:rFonts w:ascii="Arial"/>
          <w:sz w:val="24"/>
          <w:u w:val="none"/>
          <w:color w:val="black"/>
        </w:rPr>
        <w:t xml:space="preserve"> de 2003, las personas que dejen de ser madres sustitutas a partir del 24 de noviembre de 2015, que hayan desarrollado la labor por un tiempo no menor de 10 años y que no reúnan los requisitos para acceder a una pensión.</w:t>
      </w:r>
    </w:p>
    <w:p>
      <w:pPr>
        <w:jc w:val="both"/>
      </w:pPr>
      <w:rPr>
        <w:sz w:val="24"/>
        <w:color w:val="black"/>
      </w:rPr>
    </w:p>
    <w:p>
      <w:pPr>
        <w:jc w:val="both"/>
      </w:pPr>
      <w:r>
        <w:rPr>
          <w:rFonts w:hAnsi="Arial"/>
          <w:rFonts w:ascii="Arial"/>
          <w:sz w:val="24"/>
          <w:color w:val="black"/>
        </w:rPr>
        <w:t xml:space="preserve">La identificación de las posibles beneficiarias de este subsidio la realizará el Instituto Colombiano de Bienestar Familiar (ICBF), entidad que complementará en una porción que se defina el subsidio a otorgar por parte de la subcuenta de subsistencia del Fondo de Solidaridad Pensional.</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80" w:name="216"/>
      <w:r>
        <w:rPr>
          <w:rFonts w:hAnsi="Arial"/>
          <w:rFonts w:ascii="Arial"/>
          <w:sz w:val="24"/>
          <w:color w:val="navy"/>
        </w:rPr>
        <w:t xml:space="preserve">ARTÍCULO 216. PREVENCIÓN DE LA EXPLOTACIÓN SEXUAL DE NIÑAS, NIÑOS Y ADOLESCENTES (ESCNNA).</w:t>
      </w:r>
      <w:bookmarkEnd w:id="145480"/>
      <w:r>
        <w:rPr>
          <w:rFonts w:hAnsi="Arial"/>
          <w:rFonts w:ascii="Arial"/>
          <w:sz w:val="24"/>
          <w:color w:val="black"/>
        </w:rPr>
        <w:t xml:space="preserve"> El Gobierno nacional teniendo como base la Ley </w:t>
      </w:r>
      <w:r>
        <w:fldChar w:fldCharType="begin"/>
      </w:r>
      <w:r>
        <w:instrText>HYPERLINK "http://www.redjurista.com/document.aspx?ajcode=l1336009&amp;arts=Inicio"</w:instrText>
      </w:r>
      <w:r>
        <w:fldChar w:fldCharType="separate"/>
      </w:r>
      <w:r>
        <w:rPr>
          <w:rFonts w:hAnsi="Arial"/>
          <w:rFonts w:ascii="Arial"/>
          <w:sz w:val="24"/>
          <w:u w:val="single"/>
          <w:color w:val="black"/>
        </w:rPr>
        <w:t>1336</w:t>
      </w:r>
      <w:r>
        <w:fldChar w:fldCharType="end"/>
      </w:r>
      <w:r>
        <w:rPr>
          <w:rFonts w:hAnsi="Arial"/>
          <w:rFonts w:ascii="Arial"/>
          <w:sz w:val="24"/>
          <w:u w:val="none"/>
          <w:color w:val="black"/>
        </w:rPr>
        <w:t xml:space="preserve"> de 2009, implementará un programa de prevención y atención integral para niños, niñas y adolescentes, víctimas de explotación sexual y comercial. El Gobierno nacional en coordinación con las entidades territoriales priorizadas desarrollará una estrategia de asistencia técnica para incluir en los planes de desarrollo de los territorios focalizados, el programa de atención y prevención integral de acuerdo con las dinámicas específicas del territorio.</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81" w:name="217"/>
      <w:r>
        <w:rPr>
          <w:rFonts w:hAnsi="Arial"/>
          <w:rFonts w:ascii="Arial"/>
          <w:sz w:val="24"/>
          <w:color w:val="navy"/>
        </w:rPr>
        <w:t xml:space="preserve">ARTÍCULO 217. ESTAMPILLA PARA EL BIENESTAR DEL ADULTO MAYOR.</w:t>
      </w:r>
      <w:bookmarkEnd w:id="14548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"http://www.redjurista.com/document.aspx?ajcode=l0687001&amp;arts=1"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687 de 2001,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"http://www.redjurista.com/document.aspx?ajcode=l0687001&amp;arts=1"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Autorízase a las asambleas departamentales y a los concejos distritales y municipales para emitir una estampilla, la cual se llamará Estampilla para el Bienestar del Adulto Mayor, como recurso de obligatorio recaudo para concurrir con las entidades territoriales en la construcción, instalación, mantenimiento, adecuación, dotación y funcionamiento de Centros de Bienestar, Centros de Protección Social, Centros Vida y otras modalidades de atención y desarrollo de programas y servicios sociales dirigidos a las personas adultas mayores, en sus respectivas jurisdicciones. El producto de dichos recursos se destinará en un 70% para la financiación de los Centros Vida y el 30% restante, al financiamiento de los Centros de Bienestar o Centros de Protección Social del adulto mayor, sin perjuicio de los recursos adicionales que puedan gestionarse a través de otras fuentes como el Sistema General de Regalías, el Sistema General de Participaciones, el sector privado y la cooperación internacional, principalmente.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recaudo de la estampilla será invertido por la gobernación, alcaldía o distrito en los Centros de Bienestar, Centros de Protección Social, Centro Vida y otras modalidades de atención dirigidas a las personas adultas mayores de su jurisdicción, en proporción directa al número de adultos mayores con puntaje Sisbén menor al corte establecido por el programa y en condición de vulnerabilidad.</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De acuerdo con las necesidades de apoyo social de la población adulto mayor en la entidad territorial, los recursos referidos en el presente artículo podrán destinarse en las distintas modalidades de atención, programas y servicios sociales dirigidos a las personas adultas mayores, siempre que se garantice la atención en condiciones de calidad, frecuencia y número de personas atendidas en los Centros Vida, Centros de Bienestar o Centros de Protección Social, los cuales no deben ser inferiores a las de la vigencia inmediatamente anterior.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departamentos y distritos reportarán semestralmente, conforme lo determine el Ministerio de Salud y Protección Social o la entidad que haga sus veces, la información sobre la implementación de la Estampilla para el Bienestar del Adulto Mayor en su jurisdicción.</w:t>
      </w:r>
    </w:p>
    <w:p>
      <w:rPr>
        <w:color w:val="black"/>
      </w:rPr>
    </w:p>
    <w:p>
      <w:pPr>
        <w:jc w:val="both"/>
      </w:pPr>
      <w:r>
        <w:rPr>
          <w:rFonts w:hAnsi="Arial"/>
          <w:rFonts w:ascii="Arial"/>
          <w:sz w:val="24"/>
          <w:vanish/>
          <w:color w:val="black"/>
        </w:rPr>
        <w:t xml:space="preserve">&lt;Consultar vigencia directamente en la norma que modifica&gt; $</w:t>
      </w:r>
      <w:bookmarkStart w:id="145482" w:name="218"/>
      <w:r>
        <w:rPr>
          <w:rFonts w:hAnsi="Arial"/>
          <w:rFonts w:ascii="Arial"/>
          <w:sz w:val="24"/>
          <w:color w:val="navy"/>
        </w:rPr>
        <w:t xml:space="preserve">ARTÍCULO 218. CREACIÓN DEL FONDO PARA EL BUEN VIVIR Y LA EQUIDAD DE LOS PUEBLOS INDÍGENAS DE COLOMBIA.</w:t>
      </w:r>
      <w:bookmarkEnd w:id="14548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sz w:val="24"/>
        <w:color w:val="navy"/>
      </w:rPr>
    </w:p>
    <w:p>
      <w:pPr>
        <w:jc w:val="both"/>
      </w:pPr>
      <w:r>
        <w:rPr>
          <w:rFonts w:hAnsi="Arial"/>
          <w:rFonts w:ascii="Arial"/>
          <w:sz w:val="24"/>
          <w:b/>
          <w:vanish/>
          <w:color w:val="black"/>
        </w:rPr>
        <w:t xml:space="preserve">&lt;Consultar vigencia directamente en la norma que modifica&gt; $</w:t>
      </w:r>
      <w:bookmarkStart w:id="145483" w:name="219"/>
      <w:r>
        <w:rPr>
          <w:rFonts w:hAnsi="Arial"/>
          <w:rFonts w:ascii="Arial"/>
          <w:sz w:val="24"/>
          <w:color w:val="navy"/>
        </w:rPr>
        <w:t xml:space="preserve">ARTÍCULO 219. TRAZADOR PRESUPUESTAL DE GRUPOS ÉTNICOS.</w:t>
      </w:r>
      <w:bookmarkEnd w:id="14548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"http://www.redjurista.com/document.aspx?ajcode=l2294023&amp;arts=349"</w:instrText>
      </w:r>
      <w:r>
        <w:fldChar w:fldCharType="separate"/>
      </w:r>
      <w:r>
        <w:rPr>
          <w:rFonts w:hAnsi="Arial"/>
          <w:rFonts w:ascii="Arial"/>
          <w:sz w:val="24"/>
          <w:u w:val="single"/>
          <w:color w:val="black"/>
        </w:rPr>
        <w:t>349</w:t>
      </w:r>
      <w:r>
        <w:fldChar w:fldCharType="end"/>
      </w:r>
      <w:r>
        <w:rPr>
          <w:rFonts w:hAnsi="Arial"/>
          <w:rFonts w:ascii="Arial"/>
          <w:sz w:val="24"/>
          <w:u w:val="none"/>
          <w:color w:val="black"/>
        </w:rPr>
        <w:t xml:space="preserve"> de la Ley 2294 de 2023. El nuevo texto es el siguiente:&gt; Créase el Trazador de Grupos Étnicos, el cual contendrá el Trazador de Pueblos y Comunidades Indígenas, el Trazador de Comunidades Negras, Afrocolombianas, Raizales y Palenqueras y el Trazador del Pueblo Rom, en el cual las entidades del Gobierno Nacional en el marco de sus competencias identificarán las asignaciones presupuestales de funcionamiento e inversión, cada una de ellas por separado, en los cuales se puedan conocer de manera específica las asignaciones para el cumplimiento de los compromisos que se pactan en el marco de la presente ley. </w:t>
      </w:r>
    </w:p>
    <w:p>
      <w:pPr>
        <w:jc w:val="both"/>
      </w:pPr>
      <w:bookmarkStart w:id="145484" w:name="TÍTULO I"/>
    </w:p>
    <w:p>
      <w:pPr>
        <w:jc w:val="both"/>
      </w:pPr>
      <w:bookmarkEnd w:id="145484"/>
      <w:r>
        <w:rPr>
          <w:rFonts w:hAnsi="Arial"/>
          <w:rFonts w:ascii="Arial"/>
          <w:sz w:val="24"/>
          <w:color w:val="black"/>
        </w:rPr>
        <w:t xml:space="preserve">Anualmente las entidades presentarán un informe a instancias de concertación y consulta de nivel nacional y regional cuando corresponda de cada uno de estos pueblos y comunidades en el mes de abril cada vigencia, que deberá contener las acciones desarrolladas para los pueblos y comunidades étnicas y los recursos ejecutados en la vigencia inmediatamente anterior, así como de las acciones a desarrollar y los recursos priorizados, con la participación de los pueblos y comunidades para la siguiente vigencia. </w:t>
      </w:r>
    </w:p>
    <w:p>
      <w:pPr>
        <w:jc w:val="both"/>
      </w:pPr>
      <w:bookmarkStart w:id="145485" w:name="TÍTULO I"/>
    </w:p>
    <w:p>
      <w:pPr>
        <w:jc w:val="both"/>
      </w:pPr>
      <w:bookmarkEnd w:id="145485"/>
      <w:r>
        <w:rPr>
          <w:rFonts w:hAnsi="Arial"/>
          <w:rFonts w:ascii="Arial"/>
          <w:sz w:val="24"/>
          <w:color w:val="black"/>
        </w:rPr>
        <w:t xml:space="preserve">Las entidades que reportan serán las responsables de la calidad y oportunidad de la información diligenciada en este trazador. </w:t>
      </w:r>
    </w:p>
    <w:p>
      <w:pPr>
        <w:jc w:val="both"/>
      </w:pPr>
      <w:bookmarkStart w:id="145486" w:name="TÍTULO I"/>
    </w:p>
    <w:p>
      <w:pPr>
        <w:jc w:val="both"/>
      </w:pPr>
      <w:bookmarkEnd w:id="145486"/>
      <w:r>
        <w:rPr>
          <w:rFonts w:hAnsi="Arial"/>
          <w:rFonts w:ascii="Arial"/>
          <w:sz w:val="24"/>
          <w:color w:val="black"/>
        </w:rPr>
        <w:t xml:space="preserve">Se generarán acciones para la divulgación de la información contenida en los trazadores. </w:t>
      </w:r>
    </w:p>
    <w:p>
      <w:pPr>
        <w:jc w:val="both"/>
      </w:pPr>
    </w:p>
    <w:p>
      <w:pPr>
        <w:jc w:val="both"/>
      </w:pPr>
      <w:r>
        <w:rPr>
          <w:rFonts w:hAnsi="Arial"/>
          <w:rFonts w:ascii="Arial"/>
          <w:sz w:val="24"/>
          <w:vanish/>
          <w:color w:val="navy"/>
        </w:rPr>
        <w:t xml:space="preserve">&lt;Consultar vigencia directamente en la norma que modifica&gt; $</w:t>
      </w:r>
      <w:bookmarkStart w:id="145487" w:name="220"/>
      <w:r>
        <w:rPr>
          <w:rFonts w:hAnsi="Arial"/>
          <w:rFonts w:ascii="Arial"/>
          <w:sz w:val="24"/>
          <w:color w:val="navy"/>
        </w:rPr>
        <w:t xml:space="preserve">ARTÍCULO 220. TRAZADOR PRESUPUESTAL PARA LA PAZ.</w:t>
      </w:r>
      <w:bookmarkEnd w:id="145487"/>
      <w:r>
        <w:rPr>
          <w:rFonts w:hAnsi="Arial"/>
          <w:rFonts w:ascii="Arial"/>
          <w:sz w:val="24"/>
          <w:color w:val="black"/>
        </w:rPr>
        <w:t xml:space="preserve"> &lt;Ver Notas de Vigencia&gt; Para cada vigencia fiscal, las entidades estatales del orden nacional conforme a sus competencias identificarán mediante un marcador presupuestal especial denominado -Construcción de Paz- las partidas presupuestales tanto de funcionamiento como de inversión, destinadas a cumplir la implementación del Acuerdo de Paz. Esta información deberá conformar el proyecto de Ley del Presupuesto General de la Nación que se presente al Congreso anualmente, durante el tiempo de ejecución del PMI, como un anexo denominado Anexo Gasto Construcción de Paz PGN.</w:t>
      </w:r>
    </w:p>
    <w:p>
      <w:pPr>
        <w:jc w:val="both"/>
      </w:pPr>
      <w:rPr>
        <w:sz w:val="24"/>
        <w:color w:val="black"/>
      </w:rPr>
    </w:p>
    <w:p>
      <w:pPr>
        <w:jc w:val="both"/>
      </w:pPr>
      <w:r>
        <w:rPr>
          <w:rFonts w:hAnsi="Arial"/>
          <w:rFonts w:ascii="Arial"/>
          <w:sz w:val="24"/>
          <w:color w:val="black"/>
        </w:rPr>
        <w:t xml:space="preserve">En la elaboración del Plan Operativo Anual de Inversiones que prioriza el Departamento Nacional de Planeación, se identificarán los proyectos de inversión que dispondrán del nuevo trazador presupuestal a que hace referencia el inciso anterior.</w:t>
      </w:r>
    </w:p>
    <w:p>
      <w:pPr>
        <w:jc w:val="both"/>
      </w:pPr>
      <w:rPr>
        <w:sz w:val="24"/>
        <w:color w:val="black"/>
      </w:rPr>
    </w:p>
    <w:p>
      <w:pPr>
        <w:jc w:val="both"/>
      </w:pPr>
      <w:r>
        <w:rPr>
          <w:rFonts w:hAnsi="Arial"/>
          <w:rFonts w:ascii="Arial"/>
          <w:sz w:val="24"/>
          <w:color w:val="black"/>
        </w:rPr>
        <w:t xml:space="preserve">El Departamento Nacional de Planeación por su parte deberá garantizar que los proyectos formulados para implementar las acciones con ocasión al Plan Marco de Implementación se encuentren alineados con la implementación de la Hoja de Ruta, sean identificados de igual manera con la denominación Construcción de Paz.</w:t>
      </w:r>
    </w:p>
    <w:p>
      <w:pPr>
        <w:jc w:val="both"/>
      </w:pPr>
      <w:rPr>
        <w:sz w:val="24"/>
        <w:color w:val="black"/>
      </w:rPr>
    </w:p>
    <w:p>
      <w:pPr>
        <w:jc w:val="both"/>
      </w:pPr>
      <w:r>
        <w:rPr>
          <w:rFonts w:hAnsi="Arial"/>
          <w:rFonts w:ascii="Arial"/>
          <w:sz w:val="24"/>
          <w:color w:val="black"/>
        </w:rPr>
        <w:t xml:space="preserve">Las Entidades Estatales del orden nacional conforme a sus competencias deberán reportar periódicamente el avance de los indicadores estipulados en el Plan Marco de implementación en el Sistema de Información Integral para el Posconflicto (SIIPO), o el que para estos fines disponga el Gobierno nacional, información que deberá ser pública. La Consejería Presidencial para la Estabilización y Consolidación en articulación con el Departamento Nacional de Planeación estarán a cargo del Sistema.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88" w:name="221"/>
      <w:r>
        <w:rPr>
          <w:rFonts w:hAnsi="Arial"/>
          <w:rFonts w:ascii="Arial"/>
          <w:sz w:val="24"/>
          <w:color w:val="navy"/>
        </w:rPr>
        <w:t xml:space="preserve">ARTÍCULO 221. TRAZADOR PRESUPUESTAL PARA LA EQUIDAD DE LA MUJER.</w:t>
      </w:r>
      <w:bookmarkEnd w:id="145488"/>
      <w:r>
        <w:rPr>
          <w:rFonts w:hAnsi="Arial"/>
          <w:rFonts w:ascii="Arial"/>
          <w:sz w:val="24"/>
          <w:color w:val="black"/>
        </w:rPr>
        <w:t xml:space="preserve"> &lt;Ver Notas de Vigencia&gt; El Ministerio de Hacienda y Crédito Público y el Departamento Nacional de Planeación definirá un marcador de la equidad para las mujeres, con el fin de que las entidades que conforman el Presupuesto General de la Nación identifiquen las asignaciones presupuestales para la referida finalidad, preparen y presenten anualmente un informe de los recursos y los resultados obtenidos en la vigencia inmediatamente anterior, así como de los recursos apropiados para la vigencia en curso.</w:t>
      </w:r>
    </w:p>
    <w:p>
      <w:pPr>
        <w:jc w:val="both"/>
      </w:pPr>
      <w:rPr>
        <w:sz w:val="24"/>
        <w:color w:val="black"/>
      </w:rPr>
    </w:p>
    <w:p>
      <w:pPr>
        <w:jc w:val="both"/>
      </w:pPr>
      <w:r>
        <w:rPr>
          <w:rFonts w:hAnsi="Arial"/>
          <w:rFonts w:ascii="Arial"/>
          <w:sz w:val="24"/>
          <w:color w:val="black"/>
        </w:rPr>
        <w:t xml:space="preserve">El informe mencionado en el inciso anterior deberá presentarse a más tardar en el mes de abril ante el Congreso de la República. En la elaboración del Plan Operativo Anual de Inversiones que prioriza el Departamento Nacional de Planeación, se identificarán los proyectos de inversión que dispondrán del trazador presupuestal a que hace referencia el inciso anterior.</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89" w:name="222"/>
      <w:r>
        <w:rPr>
          <w:rFonts w:hAnsi="Arial"/>
          <w:rFonts w:ascii="Arial"/>
          <w:sz w:val="24"/>
          <w:color w:val="navy"/>
        </w:rPr>
        <w:t xml:space="preserve">ARTÍCULO 222. SISTEMA NACIONAL DE LAS MUJERES.</w:t>
      </w:r>
      <w:bookmarkEnd w:id="145489"/>
      <w:r>
        <w:rPr>
          <w:rFonts w:hAnsi="Arial"/>
          <w:rFonts w:ascii="Arial"/>
          <w:sz w:val="24"/>
          <w:color w:val="black"/>
        </w:rPr>
        <w:t xml:space="preserve"> Créase el Sistema Nacional de las Mujeres como un conjunto de políticas, instrumentos, componentes y procesos con el fin de incluir en la agenda de las diferentes ramas del poder público los temas prioritarios en materia de avance y garantía de los derechos humanos de las mujeres, con especial énfasis en el impulso de la transversalidad del enfoque de género y étnico para las mujeres en las entidades del orden nacional y en la definición de políticas públicas sobre equidad de género para las mujeres.</w:t>
      </w:r>
    </w:p>
    <w:p>
      <w:pPr>
        <w:jc w:val="both"/>
      </w:pPr>
      <w:rPr>
        <w:sz w:val="24"/>
        <w:color w:val="black"/>
      </w:rPr>
    </w:p>
    <w:p>
      <w:pPr>
        <w:jc w:val="both"/>
      </w:pPr>
      <w:r>
        <w:rPr>
          <w:rFonts w:hAnsi="Arial"/>
          <w:rFonts w:ascii="Arial"/>
          <w:sz w:val="24"/>
          <w:color w:val="black"/>
        </w:rPr>
        <w:t xml:space="preserve">El Sistema estará integrado por representantes del Gobierno nacional, la Comisión Legal para la Equidad de la Mujer del Congreso de la República, la Comisión de Género de la Rama Judicial, la Procuraduría General de la Nación y la Defensoría del Pueblo. Podrán asistir como invitados representantes de organismos internacionales, de las secretarías de la mujer del nivel territorial, representantes de la academia y representantes de organizaciones de la sociedad civil que cuenten con conocimiento y experticia sobre los derechos de las mujeres. El sistema también estará integrado por el Observatorio de Asuntos de Género (OAG), a cargo de la Consejería Presidencial para la Equidad de la Mujer, con el fin de que este último suministre a sus integrantes la información cuantitativa y cualitativa relevante para el análisis y discusión en torno a la garantía de derechos de las mujeres.</w:t>
      </w:r>
    </w:p>
    <w:p>
      <w:pPr>
        <w:jc w:val="both"/>
      </w:pPr>
      <w:rPr>
        <w:sz w:val="24"/>
        <w:color w:val="black"/>
      </w:rPr>
    </w:p>
    <w:p>
      <w:pPr>
        <w:jc w:val="both"/>
      </w:pPr>
      <w:r>
        <w:rPr>
          <w:rFonts w:hAnsi="Arial"/>
          <w:rFonts w:ascii="Arial"/>
          <w:sz w:val="24"/>
          <w:color w:val="black"/>
        </w:rPr>
        <w:t xml:space="preserve">El Sistema Nacional de las Mujeres dará insumos para la formulación de la Política de Equidad de Género para las Mujeres y realizará seguimiento a la implementación del Plan de acción de dicha política. En la construcción de esta política se hará énfasis en las mujeres rurales teniendo en cuenta un enfoque interseccional.</w:t>
      </w:r>
    </w:p>
    <w:p>
      <w:pPr>
        <w:jc w:val="both"/>
      </w:pPr>
      <w:rPr>
        <w:sz w:val="24"/>
        <w:color w:val="black"/>
      </w:rPr>
    </w:p>
    <w:p>
      <w:pPr>
        <w:jc w:val="both"/>
      </w:pPr>
      <w:r>
        <w:rPr>
          <w:rFonts w:hAnsi="Arial"/>
          <w:rFonts w:ascii="Arial"/>
          <w:sz w:val="24"/>
          <w:color w:val="black"/>
        </w:rPr>
        <w:t xml:space="preserve">Así mismo, el Sistema realizará seguimiento a la política pública de cuidado que se construirá bajo la coordinación de la Comisión Intersectorial del Sistema de Cuidado, teniendo en cuenta los enfoques de género e interseccional para el reconocimiento, reducción y redistribución del trabajo doméstico y de cuidado remunerado y no remunerado.</w:t>
      </w:r>
    </w:p>
    <w:p>
      <w:pPr>
        <w:jc w:val="both"/>
      </w:pPr>
      <w:rPr>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El Departamento Administrativo de la Presidencia de la República, dentro de los tres (3) meses siguientes a la entrada en vigencia de la presente ley, reglamentará el funcionamiento del Sistema.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90" w:name="223"/>
      <w:r>
        <w:rPr>
          <w:rFonts w:hAnsi="Arial"/>
          <w:rFonts w:ascii="Arial"/>
          <w:sz w:val="24"/>
          <w:color w:val="navy"/>
        </w:rPr>
        <w:t xml:space="preserve">ARTÍCULO 223. RESTITUCIÓN DEL SUBSIDIO Y DEL INMUEBLE OBJETO DEL SUBSIDIO DE ARRENDAMIENTO.</w:t>
      </w:r>
      <w:bookmarkEnd w:id="145490"/>
      <w:r>
        <w:rPr>
          <w:rFonts w:hAnsi="Arial"/>
          <w:rFonts w:ascii="Arial"/>
          <w:sz w:val="24"/>
          <w:color w:val="black"/>
        </w:rPr>
        <w:t xml:space="preserve"> El presunto incumplimiento de las obligaciones de los beneficiarios del subsidio familiar de vivienda para arrendamiento dará inicio por parte la entidad otorgante, para la revocatoria de la asignación del subsidio y la restitución del inmueble. Para el efecto se aplicará el siguiente procedimiento:</w:t>
      </w:r>
    </w:p>
    <w:p>
      <w:pPr>
        <w:jc w:val="both"/>
      </w:pPr>
      <w:rPr>
        <w:sz w:val="24"/>
        <w:color w:val="black"/>
      </w:rPr>
    </w:p>
    <w:p>
      <w:pPr>
        <w:jc w:val="both"/>
      </w:pPr>
      <w:r>
        <w:rPr>
          <w:rFonts w:hAnsi="Arial"/>
          <w:rFonts w:ascii="Arial"/>
          <w:sz w:val="24"/>
          <w:color w:val="black"/>
        </w:rPr>
        <w:t xml:space="preserve">(i) Se citará a audiencia por parte de la entidad otorgante en la que detallarán los hechos, acompañados de las pruebas que sustenten la actuación, enunciando las obligaciones presuntamente incumplidas, así como las consecuencias que podrían derivarse. En la misma citación se establecerá el lugar, fecha y hora para la realización de la audiencia; </w:t>
      </w:r>
    </w:p>
    <w:p>
      <w:pPr>
        <w:jc w:val="both"/>
      </w:pPr>
      <w:rPr>
        <w:sz w:val="24"/>
        <w:color w:val="black"/>
      </w:rPr>
    </w:p>
    <w:p>
      <w:pPr>
        <w:jc w:val="both"/>
      </w:pPr>
      <w:r>
        <w:rPr>
          <w:rFonts w:hAnsi="Arial"/>
          <w:rFonts w:ascii="Arial"/>
          <w:sz w:val="24"/>
          <w:color w:val="black"/>
        </w:rPr>
        <w:t xml:space="preserve">(ii) En desarrollo de la audiencia se presentarán los hechos, obligaciones presuntamente incumplidas y los elementos probatorios que dan cuenta del presunto incumplimiento conforme a la citación efectuada. Acto seguido, se concederá el uso de la palabra al beneficiario del subsidio o su representante para que presenten sus descargos, en desarrollo de lo cual, podrá rendir las explicaciones del caso, aportar pruebas y controvertir las presentadas por la entidad.</w:t>
      </w:r>
    </w:p>
    <w:p>
      <w:pPr>
        <w:jc w:val="both"/>
      </w:pPr>
      <w:rPr>
        <w:sz w:val="24"/>
        <w:color w:val="black"/>
      </w:rPr>
    </w:p>
    <w:p>
      <w:pPr>
        <w:jc w:val="both"/>
      </w:pPr>
      <w:r>
        <w:rPr>
          <w:rFonts w:hAnsi="Arial"/>
          <w:rFonts w:ascii="Arial"/>
          <w:sz w:val="24"/>
          <w:color w:val="black"/>
        </w:rPr>
        <w:t xml:space="preserve">Agotada la etapa anterior, en la misma audiencia, la entidad procederá a decidir sobre el cumplimiento de las obligaciones del beneficiario del subsidio, la revocatoria del mismo y la restitución del inmueble, mediante resolución motivada, en la que se consigne lo ocurrido en desarrollo de la audiencia y la cual se entenderá notificada en dicho acto público. Contra la decisión así proferida solo procede el recurso de reposición que se interpondrá, sustentará y decidirá en la misma audiencia. La decisión sobre el recurso se entenderá notificada en la misma audiencia.</w:t>
      </w:r>
    </w:p>
    <w:p>
      <w:pPr>
        <w:jc w:val="both"/>
      </w:pPr>
      <w:rPr>
        <w:sz w:val="24"/>
        <w:color w:val="black"/>
      </w:rPr>
    </w:p>
    <w:p>
      <w:pPr>
        <w:jc w:val="both"/>
      </w:pPr>
      <w:r>
        <w:rPr>
          <w:rFonts w:hAnsi="Arial"/>
          <w:rFonts w:ascii="Arial"/>
          <w:sz w:val="24"/>
          <w:color w:val="black"/>
        </w:rPr>
        <w:t xml:space="preserve">En cualquier momento del desarrollo de la audiencia, la entidad otorgante podrá suspenderla, de oficio o a petición de parte. En todo caso, al adoptar la decisión de suspensión se señalará fecha y hora para reanudar la audiencia.</w:t>
      </w:r>
    </w:p>
    <w:p>
      <w:pPr>
        <w:jc w:val="both"/>
      </w:pPr>
      <w:rPr>
        <w:sz w:val="24"/>
        <w:color w:val="black"/>
      </w:rPr>
    </w:p>
    <w:p>
      <w:pPr>
        <w:jc w:val="both"/>
      </w:pPr>
      <w:r>
        <w:rPr>
          <w:rFonts w:hAnsi="Arial"/>
          <w:rFonts w:ascii="Arial"/>
          <w:sz w:val="24"/>
          <w:color w:val="black"/>
        </w:rPr>
        <w:t xml:space="preserve">A más tardar dentro de los cinco (5) días hábiles siguientes a la ejecutoria del acto administrativo, mediante el cual se revoca el Subsidio Familiar de Vivienda y se ordena la restitución de la tenencia del inmueble arrendado a su propietario, expedido por la entidad otorgante, el hogar beneficiario deberá suscribir el acta de restitución de la vivienda, a través de la cual se deja la constancia de su entrega material, so pena de que se inicien las acciones policivas y/o judiciales a que haya lugar.</w:t>
      </w:r>
    </w:p>
    <w:p>
      <w:pPr>
        <w:jc w:val="both"/>
      </w:pPr>
      <w:rPr>
        <w:sz w:val="24"/>
        <w:color w:val="black"/>
      </w:rPr>
    </w:p>
    <w:p>
      <w:pPr>
        <w:jc w:val="both"/>
      </w:pPr>
      <w:r>
        <w:rPr>
          <w:rFonts w:hAnsi="Arial"/>
          <w:rFonts w:ascii="Arial"/>
          <w:sz w:val="24"/>
          <w:color w:val="black"/>
        </w:rPr>
        <w:t xml:space="preserve">La vivienda deberá ser restituida en las mismas condiciones en las que fue entregada, salvo por el deterioro normal por el transcurso del tiempo y el uso legítimo de la misma. A solicitud del hogar, este podrá contar con acompañamiento por parte del Ministerio Público durante el proceso administrativo descrito.</w:t>
      </w:r>
    </w:p>
    <w:p>
      <w:pPr>
        <w:jc w:val="both"/>
      </w:pPr>
      <w:rPr>
        <w:sz w:val="24"/>
        <w:color w:val="black"/>
      </w:rPr>
    </w:p>
    <w:p>
      <w:pPr>
        <w:jc w:val="both"/>
      </w:pPr>
      <w:r>
        <w:rPr>
          <w:rFonts w:hAnsi="Arial"/>
          <w:rFonts w:ascii="Arial"/>
          <w:sz w:val="24"/>
          <w:color w:val="black"/>
        </w:rPr>
        <w:t xml:space="preserve">Para efectos del subsidio de vivienda para arrendamiento, no aplica lo establecido en el artículo </w:t>
      </w:r>
      <w:r>
        <w:fldChar w:fldCharType="begin"/>
      </w:r>
      <w:r>
        <w:instrText>HYPERLINK "http://www.redjurista.com/document.aspx?ajcode=l0820003&amp;arts=16"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820 de 2003.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procedimiento previsto en este artículo aplicará también para la restitución formal del título de dominio del bien inmueble objeto del subsidio familiar de vivienda 100% en especie.</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91" w:name="224"/>
      <w:r>
        <w:rPr>
          <w:rFonts w:hAnsi="Arial"/>
          <w:rFonts w:ascii="Arial"/>
          <w:sz w:val="24"/>
          <w:color w:val="navy"/>
        </w:rPr>
        <w:t xml:space="preserve">ARTÍCULO 224. PROTECCIÓN CONTRA LA PÉRDIDA DEL VALOR ADQUISITIVO DE LA MONEDA.</w:t>
      </w:r>
      <w:bookmarkEnd w:id="14549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"http://www.redjurista.com/document.aspx?ajcode=l0432_98&amp;arts=11"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432 de 1998,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"http://www.redjurista.com/document.aspx?ajcode=l0432_98&amp;arts=11"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Protección contra la pérdida del valor adquisitivo de la moneda. El Fondo Nacional de Ahorro reconocerá y abonará en la cuenta individual de cesantías de cada afiliado, como mínimo un interés equivalente a la variación anual de la Unidad de Valor Real (UVR), certificada por el Banco de la República, sobre su saldo acumulado de cesantías a 31 de diciembre del año inmediatamente anterior, y proporcional por la fracción de año que corresponda al momento de retiro, sobre el monto parcial o definitivo de la cesantía pagada.</w:t>
      </w:r>
    </w:p>
    <w:p>
      <w:pPr>
        <w:jc w:val="both"/>
      </w:pPr>
      <w:rPr>
        <w:sz w:val="24"/>
        <w:color w:val="black"/>
      </w:rPr>
    </w:p>
    <w:p>
      <w:pPr>
        <w:jc w:val="both"/>
      </w:pPr>
      <w:r>
        <w:rPr>
          <w:rFonts w:hAnsi="Arial"/>
          <w:rFonts w:ascii="Arial"/>
          <w:sz w:val="24"/>
          <w:color w:val="black"/>
        </w:rPr>
        <w:t xml:space="preserve">Para el efecto, los saldos de Cesantías que administre el Fondo Nacional del Ahorro (FNA) se denominarán en UVR y se reexpresarán en pesos de acuerdo con el valor de la UVR, certificado por el Banco de la República, con base en la fecha de consignación de cada una de las fracciones.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492" w:name="225"/>
      <w:r>
        <w:rPr>
          <w:rFonts w:hAnsi="Arial"/>
          <w:rFonts w:ascii="Arial"/>
          <w:sz w:val="24"/>
          <w:color w:val="navy"/>
        </w:rPr>
        <w:t xml:space="preserve">ARTÍCULO 225. INTERESES SOBRE CESANTÍAS.</w:t>
      </w:r>
      <w:bookmarkEnd w:id="145492"/>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"http://www.redjurista.com/document.aspx?ajcode=l0432_98&amp;arts=12"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432 de 1998,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"http://www.redjurista.com/document.aspx?ajcode=l0432_98&amp;arts=12"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Intereses sobre cesantías. El Fondo Nacional del Ahorro reconocerá y abonará en la cuenta de cesantías de cada servidor público afiliado, un interés equivalente a la variación anual de la Unidad de Valor Real (UVR), certificada por el Banco de la República, sobre las cesantías liquidadas por la entidad nominadora correspondientes al año inmediatamente anterior o proporcional por la fracción de año que se liquide definitivamente. No obstante, el cálculo del interés tendrá en cuenta las fechas en las que fue consignada cada fracción.</w:t>
      </w:r>
    </w:p>
    <w:p>
      <w:pPr>
        <w:jc w:val="both"/>
      </w:pPr>
      <w:rPr>
        <w:sz w:val="24"/>
        <w:color w:val="black"/>
      </w:rPr>
    </w:p>
    <w:p>
      <w:pPr>
        <w:jc w:val="both"/>
      </w:pPr>
      <w:r>
        <w:rPr>
          <w:rFonts w:hAnsi="Arial"/>
          <w:rFonts w:ascii="Arial"/>
          <w:sz w:val="24"/>
          <w:color w:val="black"/>
        </w:rPr>
        <w:t xml:space="preserve">Para el efecto, los saldos que administre el Fondo Nacional del Ahorro por este concepto se denominarán en UVR y se reexpresarán en pesos de acuerdo con el valor de la UVR, certificado por el Banco de la República, con base en la fecha de consignación de cada una de las fracciones.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reconocimiento de intereses de que trata el presente artículo no aplicará a los servidores de las entidades públicas empleadoras del orden departamental y municipal, a quienes aplica el régimen establecido en el artículo </w:t>
      </w:r>
      <w:r>
        <w:fldChar w:fldCharType="begin"/>
      </w:r>
      <w:r>
        <w:instrText>HYPERLINK "http://www.redjurista.com/document.aspx?ajcode=l0050_90&amp;arts=99"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50 de 1990, en lo relacionado con las fechas de transferencia de cesantías, intereses y demás normas que la reglamenten, modifiquen o sustituyan.</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493" w:name="226"/>
      <w:r>
        <w:rPr>
          <w:rFonts w:hAnsi="Arial"/>
          <w:rFonts w:ascii="Arial"/>
          <w:sz w:val="24"/>
          <w:color w:val="navy"/>
        </w:rPr>
        <w:t xml:space="preserve">ARTÍCULO 226. FONDO DE ESTABILIZACIÓN DE PRECIOS DEL CAFÉ.</w:t>
      </w:r>
      <w:bookmarkEnd w:id="145493"/>
      <w:r>
        <w:rPr>
          <w:rFonts w:hAnsi="Arial"/>
          <w:rFonts w:ascii="Arial"/>
          <w:sz w:val="24"/>
          <w:color w:val="black"/>
        </w:rPr>
        <w:t xml:space="preserve"> Créase el Fondo de Estabilización de Precios del Café como una cuenta especial sin personería jurídica que tendrá por objeto adoptar una variedad de mecanismos técnicamente idóneos para estabilizar el ingreso de los productores de café colombiano y protegerlo de precios extremadamente bajos.</w:t>
      </w:r>
    </w:p>
    <w:p>
      <w:pPr>
        <w:jc w:val="both"/>
      </w:pPr>
      <w:rPr>
        <w:sz w:val="24"/>
        <w:color w:val="black"/>
      </w:rPr>
    </w:p>
    <w:p>
      <w:pPr>
        <w:jc w:val="both"/>
      </w:pPr>
      <w:r>
        <w:rPr>
          <w:rFonts w:hAnsi="Arial"/>
          <w:rFonts w:ascii="Arial"/>
          <w:sz w:val="24"/>
          <w:color w:val="black"/>
        </w:rPr>
        <w:t xml:space="preserve">El Congreso de la República definirá su estructura, administración, finalidades, funciones, recursos para su capitalización y funcionamiento, mecanismos y criterios para su reglamentación por parte del Gobierno nacional.</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94" w:name="227"/>
      <w:r>
        <w:rPr>
          <w:rFonts w:hAnsi="Arial"/>
          <w:rFonts w:ascii="Arial"/>
          <w:sz w:val="24"/>
          <w:color w:val="navy"/>
        </w:rPr>
        <w:t xml:space="preserve">ARTÍCULO 227. SUBSIDIO DE ENERGÍA PARA DISTRITOS DE RIEGO.</w:t>
      </w:r>
      <w:bookmarkEnd w:id="145494"/>
      <w:r>
        <w:rPr>
          <w:rFonts w:hAnsi="Arial"/>
          <w:rFonts w:ascii="Arial"/>
          <w:sz w:val="24"/>
          <w:color w:val="black"/>
        </w:rPr>
        <w:t xml:space="preserve"> &lt;Ver Notas del Editor&gt; La Nación asignará un monto de recursos destinados a cubrir el valor correspondiente a un porcentaje del cincuenta por ciento (50%) del costo de la energía eléctrica y gas natural que consuman los distritos de riego que utilicen equipos electromecánicos para su operación debidamente comprobado por las empresas prestadoras del servicio respectivo, de los usuarios de los distritos de riego y de los distritos de riego administrados por el Estado o por las Asociaciones de Usuarios debidamente reconocidos por el Ministerio de Agricultura y Desarrollo Rural.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los usuarios de riego cuya facturación sea individual, este beneficio se otorgará solo para aquellos que no posean más de cincuenta (50) hectáreas.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efectos de la clasificación de los usuarios del servicio de energía eléctrica y gas natural, según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la utilización de estos servicios para el riego dirigido a la producción agropecuaria se clasificará dentro de la clase especial, la cual no pagará contribución. Además, con el objeto de comercializar la energía eléctrica y el gas natural, los usuarios de los distritos de riego, se clasificarán como usuarios no regulados.</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El subsidio aquí descrito tendrá vigencia a partir del 1 de enero del año 2019.</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95" w:name="228"/>
      <w:r>
        <w:rPr>
          <w:rFonts w:hAnsi="Arial"/>
          <w:rFonts w:ascii="Arial"/>
          <w:sz w:val="24"/>
          <w:color w:val="navy"/>
        </w:rPr>
        <w:t xml:space="preserve">ARTÍCULO 228. TARIFA DIFERENCIAL A PEQUEÑOS PRODUCTORES RURALES.</w:t>
      </w:r>
      <w:bookmarkEnd w:id="145495"/>
      <w:r>
        <w:rPr>
          <w:rFonts w:hAnsi="Arial"/>
          <w:rFonts w:ascii="Arial"/>
          <w:sz w:val="24"/>
          <w:color w:val="black"/>
        </w:rPr>
        <w:t xml:space="preserve"> La Nación asignará un monto de recursos destinados a cubrir el valor correspondiente a un porcentaje del cincuenta por ciento (50%) del costo de la energía eléctrica y de gas que consuman las asociaciones de pequeños productores del campo, que utilicen equipos electromecánicos o de refrigeración, para su operación debidamente comprobado por las empresas prestadoras del servicio respectivo. Las asociaciones de pequeños productores deberán realizar la inscripción ante las secretarías departamentales de agricultura o quien haga sus veces y esta información será verificada por el Ministerio de Agricultura y Desarrollo Rural.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entenderá por asociaciones de pequeños productores del campo, quienes posean activos totales no superiores a los doscientos ochenta y cuatro (284) SMMLV, en el momento de la solicitud del subsidio, el valor de la tierra no será computable dentro de los activos totales. El Gobierno nacional reglamentará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Quienes hayan accedido al subsidio de energía y gas, no podrán ser beneficiarios del subsidio consagrado en el presente artículo. A menos de que renuncien al anterior subsidio.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Gobierno nacional reglamentará la materia en un término no mayor de seis (6) meses a partir de la vigencia de la presente Ley.</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496" w:name="229"/>
      <w:r>
        <w:rPr>
          <w:rFonts w:hAnsi="Arial"/>
          <w:rFonts w:ascii="Arial"/>
          <w:sz w:val="24"/>
          <w:color w:val="navy"/>
        </w:rPr>
        <w:t xml:space="preserve">ARTÍCULO 229. CALIFICACIÓN DIFERENCIADA EN COMPRAS PÚBLICAS DE ALIMENTOS.</w:t>
      </w:r>
      <w:bookmarkEnd w:id="145496"/>
      <w:r>
        <w:rPr>
          <w:rFonts w:hAnsi="Arial"/>
          <w:rFonts w:ascii="Arial"/>
          <w:sz w:val="24"/>
          <w:color w:val="black"/>
        </w:rPr>
        <w:t xml:space="preserve"> Las entidades públicas descentralizadas del orden nacional y las entidades territoriales cada vez que requieran productos de origen agropecuario para atender la demanda de los programas institucionales de servicios de alimentación deberán establecer en sus pliegos de condiciones puntajes adicionales y estrategias de ponderación que mejoren las calificaciones de los proponentes cuando presenten contratos de proveeduría suscritos con productores nacionales. El Gobierno nacional en un plazo máximo de no más de tres (3) meses establecerá el esquema de puntajes adicionales, previo análisis de la Agencia de Contratación Colombia Compra Eficiente.</w:t>
      </w:r>
    </w:p>
    <w:p>
      <w:pPr>
        <w:jc w:val="both"/>
      </w:pPr>
      <w:rPr>
        <w:sz w:val="24"/>
        <w:color w:val="black"/>
      </w:rPr>
    </w:p>
    <w:p>
      <w:pPr>
        <w:jc w:val="both"/>
      </w:pPr>
      <w:r>
        <w:rPr>
          <w:rFonts w:hAnsi="Arial"/>
          <w:rFonts w:ascii="Arial"/>
          <w:sz w:val="24"/>
          <w:color w:val="black"/>
        </w:rPr>
        <w:t xml:space="preserve">Sin perjuicio de lo anterior, las entidades públicas contratantes deberán adquirir hasta el cuarenta por ciento (40%) de alimentos procesados o sin procesar, en donde los insumos y los productos hayan sido adquiridos de productores agropecuarios locales.</w:t>
      </w:r>
    </w:p>
    <w:p>
      <w:pPr>
        <w:jc w:val="both"/>
      </w:pPr>
      <w:rPr>
        <w:sz w:val="24"/>
        <w:color w:val="black"/>
      </w:rPr>
    </w:p>
    <w:p>
      <w:pPr>
        <w:jc w:val="both"/>
      </w:pPr>
      <w:r>
        <w:rPr>
          <w:rFonts w:hAnsi="Arial"/>
          <w:rFonts w:ascii="Arial"/>
          <w:sz w:val="24"/>
          <w:color w:val="black"/>
        </w:rPr>
        <w:t xml:space="preserve">Adicionalmente, podrá establecerse un diez por ciento (10%) de puntaje adicional, a los proveedores que realicen el suministro que se pretenda contratar vinculando pequeños productores.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garantizar el derecho a la igualdad de los pequeños productores, los contratos de proveeduría que se presenten respecto de ellos podrán ser individuales u organizados bajo cualquier esquema asociativo registrado ante las Secretarías de Agricultura de sus respectivas entidades territoriales.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en coordinación con Colombia Compra Eficiente desarrollará al menos una guía que será publicada en los sitios web de ambas entidades, en el marco de las estrategias de política definidas por la Cartera del Sector Agricultura y Desarrollo Rural, que incluirán aproximaciones teóricas, estadísticas o funcionales del concepto de “pequeño productor” y de lo que se puede considerar “esquema asociativo de pequeños productores”.</w:t>
      </w:r>
    </w:p>
    <w:p>
      <w:pPr>
        <w:jc w:val="both"/>
      </w:pPr>
      <w:rPr>
        <w:color w:val="black"/>
      </w:rPr>
      <w:br w:type="page"/>
    </w:p>
    <w:p>
      <w:pPr>
        <w:jc w:val="both"/>
      </w:pPr>
      <w:r>
        <w:rPr>
          <w:rFonts w:hAnsi="Arial"/>
          <w:rFonts w:ascii="Arial"/>
          <w:sz w:val="24"/>
          <w:vanish/>
          <w:color w:val="navy"/>
        </w:rPr>
        <w:t xml:space="preserve">&lt;Consultar vigencia directamente en la norma que modifica&gt; $</w:t>
      </w:r>
      <w:bookmarkStart w:id="145497" w:name="230"/>
      <w:r>
        <w:rPr>
          <w:rFonts w:hAnsi="Arial"/>
          <w:rFonts w:ascii="Arial"/>
          <w:sz w:val="24"/>
          <w:color w:val="navy"/>
        </w:rPr>
        <w:t xml:space="preserve">ARTÍCULO 230. BIENES QUE SE ENCUENTRAN EXENTOS DEL IMPUESTO.</w:t>
      </w:r>
      <w:bookmarkEnd w:id="145497"/>
      <w:r>
        <w:rPr>
          <w:rFonts w:hAnsi="Arial"/>
          <w:rFonts w:ascii="Arial"/>
          <w:sz w:val="24"/>
          <w:color w:val="black"/>
        </w:rPr>
        <w:t xml:space="preserve"> &lt;Consultar vigencia directamente en la norma que modifica&gt; Adiciónese al artículo </w:t>
      </w:r>
      <w:r>
        <w:fldChar w:fldCharType="begin"/>
      </w:r>
      <w:r>
        <w:instrText>HYPERLINK "http://www.redjurista.com/document.aspx?ajcode=et&amp;arts=477"</w:instrText>
      </w:r>
      <w:r>
        <w:fldChar w:fldCharType="separate"/>
      </w:r>
      <w:r>
        <w:rPr>
          <w:rFonts w:hAnsi="Arial"/>
          <w:rFonts w:ascii="Arial"/>
          <w:sz w:val="24"/>
          <w:u w:val="single"/>
          <w:color w:val="black"/>
        </w:rPr>
        <w:t>477</w:t>
      </w:r>
      <w:r>
        <w:fldChar w:fldCharType="end"/>
      </w:r>
      <w:r>
        <w:rPr>
          <w:rFonts w:hAnsi="Arial"/>
          <w:rFonts w:ascii="Arial"/>
          <w:sz w:val="24"/>
          <w:u w:val="none"/>
          <w:color w:val="black"/>
        </w:rPr>
        <w:t xml:space="preserve"> del Estatuto Tributario el siguiente bien que tendrá la naturaleza de exento para efectos del impuesto sobre las ventas:</w:t>
      </w:r>
    </w:p>
    <w:p>
      <w:pPr>
        <w:jc w:val="both"/>
      </w:pPr>
      <w:rPr>
        <w:sz w:val="24"/>
        <w:color w:val="black"/>
      </w:rPr>
    </w:p>
    <w:p>
      <w:pPr>
        <w:jc w:val="both"/>
      </w:pPr>
      <w:r>
        <w:rPr>
          <w:rFonts w:hAnsi="Arial"/>
          <w:rFonts w:ascii="Arial"/>
          <w:sz w:val="24"/>
          <w:color w:val="black"/>
        </w:rPr>
        <w:t xml:space="preserve">10.06 Arroz para consumo humano (excepto el arroz con cáscara o “Arroz Paddy” de la partida 10.06.10.90.00 y el arroz para la siembra de la partida 10.06.10.10.00, los cuales conservan la calidad de bienes excluidos del IVA)”.</w:t>
      </w:r>
    </w:p>
    <w:p>
      <w:pPr>
        <w:jc w:val="both"/>
      </w:pPr>
      <w:rPr>
        <w:sz w:val="24"/>
        <w:color w:val="black"/>
      </w:rPr>
    </w:p>
    <w:p>
      <w:pPr>
        <w:jc w:val="center"/>
      </w:pPr>
      <w:r>
        <w:rPr>
          <w:rFonts w:hAnsi="Arial"/>
          <w:rFonts w:ascii="Arial"/>
          <w:sz w:val="24"/>
          <w:vanish/>
          <w:color w:val="black"/>
        </w:rPr>
        <w:t xml:space="preserve">&lt;Consultar vigencia directamente en la norma que modifica&gt; $</w:t>
      </w:r>
      <w:bookmarkStart w:id="145498" w:name="SUBSECCIÓN 4xIIIxIIxII"/>
      <w:r>
        <w:rPr>
          <w:rFonts w:hAnsi="Arial"/>
          <w:rFonts w:ascii="Arial"/>
          <w:sz w:val="24"/>
          <w:color w:val="navy"/>
        </w:rPr>
        <w:t xml:space="preserve">SUBSECCIÓN 4. </w:t>
      </w:r>
    </w:p>
    <w:p>
      <w:pPr>
        <w:jc w:val="center"/>
      </w:pPr>
      <w:r>
        <w:rPr>
          <w:rFonts w:hAnsi="Arial"/>
          <w:rFonts w:ascii="Arial"/>
          <w:sz w:val="24"/>
          <w:color w:val="navy"/>
        </w:rPr>
        <w:t xml:space="preserve">EQUIDAD EN LA SALUD.</w:t>
      </w:r>
      <w:bookmarkEnd w:id="14549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499" w:name="231"/>
      <w:r>
        <w:rPr>
          <w:rFonts w:hAnsi="Arial"/>
          <w:rFonts w:ascii="Arial"/>
          <w:sz w:val="24"/>
          <w:color w:val="navy"/>
        </w:rPr>
        <w:t xml:space="preserve">ARTÍCULO 231. COMPETENCIAS EN SALUD POR PARTE DE LA NACIÓN.</w:t>
      </w:r>
      <w:bookmarkEnd w:id="145499"/>
      <w:r>
        <w:rPr>
          <w:rFonts w:hAnsi="Arial"/>
          <w:rFonts w:ascii="Arial"/>
          <w:sz w:val="24"/>
          <w:color w:val="black"/>
        </w:rPr>
        <w:t xml:space="preserve"> &lt;Consultar vigencia directamente en la norma que modifica&gt; Adiciónese el numeral 42.24 al artículo </w:t>
      </w:r>
      <w:r>
        <w:fldChar w:fldCharType="begin"/>
      </w:r>
      <w:r>
        <w:instrText>HYPERLINK "http://www.redjurista.com/document.aspx?ajcode=l0715001&amp;arts=42"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715 de 2001, así:</w:t>
      </w:r>
    </w:p>
    <w:p>
      <w:pPr>
        <w:jc w:val="both"/>
      </w:pPr>
      <w:rPr>
        <w:sz w:val="24"/>
        <w:color w:val="black"/>
      </w:rPr>
    </w:p>
    <w:p>
      <w:pPr>
        <w:jc w:val="both"/>
      </w:pPr>
      <w:r>
        <w:rPr>
          <w:rFonts w:hAnsi="Arial"/>
          <w:rFonts w:ascii="Arial"/>
          <w:sz w:val="24"/>
          <w:color w:val="black"/>
        </w:rPr>
        <w:t xml:space="preserve">42.24. Financiar, verificar, controlar y pagar servicios y tecnologías en salud no financiadas con cargo a la Unidad de Pago por Capitación (UPC) en el Sistema General de Seguridad Social en Salud. La verificación, control y pago de las cuentas que soportan los servicios y tecnologías de salud no financiados con recursos de la UPC de los afiliados al Régimen Subsidiado prestados a partir del 1 de enero de 2020 y siguientes, estará a cargo de la Administradora de los Recursos del Sistema de Seguridad Social en Salud (ADRES), de conformidad con los lineamientos que para el efecto expida el Ministerio de Salud y Protección Social.</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00" w:name="232"/>
      <w:r>
        <w:rPr>
          <w:rFonts w:hAnsi="Arial"/>
          <w:rFonts w:ascii="Arial"/>
          <w:sz w:val="24"/>
          <w:color w:val="navy"/>
        </w:rPr>
        <w:t xml:space="preserve">ARTÍCULO 232. COMPETENCIAS DE LOS DEPARTAMENTOS EN LA PRESTACIÓN DE SERVICIOS DE SALUD.</w:t>
      </w:r>
      <w:bookmarkEnd w:id="145500"/>
      <w:r>
        <w:rPr>
          <w:rFonts w:hAnsi="Arial"/>
          <w:rFonts w:ascii="Arial"/>
          <w:sz w:val="24"/>
          <w:color w:val="black"/>
        </w:rPr>
        <w:t xml:space="preserve"> &lt;Consultar vigencia directamente en la norma que modifica&gt; Adiciónense los siguientes numerales al artículo </w:t>
      </w:r>
      <w:r>
        <w:fldChar w:fldCharType="begin"/>
      </w:r>
      <w:r>
        <w:instrText>HYPERLINK "http://www.redjurista.com/document.aspx?ajcode=l0715001&amp;arts=43"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715 de 2001, así:</w:t>
      </w:r>
    </w:p>
    <w:p>
      <w:pPr>
        <w:jc w:val="both"/>
      </w:pPr>
      <w:rPr>
        <w:sz w:val="24"/>
        <w:color w:val="black"/>
      </w:rPr>
    </w:p>
    <w:p>
      <w:pPr>
        <w:jc w:val="both"/>
      </w:pPr>
      <w:r>
        <w:rPr>
          <w:rFonts w:hAnsi="Arial"/>
          <w:rFonts w:ascii="Arial"/>
          <w:sz w:val="24"/>
          <w:color w:val="black"/>
        </w:rPr>
        <w:t xml:space="preserve">43.2.9. Garantizar la contratación y el seguimiento del subsidio a la oferta, entendido como la cofinanciación de la operación de la prestación de servicios y tecnologías efectuada en zonas alejadas o de difícil acceso, a través de instituciones públicas o infraestructura pública administrada por terceros ubicadas en esas zonas, que sean monopolio en servicios trazadores y no sostenibles por venta de servicios, de conformidad con los criterios establecidos por el Gobierno nacional. Los subsidios a la oferta se financiarán con recursos del Sistema General de Participaciones y con los recursos propios de la entidad territorial.</w:t>
      </w:r>
    </w:p>
    <w:p>
      <w:pPr>
        <w:jc w:val="both"/>
      </w:pPr>
      <w:rPr>
        <w:sz w:val="24"/>
        <w:color w:val="black"/>
      </w:rPr>
    </w:p>
    <w:p>
      <w:pPr>
        <w:jc w:val="both"/>
      </w:pPr>
      <w:r>
        <w:rPr>
          <w:rFonts w:hAnsi="Arial"/>
          <w:rFonts w:ascii="Arial"/>
          <w:sz w:val="24"/>
          <w:color w:val="black"/>
        </w:rPr>
        <w:t xml:space="preserve">43.2.10. Realizar la verificación, control y pago de los servicios y tecnologías no financiados con cargo a la UPC de los afiliados al régimen subsidiado de su jurisdicción, prestados hasta el 31 de diciembre de 2019.</w:t>
      </w:r>
    </w:p>
    <w:p>
      <w:pPr>
        <w:jc w:val="both"/>
      </w:pPr>
      <w:rPr>
        <w:sz w:val="24"/>
        <w:color w:val="black"/>
      </w:rPr>
    </w:p>
    <w:p>
      <w:pPr>
        <w:jc w:val="both"/>
      </w:pPr>
      <w:r>
        <w:rPr>
          <w:rFonts w:hAnsi="Arial"/>
          <w:rFonts w:ascii="Arial"/>
          <w:sz w:val="24"/>
          <w:color w:val="black"/>
        </w:rPr>
        <w:t xml:space="preserve">43.2.11. Ejecutar los recursos que asigne el Gobierno nacional para la atención de la población migrante y destinar recursos propios, si lo considera pertinente.</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01" w:name="233"/>
      <w:r>
        <w:rPr>
          <w:rFonts w:hAnsi="Arial"/>
          <w:rFonts w:ascii="Arial"/>
          <w:sz w:val="24"/>
          <w:color w:val="navy"/>
        </w:rPr>
        <w:t xml:space="preserve">ARTÍCULO 233. DESTINACIÓN Y DISTRIBUCIÓN DE LOS RECURSOS DEL SISTEMA GENERAL DE PARTICIPACIONES PARA SALUD.</w:t>
      </w:r>
      <w:bookmarkEnd w:id="14550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"http://www.redjurista.com/document.aspx?ajcode=l0715001&amp;arts=47"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715 de 2001,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"http://www.redjurista.com/document.aspx?ajcode=l0715001&amp;arts=47"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Distribución de los recursos del sistema general de participaciones. Los recursos del Sistema General en Participaciones en Salud se destinarán y distribuirán en los siguientes componentes:</w:t>
      </w:r>
    </w:p>
    <w:p>
      <w:pPr>
        <w:jc w:val="both"/>
      </w:pPr>
      <w:rPr>
        <w:sz w:val="24"/>
        <w:color w:val="black"/>
      </w:rPr>
    </w:p>
    <w:p>
      <w:pPr>
        <w:jc w:val="both"/>
      </w:pPr>
      <w:r>
        <w:rPr>
          <w:rFonts w:hAnsi="Arial"/>
          <w:rFonts w:ascii="Arial"/>
          <w:sz w:val="24"/>
          <w:color w:val="black"/>
        </w:rPr>
        <w:t xml:space="preserve">1. El 87% para el componente de aseguramiento en salud de los afiliados al Régimen Subsidiado.</w:t>
      </w:r>
    </w:p>
    <w:p>
      <w:pPr>
        <w:jc w:val="both"/>
      </w:pPr>
      <w:rPr>
        <w:sz w:val="24"/>
        <w:color w:val="black"/>
      </w:rPr>
    </w:p>
    <w:p>
      <w:pPr>
        <w:jc w:val="both"/>
      </w:pPr>
      <w:r>
        <w:rPr>
          <w:rFonts w:hAnsi="Arial"/>
          <w:rFonts w:ascii="Arial"/>
          <w:sz w:val="24"/>
          <w:color w:val="black"/>
        </w:rPr>
        <w:t xml:space="preserve">2. El 10% para el componente de salud pública y el 3% para el subsidio a la oferta.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información utilizada para determinar la asignación de los recursos será suministrada por el Departamento Administrativo Nacional de Estadística (DANE); el Ministerio de Salud y Protección Social; el Departamento Nacional de Planeación (DNP); el Instituto Geográfico Agustín Codazzi (IGAC), conforme a la que generen en ejercicio de sus competencias y acorde con la reglamentación que se expida para el efecto.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recursos destinados a salud pública que no se comprometan al cierre de cada vigencia fiscal, se utilizarán para cofinanciar los programas de interés en salud pública de que trata el numeral 13 del artículo </w:t>
      </w:r>
      <w:r>
        <w:fldChar w:fldCharType="begin"/>
      </w:r>
      <w:r>
        <w:instrText>HYPERLINK "http://www.redjurista.com/document.aspx?ajcode=l0715001&amp;arts=42"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715 de 2001, o las normas que las sustituyan, modifiquen o adicionen.</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2" w:name="234"/>
      <w:r>
        <w:rPr>
          <w:rFonts w:hAnsi="Arial"/>
          <w:rFonts w:ascii="Arial"/>
          <w:sz w:val="24"/>
          <w:color w:val="navy"/>
        </w:rPr>
        <w:t xml:space="preserve">ARTÍCULO 234. DISTRIBUCIÓN DE LOS RECURSOS DE ASEGURAMIENTO EN SALUD.</w:t>
      </w:r>
      <w:bookmarkEnd w:id="145502"/>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"http://www.redjurista.com/document.aspx?ajcode=l0715001&amp;arts=48"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715 de 2001,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"http://www.redjurista.com/document.aspx?ajcode=l0715001&amp;arts=48"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Distribución de los recursos de aseguramiento en salud. Los recursos del Sistema General de Participaciones destinados al componente de aseguramiento en salud del régimen subsidiado serán asignados a distritos, municipios y áreas no municipalizadas así:</w:t>
      </w:r>
    </w:p>
    <w:p>
      <w:pPr>
        <w:jc w:val="both"/>
      </w:pPr>
      <w:rPr>
        <w:sz w:val="24"/>
        <w:color w:val="black"/>
      </w:rPr>
    </w:p>
    <w:p>
      <w:pPr>
        <w:jc w:val="both"/>
      </w:pPr>
      <w:r>
        <w:rPr>
          <w:rFonts w:hAnsi="Arial"/>
          <w:rFonts w:ascii="Arial"/>
          <w:sz w:val="24"/>
          <w:color w:val="black"/>
        </w:rPr>
        <w:t xml:space="preserve">Los recursos de este componente se dividirán por el total de la población pobre afiliada al régimen subsidiado en el país en la vigencia anterior, con el fin de estimar un per cápita nacional. El valor per cápita resultante se multiplicará por la población pobre afiliada al régimen subsidiado en cada ente territorial. La población afiliada para los efectos del presente cálculo será la del año anterior a aquel para el cual se realiza la distribución. El resultado será la cuantía que corresponderá a cada distrito, municipio o áreas no municipalizadas de los departamentos.</w:t>
      </w:r>
    </w:p>
    <w:p>
      <w:pPr>
        <w:jc w:val="both"/>
      </w:pPr>
      <w:rPr>
        <w:sz w:val="24"/>
        <w:color w:val="black"/>
      </w:rPr>
    </w:p>
    <w:p>
      <w:pPr>
        <w:jc w:val="both"/>
      </w:pPr>
      <w:r>
        <w:rPr>
          <w:rFonts w:hAnsi="Arial"/>
          <w:rFonts w:ascii="Arial"/>
          <w:sz w:val="24"/>
          <w:color w:val="black"/>
        </w:rPr>
        <w:t xml:space="preserve">La población pobre afiliada al régimen subsidiado de las áreas no municipalizadas de los departamentos de Amazonas, Guainía y Vaupés hará parte del cálculo de los recursos del departamento estos serán asignados sin situación de fondos.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3" w:name="235"/>
      <w:r>
        <w:rPr>
          <w:rFonts w:hAnsi="Arial"/>
          <w:rFonts w:ascii="Arial"/>
          <w:sz w:val="24"/>
          <w:color w:val="navy"/>
        </w:rPr>
        <w:t xml:space="preserve">ARTÍCULO 235. DISTRIBUCIÓN DE LOS RECURSOS DEL COMPONENTE DE SALUD PÚBLICA Y SUBSIDIOS A LA OFERTA.</w:t>
      </w:r>
      <w:bookmarkEnd w:id="14550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"http://www.redjurista.com/document.aspx?ajcode=l0715001&amp;arts=52"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715 de 2001,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"http://www.redjurista.com/document.aspx?ajcode=l0715001&amp;arts=52"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Distribución de los recursos del componente de salud pública y de subsidio de oferta. Este componente comprende dos subcomponentes: el de acciones de salud pública y el de subsidio a la oferta. Los recursos correspondientes a estos subcomponentes se distribuirán así:</w:t>
      </w:r>
    </w:p>
    <w:p>
      <w:pPr>
        <w:jc w:val="both"/>
      </w:pPr>
      <w:rPr>
        <w:sz w:val="24"/>
        <w:color w:val="black"/>
      </w:rPr>
    </w:p>
    <w:p>
      <w:pPr>
        <w:jc w:val="both"/>
      </w:pPr>
      <w:r>
        <w:rPr>
          <w:rFonts w:hAnsi="Arial"/>
          <w:rFonts w:ascii="Arial"/>
          <w:sz w:val="24"/>
          <w:color w:val="black"/>
        </w:rPr>
        <w:t xml:space="preserve">52.1 El subcomponente de Acciones de Salud Pública, se distribuirá a cada entidad territorial de acuerdo al resultado de la sumatoria de los siguientes criterios: población, porcentaje de pobreza de cada entidad territorial, ruralidad, densidad poblacional y eficiencia administrativa. Se entenderá como eficiencia administrativa el mayor o menor cumplimiento en metas prioritarias de salud pública, medidas por indicadores trazadores.</w:t>
      </w:r>
    </w:p>
    <w:p>
      <w:pPr>
        <w:jc w:val="both"/>
      </w:pPr>
      <w:rPr>
        <w:sz w:val="24"/>
        <w:color w:val="black"/>
      </w:rPr>
    </w:p>
    <w:p>
      <w:pPr>
        <w:jc w:val="both"/>
      </w:pPr>
      <w:r>
        <w:rPr>
          <w:rFonts w:hAnsi="Arial"/>
          <w:rFonts w:ascii="Arial"/>
          <w:sz w:val="24"/>
          <w:color w:val="black"/>
        </w:rPr>
        <w:t xml:space="preserve">Los departamentos recibirán el 45% de los recursos destinados a este subcomponente para financiar las acciones de salud pública de su competencia, la operación y mantenimiento de los laboratorios de salud pública y el 100% de los asignados a las áreas no municipalizadas. Los municipios y distritos recibirán el 55% de los recursos asignados a este componente, con excepción del Distrito Capital que recibirá el 100%.</w:t>
      </w:r>
    </w:p>
    <w:p>
      <w:pPr>
        <w:jc w:val="both"/>
      </w:pPr>
      <w:rPr>
        <w:sz w:val="24"/>
        <w:color w:val="black"/>
      </w:rPr>
    </w:p>
    <w:p>
      <w:pPr>
        <w:jc w:val="both"/>
      </w:pPr>
      <w:r>
        <w:rPr>
          <w:rFonts w:hAnsi="Arial"/>
          <w:rFonts w:ascii="Arial"/>
          <w:sz w:val="24"/>
          <w:color w:val="black"/>
        </w:rPr>
        <w:t xml:space="preserve">El Ministerio de Salud y Protección Social deberá diseñar e implementar los sistemas de monitoreo que den cuenta del uso eficiente de los recursos y los resultados en salud, acorde con las acciones de salud pública priorizadas. Para lo cual los departamentos, distritos y municipios deberán reportar la información que corresponda.</w:t>
      </w:r>
    </w:p>
    <w:p>
      <w:pPr>
        <w:jc w:val="both"/>
      </w:pPr>
      <w:rPr>
        <w:sz w:val="24"/>
        <w:color w:val="black"/>
      </w:rPr>
    </w:p>
    <w:p>
      <w:pPr>
        <w:jc w:val="both"/>
      </w:pPr>
      <w:r>
        <w:rPr>
          <w:rFonts w:hAnsi="Arial"/>
          <w:rFonts w:ascii="Arial"/>
          <w:sz w:val="24"/>
          <w:color w:val="black"/>
        </w:rPr>
        <w:t xml:space="preserve">Los departamentos, distritos y municipios podrán establecer convenios de asociación para la ejecución de los recursos, en función de los planes territoriales de salud pública de intervenciones colectivas, en especial los objetivos y metas priorizadas en el respectivo territorio.</w:t>
      </w:r>
    </w:p>
    <w:p>
      <w:pPr>
        <w:jc w:val="both"/>
      </w:pPr>
      <w:rPr>
        <w:sz w:val="24"/>
        <w:color w:val="black"/>
      </w:rPr>
    </w:p>
    <w:p>
      <w:pPr>
        <w:jc w:val="both"/>
      </w:pPr>
      <w:r>
        <w:rPr>
          <w:rFonts w:hAnsi="Arial"/>
          <w:rFonts w:ascii="Arial"/>
          <w:sz w:val="24"/>
          <w:color w:val="black"/>
        </w:rPr>
        <w:t xml:space="preserve">52.2 El subcomponente de Subsidio a la Oferta se define como una asignación de recursos para concurrir en la financiación de la operación de la prestación de servicios y tecnologías efectuadas por instituciones públicas o infraestructura pública administrada por terceros, ubicadas en zonas alejadas o de difícil acceso que sean monopolio en servicios trazadores y no sostenibles por venta de servicios.</w:t>
      </w:r>
    </w:p>
    <w:p>
      <w:pPr>
        <w:jc w:val="both"/>
      </w:pPr>
      <w:rPr>
        <w:sz w:val="24"/>
        <w:color w:val="black"/>
      </w:rPr>
    </w:p>
    <w:p>
      <w:pPr>
        <w:jc w:val="both"/>
      </w:pPr>
      <w:r>
        <w:rPr>
          <w:rFonts w:hAnsi="Arial"/>
          <w:rFonts w:ascii="Arial"/>
          <w:sz w:val="24"/>
          <w:color w:val="black"/>
        </w:rPr>
        <w:t xml:space="preserve">Los recursos para financiar este subcomponente se distribuirán entre los municipios y distritos certificados y los departamentos con instituciones de prestación de servicios de que trata el inciso anterior, de conformidad con los siguientes criterios: población total, porcentaje de pobreza de cada entidad territorial, ruralidad y densidad poblacional.</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4" w:name="236"/>
      <w:r>
        <w:rPr>
          <w:rFonts w:hAnsi="Arial"/>
          <w:rFonts w:ascii="Arial"/>
          <w:sz w:val="24"/>
          <w:color w:val="navy"/>
        </w:rPr>
        <w:t xml:space="preserve">ARTÍCULO 236. PAGO DE SERVICIOS Y TECNOLOGÍAS DE USUARIOS NO AFILIADOS.</w:t>
      </w:r>
      <w:bookmarkEnd w:id="145504"/>
      <w:r>
        <w:rPr>
          <w:rFonts w:hAnsi="Arial"/>
          <w:rFonts w:ascii="Arial"/>
          <w:sz w:val="24"/>
          <w:color w:val="black"/>
        </w:rPr>
        <w:t xml:space="preserve"> Con el propósito de lograr la cobertura universal del aseguramiento, cuando una persona requiera la prestación de servicios de salud y no esté afiliada al Sistema General de Seguridad Social en Salud, la entidad territorial competente, en coordinación con las Entidades Promotoras de Salud (EPS) y con las Instituciones Prestadoras de Servicios de Salud (IPS) públicas o privadas afiliarán a estas personas al régimen de salud que corresponda, teniendo en cuenta su capacidad de pago; lo anterior de conformidad con los lineamientos que para el efecto se expidan.</w:t>
      </w:r>
    </w:p>
    <w:p>
      <w:pPr>
        <w:jc w:val="both"/>
      </w:pPr>
      <w:rPr>
        <w:sz w:val="24"/>
        <w:color w:val="black"/>
      </w:rPr>
    </w:p>
    <w:p>
      <w:pPr>
        <w:jc w:val="both"/>
      </w:pPr>
      <w:r>
        <w:rPr>
          <w:rFonts w:hAnsi="Arial"/>
          <w:rFonts w:ascii="Arial"/>
          <w:sz w:val="24"/>
          <w:color w:val="black"/>
        </w:rPr>
        <w:t xml:space="preserve">Los gastos en salud que se deriven de la atención a población pobre que no haya surtido el proceso de afiliación definido en el presente artículo, serán asumidos por las entidades territoriales.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05" w:name="237"/>
      <w:r>
        <w:rPr>
          <w:rFonts w:hAnsi="Arial"/>
          <w:rFonts w:ascii="Arial"/>
          <w:sz w:val="24"/>
          <w:color w:val="navy"/>
        </w:rPr>
        <w:t xml:space="preserve">ARTÍCULO 237. SOSTENIBILIDAD FINANCIERA DEL SISTEMA GENERAL DE SEGURIDAD SOCIAL EN SALUD.</w:t>
      </w:r>
      <w:bookmarkEnd w:id="145505"/>
      <w:r>
        <w:rPr>
          <w:rFonts w:hAnsi="Arial"/>
          <w:rFonts w:ascii="Arial"/>
          <w:sz w:val="24"/>
          <w:color w:val="black"/>
        </w:rPr>
        <w:t xml:space="preserve"> Con el fin de contribuir a la sostenibilidad financiera del Sistema General de Seguridad Social en Salud (SGSSS), el Gobierno nacional definirá los criterios y los plazos para la estructuración, operación y seguimiento del saneamiento definitivo de las cuentas de recobro relacionadas con los servicios y tecnologías de salud no financiados con cargo a la UPC del régimen contributivo. Los servicios y tecnologías en salud objeto de este saneamiento deben cumplir los siguientes requisitos:</w:t>
      </w:r>
    </w:p>
    <w:p>
      <w:pPr>
        <w:jc w:val="both"/>
      </w:pPr>
      <w:rPr>
        <w:color w:val="black"/>
      </w:rPr>
    </w:p>
    <w:p>
      <w:pPr>
        <w:jc w:val="both"/>
      </w:pPr>
      <w:r>
        <w:rPr>
          <w:rFonts w:hAnsi="Arial"/>
          <w:rFonts w:ascii="Arial"/>
          <w:sz w:val="24"/>
          <w:color w:val="black"/>
        </w:rPr>
        <w:t xml:space="preserve">a) Que hayan sido prestados con anterioridad a la entrada en vigor de la presente Ley.</w:t>
      </w:r>
    </w:p>
    <w:p>
      <w:pPr>
        <w:jc w:val="both"/>
      </w:pPr>
      <w:rPr>
        <w:sz w:val="24"/>
        <w:color w:val="black"/>
      </w:rPr>
    </w:p>
    <w:p>
      <w:pPr>
        <w:jc w:val="both"/>
      </w:pPr>
      <w:r>
        <w:rPr>
          <w:rFonts w:hAnsi="Arial"/>
          <w:rFonts w:ascii="Arial"/>
          <w:sz w:val="24"/>
          <w:color w:val="black"/>
        </w:rPr>
        <w:t xml:space="preserve">b) Que en los eventos en que se hubieren prestado con posterioridad a la entrada en vigencia de la Ley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la solicitud de pago se haya presentado dentro de los términos a que hace referencia el artículo </w:t>
      </w:r>
      <w:r>
        <w:fldChar w:fldCharType="begin"/>
      </w:r>
      <w:r>
        <w:instrText>HYPERLINK "http://www.redjurista.com/document.aspx?ajcode=l1753015&amp;arts=73"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1753 de 2015.</w:t>
      </w:r>
    </w:p>
    <w:p>
      <w:pPr>
        <w:jc w:val="both"/>
      </w:pPr>
      <w:rPr>
        <w:sz w:val="24"/>
        <w:color w:val="black"/>
      </w:rPr>
    </w:p>
    <w:p>
      <w:pPr>
        <w:jc w:val="both"/>
      </w:pPr>
      <w:r>
        <w:rPr>
          <w:rFonts w:hAnsi="Arial"/>
          <w:rFonts w:ascii="Arial"/>
          <w:sz w:val="24"/>
          <w:color w:val="black"/>
        </w:rPr>
        <w:t xml:space="preserve">c) Que la obligación derivada de la prestación del servicio o tecnología no se encuentre afectada por caducidad y/o prescripción.</w:t>
      </w:r>
    </w:p>
    <w:p>
      <w:pPr>
        <w:jc w:val="both"/>
      </w:pPr>
      <w:rPr>
        <w:color w:val="black"/>
      </w:rPr>
    </w:p>
    <w:p>
      <w:pPr>
        <w:jc w:val="both"/>
      </w:pPr>
      <w:r>
        <w:rPr>
          <w:rFonts w:hAnsi="Arial"/>
          <w:rFonts w:ascii="Arial"/>
          <w:sz w:val="24"/>
          <w:color w:val="black"/>
        </w:rPr>
        <w:t xml:space="preserve">d) Que hayan sido prescritos a quien le asistía el derecho, por un profesional de la salud o mediante un fallo de tutela, facturadas por el prestador o proveedor y suministradas al usuario. Para demostrar el cumplimiento de este requisito se podrán utilizar los medios de prueba establecidos en el Código General del Proceso que sean conducentes y pertinentes para acreditar la efectiva prestación del servicio, de acuerdo a la reglamentación que emita el Ministerio de Salud y Protección Social.</w:t>
      </w:r>
    </w:p>
    <w:p>
      <w:pPr>
        <w:jc w:val="both"/>
      </w:pPr>
      <w:rPr>
        <w:color w:val="black"/>
      </w:rPr>
    </w:p>
    <w:p>
      <w:pPr>
        <w:jc w:val="both"/>
      </w:pPr>
      <w:r>
        <w:rPr>
          <w:rFonts w:hAnsi="Arial"/>
          <w:rFonts w:ascii="Arial"/>
          <w:sz w:val="24"/>
          <w:color w:val="black"/>
        </w:rPr>
        <w:t xml:space="preserve">e) Que no se trate de insumos que no observen el principio de integralidad.</w:t>
      </w:r>
    </w:p>
    <w:p>
      <w:pPr>
        <w:jc w:val="both"/>
      </w:pPr>
      <w:rPr>
        <w:sz w:val="24"/>
        <w:color w:val="black"/>
      </w:rPr>
    </w:p>
    <w:p>
      <w:pPr>
        <w:jc w:val="both"/>
      </w:pPr>
      <w:r>
        <w:rPr>
          <w:rFonts w:hAnsi="Arial"/>
          <w:rFonts w:ascii="Arial"/>
          <w:sz w:val="24"/>
          <w:color w:val="black"/>
        </w:rPr>
        <w:t xml:space="preserve">f) Que no se trate de recobros involucrados en investigación por la Contraloría General de la República, la Fiscalía General de la Nación y/o la Superintendencia Nacional de Salud.</w:t>
      </w:r>
    </w:p>
    <w:p>
      <w:pPr>
        <w:jc w:val="both"/>
      </w:pPr>
      <w:rPr>
        <w:sz w:val="24"/>
        <w:color w:val="black"/>
      </w:rPr>
    </w:p>
    <w:p>
      <w:pPr>
        <w:jc w:val="both"/>
      </w:pPr>
      <w:r>
        <w:rPr>
          <w:rFonts w:hAnsi="Arial"/>
          <w:rFonts w:ascii="Arial"/>
          <w:sz w:val="24"/>
          <w:color w:val="black"/>
        </w:rPr>
        <w:t xml:space="preserve">g) Que no correspondan a uno de los criterios definidos en el artículo </w:t>
      </w:r>
      <w:r>
        <w:fldChar w:fldCharType="begin"/>
      </w:r>
      <w:r>
        <w:instrText>HYPERLINK "http://www.redjurista.com/document.aspx?ajcode=l1751015&amp;arts=15"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1751 de 2015.</w:t>
      </w:r>
    </w:p>
    <w:p>
      <w:pPr>
        <w:jc w:val="both"/>
      </w:pPr>
      <w:rPr>
        <w:sz w:val="24"/>
        <w:color w:val="black"/>
      </w:rPr>
    </w:p>
    <w:p>
      <w:pPr>
        <w:jc w:val="both"/>
      </w:pPr>
      <w:r>
        <w:rPr>
          <w:rFonts w:hAnsi="Arial"/>
          <w:rFonts w:ascii="Arial"/>
          <w:sz w:val="24"/>
          <w:color w:val="black"/>
        </w:rPr>
        <w:t xml:space="preserve">Las cuentas de recobro que cumplan los requisitos enlistados podrán ser objeto de reconocimiento y pago por parte de la Administradora de los Recursos de Sistema de Seguridad Social en Salud (ADRES), una vez se cumplan las siguientes condiciones:</w:t>
      </w:r>
    </w:p>
    <w:p>
      <w:pPr>
        <w:jc w:val="both"/>
      </w:pPr>
      <w:rPr>
        <w:sz w:val="24"/>
        <w:color w:val="black"/>
      </w:rPr>
    </w:p>
    <w:p>
      <w:pPr>
        <w:jc w:val="both"/>
      </w:pPr>
      <w:r>
        <w:rPr>
          <w:rFonts w:hAnsi="Arial"/>
          <w:rFonts w:ascii="Arial"/>
          <w:sz w:val="24"/>
          <w:color w:val="black"/>
        </w:rPr>
        <w:t xml:space="preserve">1. Como requisito indispensable la entidad recobrante y la ADRES suscriban un contrato de transacción en el que la primera se obligue como mínimo a:</w:t>
      </w:r>
    </w:p>
    <w:p>
      <w:pPr>
        <w:jc w:val="both"/>
      </w:pPr>
      <w:rPr>
        <w:sz w:val="24"/>
        <w:color w:val="black"/>
      </w:rPr>
    </w:p>
    <w:p>
      <w:pPr>
        <w:jc w:val="both"/>
      </w:pPr>
      <w:r>
        <w:rPr>
          <w:rFonts w:hAnsi="Arial"/>
          <w:rFonts w:ascii="Arial"/>
          <w:sz w:val="24"/>
          <w:color w:val="black"/>
        </w:rPr>
        <w:t xml:space="preserve">1.1 Aceptar los resultados producto del proceso de auditoría; </w:t>
      </w:r>
    </w:p>
    <w:p>
      <w:pPr>
        <w:jc w:val="both"/>
      </w:pPr>
      <w:rPr>
        <w:sz w:val="24"/>
        <w:color w:val="black"/>
      </w:rPr>
    </w:p>
    <w:p>
      <w:pPr>
        <w:jc w:val="both"/>
      </w:pPr>
      <w:r>
        <w:rPr>
          <w:rFonts w:hAnsi="Arial"/>
          <w:rFonts w:ascii="Arial"/>
          <w:sz w:val="24"/>
          <w:color w:val="black"/>
        </w:rPr>
        <w:t xml:space="preserve">1.2 Renunciar a instaurar o desistir de cualquier acción judicial o administrativa relacionada con la solicitud de pago elevada; </w:t>
      </w:r>
    </w:p>
    <w:p>
      <w:pPr>
        <w:jc w:val="both"/>
      </w:pPr>
      <w:rPr>
        <w:sz w:val="24"/>
        <w:color w:val="black"/>
      </w:rPr>
    </w:p>
    <w:p>
      <w:pPr>
        <w:jc w:val="both"/>
      </w:pPr>
      <w:r>
        <w:rPr>
          <w:rFonts w:hAnsi="Arial"/>
          <w:rFonts w:ascii="Arial"/>
          <w:sz w:val="24"/>
          <w:color w:val="black"/>
        </w:rPr>
        <w:t xml:space="preserve">1.3 Renunciar expresamente al cobro de cualquier tipo de interés y otros gastos, independientemente de su denominación sobre las cuentas presentadas, al momento de radicarlas por este mecanismo; </w:t>
      </w:r>
    </w:p>
    <w:p>
      <w:pPr>
        <w:jc w:val="both"/>
      </w:pPr>
      <w:rPr>
        <w:sz w:val="24"/>
        <w:color w:val="black"/>
      </w:rPr>
    </w:p>
    <w:p>
      <w:pPr>
        <w:jc w:val="both"/>
      </w:pPr>
      <w:r>
        <w:rPr>
          <w:rFonts w:hAnsi="Arial"/>
          <w:rFonts w:ascii="Arial"/>
          <w:sz w:val="24"/>
          <w:color w:val="black"/>
        </w:rPr>
        <w:t xml:space="preserve">1.4 No celebrar negocio jurídico alguno asociado a los valores que se reconozcan; </w:t>
      </w:r>
    </w:p>
    <w:p>
      <w:pPr>
        <w:jc w:val="both"/>
      </w:pPr>
      <w:rPr>
        <w:sz w:val="24"/>
        <w:color w:val="black"/>
      </w:rPr>
    </w:p>
    <w:p>
      <w:pPr>
        <w:jc w:val="both"/>
      </w:pPr>
      <w:r>
        <w:rPr>
          <w:rFonts w:hAnsi="Arial"/>
          <w:rFonts w:ascii="Arial"/>
          <w:sz w:val="24"/>
          <w:color w:val="black"/>
        </w:rPr>
        <w:t xml:space="preserve">1.5 Revelar y depurar en sus estados financieros los resultados del proceso de verificación y control.</w:t>
      </w:r>
    </w:p>
    <w:p>
      <w:pPr>
        <w:jc w:val="center"/>
      </w:pPr>
      <w:rPr>
        <w:color w:val="black"/>
      </w:rPr>
    </w:p>
    <w:p>
      <w:pPr>
        <w:jc w:val="both"/>
      </w:pPr>
      <w:r>
        <w:rPr>
          <w:rFonts w:hAnsi="Arial"/>
          <w:rFonts w:ascii="Arial"/>
          <w:sz w:val="24"/>
          <w:color w:val="black"/>
        </w:rPr>
        <w:t xml:space="preserve">2. La entidad interesada deberá someter las cuentas objeto de la solicitud a un proceso de auditoría. En ningún caso las actuaciones que se cumplan para efectos de lo ordenado en el presente artículo interrumpen, suspenden, o reviven los términos de prescripción. Las condiciones, metodología detallada y tablas de referencia en que se realizará dicha auditoría deberán ser informadas a las entidades interesadas de forma previa a la firma del contrato de transacción. Los costos de esta auditoría deberán ser sufragados por la entidad recobrante. El Ministerio de Salud y Protección Social fijará los términos y condiciones para el cumplimiento de esta obligación.</w:t>
      </w:r>
    </w:p>
    <w:p>
      <w:pPr>
        <w:jc w:val="both"/>
      </w:pPr>
      <w:rPr>
        <w:color w:val="black"/>
      </w:rPr>
    </w:p>
    <w:p>
      <w:pPr>
        <w:jc w:val="both"/>
      </w:pPr>
      <w:r>
        <w:rPr>
          <w:rFonts w:hAnsi="Arial"/>
          <w:rFonts w:ascii="Arial"/>
          <w:sz w:val="24"/>
          <w:color w:val="black"/>
        </w:rPr>
        <w:t xml:space="preserve">3. El monto a pagar por servicios y tecnologías de salud no financiadas con cargo a la UPC que resulten aprobados en el proceso de auditoría, serán reconocidos conforme a la metodología de valores que para el efecto defina el Ministerio de Salud y Protección Social.</w:t>
      </w:r>
    </w:p>
    <w:p>
      <w:pPr>
        <w:jc w:val="both"/>
      </w:pPr>
      <w:rPr>
        <w:sz w:val="24"/>
        <w:color w:val="black"/>
      </w:rPr>
    </w:p>
    <w:p>
      <w:pPr>
        <w:jc w:val="both"/>
      </w:pPr>
      <w:r>
        <w:rPr>
          <w:rFonts w:hAnsi="Arial"/>
          <w:rFonts w:ascii="Arial"/>
          <w:sz w:val="24"/>
          <w:color w:val="black"/>
        </w:rPr>
        <w:t xml:space="preserve">4. La ADRES compensará los valores que resulten a favor de las EPS o IPS con las obligaciones que la entidad le adeude como producto del proceso de reintegro de recursos.</w:t>
      </w:r>
    </w:p>
    <w:p>
      <w:pPr>
        <w:jc w:val="both"/>
      </w:pPr>
      <w:rPr>
        <w:sz w:val="24"/>
        <w:color w:val="black"/>
      </w:rPr>
    </w:p>
    <w:p>
      <w:pPr>
        <w:jc w:val="both"/>
      </w:pPr>
      <w:r>
        <w:rPr>
          <w:rFonts w:hAnsi="Arial"/>
          <w:rFonts w:ascii="Arial"/>
          <w:sz w:val="24"/>
          <w:color w:val="black"/>
        </w:rPr>
        <w:t xml:space="preserve">5. La ADRES aprobará los valores a pagar a la entidad recobrante.</w:t>
      </w:r>
    </w:p>
    <w:p>
      <w:pPr>
        <w:jc w:val="both"/>
      </w:pPr>
      <w:rPr>
        <w:sz w:val="24"/>
        <w:color w:val="black"/>
      </w:rPr>
    </w:p>
    <w:p>
      <w:pPr>
        <w:jc w:val="both"/>
      </w:pPr>
      <w:r>
        <w:rPr>
          <w:rFonts w:hAnsi="Arial"/>
          <w:rFonts w:ascii="Arial"/>
          <w:sz w:val="24"/>
          <w:color w:val="black"/>
        </w:rPr>
        <w:t xml:space="preserve">Para financiar los valores aprobados por este mecanismo y las deudas reconocidas en el proceso liquidatario de Caprecom y los contratos de salud del Fomag liquidados en la vigencia 2019, serán reconocidos como deuda pública y podrán ser pagadas con cargo al servicio de deuda pública del Presupuesto General de la Nación o mediante operaciones de crédito público. De atenderse con operaciones de crédito público, la Dirección General de Crédito Público y Tesoro Nacional del Ministerio de Hacienda y Crédito Público administrará, en una cuenta independiente, el cupo de emisión de deuda que se destine a la atención de las obligaciones de pago originadas en este artículo. Las operaciones de crédito público no implican operación presupuestal y solo deberá presupuestarse para efectos de su redención y pago de intereses. Para los efectos previstos en este inciso la Dirección General de Crédito Público y Tesoro Nacional estará facultada para realizar las operaciones necesarias en el mercado monetario y de deuda pública.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ADRES podrá adelantar directamente o contratar con un tercero la auditoría del presente artículo, contrato en el cual se entenderán incluidas las cláusulas excepcionales establecidas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resultado del saneamiento de que trata el presente artículo deberá reflejarse en los estados financieros de las entidades involucradas, dando cumplimiento a las normas de contabilidad, de información financiera y demás instrucciones vigentes sobre la materia, de tal forma que los estados financieros reflejen la realidad económica de estas entidades. La Superintendencia Nacional de Salud implementará un sistema de seguimiento que permita que el saneamiento se vea reflejado en los estados financieros de las Entidades Promotoras de Salud (EPS) y de las Instituciones Prestadoras de Servicios (IPS). Los responsables de las Instituciones Prestadoras de Servicios de Salud públicas que en el marco de este mecanismo apliquen lo dispuesto en el presente parágrafo, no incurrirán en falta disciplinaria, fiscal o penal.</w:t>
      </w:r>
    </w:p>
    <w:p>
      <w:pPr>
        <w:jc w:val="both"/>
      </w:pPr>
      <w:rPr>
        <w:sz w:val="24"/>
        <w:color w:val="black"/>
      </w:rPr>
    </w:p>
    <w:p>
      <w:pPr>
        <w:jc w:val="both"/>
      </w:pPr>
      <w:r>
        <w:rPr>
          <w:rFonts w:hAnsi="Arial"/>
          <w:rFonts w:ascii="Arial"/>
          <w:sz w:val="24"/>
          <w:color w:val="black"/>
        </w:rPr>
        <w:t xml:space="preserve">El incumplimiento de esta obligación dará lugar a las sanciones contenidas en la Ley </w:t>
      </w:r>
      <w:r>
        <w:fldChar w:fldCharType="begin"/>
      </w:r>
      <w:r>
        <w:instrText>HYPERLINK "http://www.redjurista.com/document.aspx?ajcode=l1949019&amp;arts=Inicio"</w:instrText>
      </w:r>
      <w:r>
        <w:fldChar w:fldCharType="separate"/>
      </w:r>
      <w:r>
        <w:rPr>
          <w:rFonts w:hAnsi="Arial"/>
          <w:rFonts w:ascii="Arial"/>
          <w:sz w:val="24"/>
          <w:u w:val="single"/>
          <w:color w:val="black"/>
        </w:rPr>
        <w:t>1949</w:t>
      </w:r>
      <w:r>
        <w:fldChar w:fldCharType="end"/>
      </w:r>
      <w:r>
        <w:rPr>
          <w:rFonts w:hAnsi="Arial"/>
          <w:rFonts w:ascii="Arial"/>
          <w:sz w:val="24"/>
          <w:u w:val="none"/>
          <w:color w:val="black"/>
        </w:rPr>
        <w:t xml:space="preserve"> de 2019. Los representantes legales, administradores, contadores y revisores fiscales que ordenen, toleren, hagan o encubran falsedades en los balances, incurrirán en las sanciones previstas en la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así como fraudes y los demás relacionados que se configuren de acuerdo a su ocurrencia.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el pago de los servicios y tecnologías no financiados con recursos de la UPC indicados en el literal c del artículo </w:t>
      </w:r>
      <w:r>
        <w:fldChar w:fldCharType="begin"/>
      </w:r>
      <w:r>
        <w:instrText>HYPERLINK "http://www.redjurista.com/document.aspx?ajcode=l1753015&amp;arts=73"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1753 de 2015, podrán ser reconocidos con cargo a los instrumentos de deuda pública definidos en el presente artículo.</w:t>
      </w:r>
    </w:p>
    <w:p>
      <w:pPr>
        <w:jc w:val="both"/>
      </w:pPr>
      <w:rPr>
        <w:color w:val="black"/>
      </w:rPr>
    </w:p>
    <w:p>
      <w:pPr>
        <w:jc w:val="both"/>
      </w:pPr>
      <w:r>
        <w:rPr>
          <w:rFonts w:hAnsi="Arial"/>
          <w:rFonts w:ascii="Arial"/>
          <w:sz w:val="24"/>
          <w:color w:val="navy"/>
        </w:rPr>
        <w:t xml:space="preserve">PARÁGRAFO 4o.</w:t>
      </w:r>
      <w:r>
        <w:rPr>
          <w:rFonts w:hAnsi="Arial"/>
          <w:rFonts w:ascii="Arial"/>
          <w:sz w:val="24"/>
          <w:color w:val="black"/>
        </w:rPr>
        <w:t xml:space="preserve"> Los beneficiarios de este mecanismo cederán su titularidad, cuando tengan deudas asociadas a la prestación de servicios y tecnologías no financiados con la UPC del régimen contributivo, a los agentes del Sistema General de Seguridad Social en Salud (SGSSS) que hayan prestado o suministrado dichos servicios, tales como las Instituciones Prestadoras de Servicios de Salud, quienes a su vez priorizarán las deudas laborales, en caso de tenerlas. Como requisito para la cesión de su titularidad las EPS deberán acreditar haber surtido la conciliación e las cuentas a pagar.</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Las decisiones judiciales que ordenen el pago de recobros distintos se indexarán utilizando el Índice de Precios al Consumidor (IPC), sin lugar a intereses de mora.</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Para el trámite de presentación, registro, aprobación o reconocimiento de valores recobrados mediante factura o cualquier documento que soporte el cobro por este mecanismo, se tendrá en cuenta lo dispuesto en la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en términos de configuración de conductas relacionadas con la comisión de falsedades, inconsistencias, adulteraciones o cualquier situación fraudulenta o irregular constitutiva de una sanción penal, y serán puestas en conocimiento de la autoridad competente por parte de la persona que lo conozca.</w:t>
      </w:r>
    </w:p>
    <w:p>
      <w:pPr>
        <w:jc w:val="both"/>
      </w:pPr>
      <w:rPr>
        <w:sz w:val="24"/>
        <w:color w:val="black"/>
      </w:rPr>
    </w:p>
    <w:p>
      <w:pPr>
        <w:jc w:val="both"/>
      </w:pPr>
      <w:r>
        <w:rPr>
          <w:rFonts w:hAnsi="Arial"/>
          <w:rFonts w:ascii="Arial"/>
          <w:sz w:val="24"/>
          <w:color w:val="navy"/>
        </w:rPr>
        <w:t xml:space="preserve">PARÁGRAFO 7o.</w:t>
      </w:r>
      <w:r>
        <w:rPr>
          <w:rFonts w:hAnsi="Arial"/>
          <w:rFonts w:ascii="Arial"/>
          <w:sz w:val="24"/>
          <w:color w:val="black"/>
        </w:rPr>
        <w:t xml:space="preserve"> &lt;Parágrafo adicionado por el artículo </w:t>
      </w:r>
      <w:r>
        <w:fldChar w:fldCharType="begin"/>
      </w:r>
      <w:r>
        <w:instrText>HYPERLINK "http://www.redjurista.com/document.aspx?ajcode=d0538020&amp;arts=16"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Legislativo 538 de 2020. El nuevo texto es el siguiente:&gt; Cuando la entidad recobrante no tenga deudas por concepto de servicios y tecnologías no financiados con cargo a la Unidad de Pago por Capitación -UPC-, podrá solicitar a la Administradora de los Recursos del Sistema General de Seguridad Social en Salud -ADRES, que los recursos aprobados en el marco de este artículo, se giren directamente a los prestadores de servicios, proveedores u otros acreedores con los que tengan cuentas pendientes derivadas de servicios de salud.</w:t>
      </w:r>
    </w:p>
    <w:p>
      <w:pPr>
        <w:jc w:val="both"/>
      </w:pPr>
      <w:rPr>
        <w:color w:val="black"/>
      </w:rPr>
    </w:p>
    <w:p>
      <w:pPr>
        <w:jc w:val="both"/>
      </w:pPr>
      <w:r>
        <w:rPr>
          <w:rFonts w:hAnsi="Arial"/>
          <w:rFonts w:ascii="Arial"/>
          <w:sz w:val="24"/>
          <w:color w:val="navy"/>
        </w:rPr>
        <w:t xml:space="preserve">PARÁGRAFO 8o.</w:t>
      </w:r>
      <w:r>
        <w:rPr>
          <w:rFonts w:hAnsi="Arial"/>
          <w:rFonts w:ascii="Arial"/>
          <w:sz w:val="24"/>
          <w:color w:val="black"/>
        </w:rPr>
        <w:t xml:space="preserve"> &lt;Parágrafo adicionado por el artículo </w:t>
      </w:r>
      <w:r>
        <w:fldChar w:fldCharType="begin"/>
      </w:r>
      <w:r>
        <w:instrText>HYPERLINK "http://www.redjurista.com/document.aspx?ajcode=d0538020&amp;arts=16"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Legislativo 538 de 2020. El nuevo texto es el siguiente:&gt; Los recursos aprobados en el marco del saneamiento de que trata este artículo, podrán ser descontados por la Administradora de los Recursos del Sistema General de Seguridad Social en Salud -ADRES para el pago de los valores adeudados por las entidades recobrantes por concepto de los mecanismos definidos en el artículo </w:t>
      </w:r>
      <w:r>
        <w:fldChar w:fldCharType="begin"/>
      </w:r>
      <w:r>
        <w:instrText>HYPERLINK "http://www.redjurista.com/document.aspx?ajcode=l1608013&amp;arts=9"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1608 de 2013, así como el monto pendiente por reintegrar cuando el valor aprobado en la auditoría haya sido menor al giro previo realizado.</w:t>
      </w:r>
    </w:p>
    <w:p>
      <w:pPr>
        <w:jc w:val="both"/>
      </w:pPr>
      <w:rPr>
        <w:color w:val="black"/>
      </w:rPr>
    </w:p>
    <w:p>
      <w:pPr>
        <w:jc w:val="both"/>
      </w:pPr>
      <w:r>
        <w:rPr>
          <w:rFonts w:hAnsi="Arial"/>
          <w:rFonts w:ascii="Arial"/>
          <w:sz w:val="24"/>
          <w:color w:val="navy"/>
        </w:rPr>
        <w:t xml:space="preserve">PARÁGRAFO 9o.</w:t>
      </w:r>
      <w:r>
        <w:rPr>
          <w:rFonts w:hAnsi="Arial"/>
          <w:rFonts w:ascii="Arial"/>
          <w:sz w:val="24"/>
          <w:color w:val="black"/>
        </w:rPr>
        <w:t xml:space="preserve"> &lt;Parágrafo adicionado por el artículo </w:t>
      </w:r>
      <w:r>
        <w:fldChar w:fldCharType="begin"/>
      </w:r>
      <w:r>
        <w:instrText>HYPERLINK "http://www.redjurista.com/document.aspx?ajcode=d0800020&amp;arts=1"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Legislativo 800 de 2020. El nuevo texto es el siguiente:&gt; Durante el término de la emergencia sanitaria declarada por el Ministerio de Salud y Protección Social, las entidades recobrantes y la Administradora de los Recursos del Sistema General de Seguridad Social en Salud (Adres) podrán suscribir acuerdos de pago parcial para el reconocimiento anticipado del 25% del valor de las solicitudes de recobro que cumplan los requisitos establecidos en el numeral 1 del presente artículo. </w:t>
      </w:r>
    </w:p>
    <w:p>
      <w:pPr>
        <w:jc w:val="both"/>
      </w:pPr>
      <w:rPr>
        <w:sz w:val="24"/>
        <w:b/>
        <w:color w:val="black"/>
      </w:rPr>
    </w:p>
    <w:p>
      <w:pPr>
        <w:jc w:val="both"/>
      </w:pPr>
      <w:r>
        <w:rPr>
          <w:rFonts w:hAnsi="Arial"/>
          <w:rFonts w:ascii="Arial"/>
          <w:sz w:val="24"/>
          <w:color w:val="black"/>
        </w:rPr>
        <w:t xml:space="preserve">El valor de los acuerdos de pago será girado, directamente a los prestadores y proveedores de servicios y tecnologías de salud, reportados previamente por las entidades recobrantes. Los proveedores y prestadores de servicios y tecnologías de salud, con esos recursos, priorizarán el pago de salarios, prestaciones económicas y demás obligaciones contractuales con el personal médico, asistencial y de apoyo. </w:t>
      </w:r>
    </w:p>
    <w:p>
      <w:rPr>
        <w:color w:val="black"/>
      </w:rPr>
    </w:p>
    <w:p>
      <w:pPr>
        <w:jc w:val="both"/>
      </w:pPr>
      <w:r>
        <w:rPr>
          <w:rFonts w:hAnsi="Arial"/>
          <w:rFonts w:ascii="Arial"/>
          <w:sz w:val="24"/>
          <w:color w:val="black"/>
        </w:rPr>
        <w:t xml:space="preserve">Los acuerdos de pago deberán contener como mínimo (i) el valor del anticipo aprobado; (ii) la obligación de las entidades recobrantes de completar a satisfacción de la Administradora de los Recursos del Sistema General de Seguridad Social en Salud (Adres) los procesos de auditoría descritos en el numeral 2 del presente artículo; y (iii) la obligación de las entidades recobrantes de celebrar el contrato de transacción previsto en el numeral 1o. de este artículo. El incumplimiento de las anteriores condiciones, obliga a las entidades recobrantes a reintegrar a la Administradora de los Recursos del Sistema General de Seguridad Social en Salud (Adres) los recursos girados por concepto de acuerdo de pago dentro de los cinco (5) días siguientes al requerimiento hecho por dicha entidad. Estos acuerdos se registrarán como un pasivo en la contabilidad de la Administradora de los Recursos del Sistema General de Seguridad Social en Salud (Adres). </w:t>
      </w:r>
    </w:p>
    <w:p>
      <w:pPr>
        <w:jc w:val="both"/>
      </w:pPr>
      <w:rPr>
        <w:sz w:val="24"/>
        <w:b/>
        <w:color w:val="black"/>
      </w:rPr>
    </w:p>
    <w:p>
      <w:pPr>
        <w:jc w:val="both"/>
      </w:pPr>
      <w:r>
        <w:rPr>
          <w:rFonts w:hAnsi="Arial"/>
          <w:rFonts w:ascii="Arial"/>
          <w:sz w:val="24"/>
          <w:color w:val="black"/>
        </w:rPr>
        <w:t xml:space="preserve">Si luego de realizada la auditoría correspondiente el monto del anticipo supera el valor aprobado, la Administradora de los Recursos del Sistema General de Seguridad Social en Salud (Adres) realizará el descuento que corresponda, de aquellos valores que la Adres deba pagar a la entidad recobrante por cualquier concepto. </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6" w:name="238"/>
      <w:r>
        <w:rPr>
          <w:rFonts w:hAnsi="Arial"/>
          <w:rFonts w:ascii="Arial"/>
          <w:sz w:val="24"/>
          <w:color w:val="navy"/>
        </w:rPr>
        <w:t xml:space="preserve">ARTÍCULO 238. SANEAMIENTO FINANCIERO DEL SECTOR SALUD EN LAS ENTIDADES TERRITORIALES.</w:t>
      </w:r>
      <w:bookmarkEnd w:id="145506"/>
      <w:r>
        <w:rPr>
          <w:rFonts w:hAnsi="Arial"/>
          <w:rFonts w:ascii="Arial"/>
          <w:sz w:val="24"/>
          <w:color w:val="black"/>
        </w:rPr>
        <w:t xml:space="preserve"> Para efectos de lograr el saneamiento definitivo de las cuentas de servicios y tecnologías en salud no financiadas por la UPC del régimen subsidiado prestados hasta el 31 de diciembre de 2019, deberán cumplirse las siguientes reglas:</w:t>
      </w:r>
    </w:p>
    <w:p>
      <w:pPr>
        <w:jc w:val="both"/>
      </w:pPr>
      <w:rPr>
        <w:sz w:val="24"/>
        <w:color w:val="black"/>
      </w:rPr>
    </w:p>
    <w:p>
      <w:pPr>
        <w:jc w:val="both"/>
      </w:pPr>
      <w:r>
        <w:rPr>
          <w:rFonts w:hAnsi="Arial"/>
          <w:rFonts w:ascii="Arial"/>
          <w:sz w:val="24"/>
          <w:color w:val="black"/>
        </w:rPr>
        <w:t xml:space="preserve">1. Para determinar las deudas por servicios y tecnologías en salud no financiadas con cargo a la UPC de los afiliados al régimen subsidiado, la entidad territorial deberá adelantar el proceso de auditoría que le permita determinar si es procedente el pago.</w:t>
      </w:r>
    </w:p>
    <w:p>
      <w:pPr>
        <w:jc w:val="both"/>
      </w:pPr>
      <w:rPr>
        <w:sz w:val="24"/>
        <w:color w:val="black"/>
      </w:rPr>
    </w:p>
    <w:p>
      <w:pPr>
        <w:jc w:val="both"/>
      </w:pPr>
      <w:r>
        <w:rPr>
          <w:rFonts w:hAnsi="Arial"/>
          <w:rFonts w:ascii="Arial"/>
          <w:sz w:val="24"/>
          <w:color w:val="black"/>
        </w:rPr>
        <w:t xml:space="preserve">En este proceso la entidad territorial verificará que los servicios y tecnologías en salud no financiados con cargo a la UPC hayan sido prescritas por parte de un profesional de la salud u ordenados mediante un fallo de tutela facturadas por el prestador o proveedor y suministradas al usuario, para lo cual deberán acogerse a la reglamentación que expida el Ministerio de Salud y Protección Social en virtud del literal d) del artículo anterior.</w:t>
      </w:r>
    </w:p>
    <w:p>
      <w:pPr>
        <w:jc w:val="both"/>
      </w:pPr>
      <w:rPr>
        <w:sz w:val="24"/>
        <w:color w:val="black"/>
      </w:rPr>
    </w:p>
    <w:p>
      <w:pPr>
        <w:jc w:val="both"/>
      </w:pPr>
      <w:r>
        <w:rPr>
          <w:rFonts w:hAnsi="Arial"/>
          <w:rFonts w:ascii="Arial"/>
          <w:sz w:val="24"/>
          <w:color w:val="black"/>
        </w:rPr>
        <w:t xml:space="preserve">Las entidades territoriales deberán adoptar lo dispuesto por la Nación para el proceso de auditoría y posterior pago de los servicios y tecnologías en salud no financiadas con cargo a la UPC del régimen contributivo.</w:t>
      </w:r>
    </w:p>
    <w:p>
      <w:pPr>
        <w:jc w:val="both"/>
      </w:pPr>
      <w:rPr>
        <w:sz w:val="24"/>
        <w:color w:val="black"/>
      </w:rPr>
    </w:p>
    <w:p>
      <w:pPr>
        <w:jc w:val="both"/>
      </w:pPr>
      <w:r>
        <w:rPr>
          <w:rFonts w:hAnsi="Arial"/>
          <w:rFonts w:ascii="Arial"/>
          <w:sz w:val="24"/>
          <w:color w:val="black"/>
        </w:rPr>
        <w:t xml:space="preserve">2. No serán objeto de saneamiento las obligaciones caducadas o prescritas, aquellas que correspondan a insumos recobrados sin observancia del principio de integralidad, los cobros o recobros que se encuentren involucrados en investigación por la Contraloría General de la República, la Fiscalía General de la Nación y/o la Superintendencia Nacional de Salud o sus referentes territoriales, ni los servicios y tecnologías en salud en los que se advierta alguno de los criterios definidos en el artículo </w:t>
      </w:r>
      <w:r>
        <w:fldChar w:fldCharType="begin"/>
      </w:r>
      <w:r>
        <w:instrText>HYPERLINK "http://www.redjurista.com/document.aspx?ajcode=l1751015&amp;arts=15"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1751 de 2015.</w:t>
      </w:r>
    </w:p>
    <w:p>
      <w:pPr>
        <w:jc w:val="both"/>
      </w:pPr>
      <w:rPr>
        <w:color w:val="black"/>
      </w:rPr>
    </w:p>
    <w:p>
      <w:pPr>
        <w:jc w:val="both"/>
      </w:pPr>
      <w:r>
        <w:rPr>
          <w:rFonts w:hAnsi="Arial"/>
          <w:rFonts w:ascii="Arial"/>
          <w:sz w:val="24"/>
          <w:color w:val="black"/>
        </w:rPr>
        <w:t xml:space="preserve">3. Las entidades territoriales podrán disponer de las siguientes fuentes de financiación: rentas cedidas, excedentes de las rentas cedidas, saldos de las cuentas maestras del régimen subsidiado en salud, excedentes del Sistema General de Participaciones de Salud Pública, excedentes y saldos no comprometidos con destino a la prestación de servicios en lo no cubierto con subsidios a la demanda del Sistema General de Participaciones, los recursos de transferencias realizadas por el Ministerio de Salud y Protección Social con cargo a los recursos del Fondo de Solidaridad y Garantías (Fosyga) de vigencias anteriores y los excedentes del Fondo Nacional de Pensiones de las Entidades Territoriales (Fonpet) del sector salud financiados con Lotto en línea, sin perjuicio de los usos ya definidos en la ley y del Sistema General de Regalías cuando lo estimen pertinente.</w:t>
      </w:r>
    </w:p>
    <w:p>
      <w:pPr>
        <w:jc w:val="both"/>
      </w:pPr>
      <w:rPr>
        <w:color w:val="black"/>
      </w:rPr>
    </w:p>
    <w:p>
      <w:pPr>
        <w:jc w:val="both"/>
      </w:pPr>
      <w:r>
        <w:rPr>
          <w:rFonts w:hAnsi="Arial"/>
          <w:rFonts w:ascii="Arial"/>
          <w:sz w:val="24"/>
          <w:color w:val="black"/>
        </w:rPr>
        <w:t xml:space="preserve">4. La entidad territorial creará un fondo al cual deberá transferir los recursos mencionados en el anterior numeral para financiar las obligaciones de que trata el presente artículo.</w:t>
      </w:r>
    </w:p>
    <w:p>
      <w:pPr>
        <w:jc w:val="both"/>
      </w:pPr>
      <w:rPr>
        <w:sz w:val="24"/>
        <w:color w:val="black"/>
      </w:rPr>
    </w:p>
    <w:p>
      <w:pPr>
        <w:jc w:val="both"/>
      </w:pPr>
      <w:r>
        <w:rPr>
          <w:rFonts w:hAnsi="Arial"/>
          <w:rFonts w:ascii="Arial"/>
          <w:sz w:val="24"/>
          <w:color w:val="black"/>
        </w:rPr>
        <w:t xml:space="preserve">5. La entidad territorial deberá ajustar su Marco Fiscal de Mediano Plazo en el curso de la vigencia 2019, en lo referente a la propuesta de ingresos y gastos requerido para dar cumplimiento al saneamiento de las deudas por servicios y tecnologías en salud no financiadas con cargo a la UPC del régimen subsidiado.</w:t>
      </w:r>
    </w:p>
    <w:p>
      <w:pPr>
        <w:jc w:val="both"/>
      </w:pPr>
      <w:rPr>
        <w:sz w:val="24"/>
        <w:color w:val="black"/>
      </w:rPr>
    </w:p>
    <w:p>
      <w:pPr>
        <w:jc w:val="both"/>
      </w:pPr>
      <w:r>
        <w:rPr>
          <w:rFonts w:hAnsi="Arial"/>
          <w:rFonts w:ascii="Arial"/>
          <w:sz w:val="24"/>
          <w:color w:val="black"/>
        </w:rPr>
        <w:t xml:space="preserve">6. Cuando se trate de servicios y tecnologías en salud prestados con anterioridad a la entrada en vigencia de la Resolución </w:t>
      </w:r>
      <w:r>
        <w:fldChar w:fldCharType="begin"/>
      </w:r>
      <w:r>
        <w:instrText>HYPERLINK "http://www.redjurista.com/document.aspx?ajcode=r_msps_1479_2015&amp;arts=Inicio"</w:instrText>
      </w:r>
      <w:r>
        <w:fldChar w:fldCharType="separate"/>
      </w:r>
      <w:r>
        <w:rPr>
          <w:rFonts w:hAnsi="Arial"/>
          <w:rFonts w:ascii="Arial"/>
          <w:sz w:val="24"/>
          <w:u w:val="single"/>
          <w:color w:val="black"/>
        </w:rPr>
        <w:t>1479</w:t>
      </w:r>
      <w:r>
        <w:fldChar w:fldCharType="end"/>
      </w:r>
      <w:r>
        <w:rPr>
          <w:rFonts w:hAnsi="Arial"/>
          <w:rFonts w:ascii="Arial"/>
          <w:sz w:val="24"/>
          <w:u w:val="none"/>
          <w:color w:val="black"/>
        </w:rPr>
        <w:t xml:space="preserve"> de 2015 del Ministerio de Salud y Protección Social, los recobros por dichos servicios y tecnologías deberán ser radicadas por la Entidad Promotora de Salud ante la entidad territorial, siempre y cuando no hayan prescrito ni caducado, para lo cual tendrán un plazo máximo de nueve (9) meses a partir de la entrada en vigencia de la presente Ley.</w:t>
      </w:r>
    </w:p>
    <w:p>
      <w:pPr>
        <w:jc w:val="both"/>
      </w:pPr>
      <w:rPr>
        <w:sz w:val="24"/>
        <w:color w:val="black"/>
      </w:rPr>
    </w:p>
    <w:p>
      <w:pPr>
        <w:jc w:val="both"/>
      </w:pPr>
      <w:r>
        <w:rPr>
          <w:rFonts w:hAnsi="Arial"/>
          <w:rFonts w:ascii="Arial"/>
          <w:sz w:val="24"/>
          <w:color w:val="black"/>
        </w:rPr>
        <w:t xml:space="preserve">7. Cuando se trate de servicios prestados con posterioridad a la entrada en vigencia de la Resolución </w:t>
      </w:r>
      <w:r>
        <w:fldChar w:fldCharType="begin"/>
      </w:r>
      <w:r>
        <w:instrText>HYPERLINK "http://www.redjurista.com/document.aspx?ajcode=r_msps_1479_2015&amp;arts=Inicio"</w:instrText>
      </w:r>
      <w:r>
        <w:fldChar w:fldCharType="separate"/>
      </w:r>
      <w:r>
        <w:rPr>
          <w:rFonts w:hAnsi="Arial"/>
          <w:rFonts w:ascii="Arial"/>
          <w:sz w:val="24"/>
          <w:u w:val="single"/>
          <w:color w:val="black"/>
        </w:rPr>
        <w:t>1479</w:t>
      </w:r>
      <w:r>
        <w:fldChar w:fldCharType="end"/>
      </w:r>
      <w:r>
        <w:rPr>
          <w:rFonts w:hAnsi="Arial"/>
          <w:rFonts w:ascii="Arial"/>
          <w:sz w:val="24"/>
          <w:u w:val="none"/>
          <w:color w:val="black"/>
        </w:rPr>
        <w:t xml:space="preserve"> de 2015 del Ministerio de Salud y Protección Social, los cobros por servicios y tecnologías no financiados con cargo a la UPC deberán reconocerse a través de los modelos establecidos en el capítulo I y II de la mencionada resolución. Para ello, las Entidades Promotoras de Salud tendrán que trasladar todas las facturas a la entidad territorial, antes del 31 de diciembre de 2019, so pena de entenderse subrogadas en la posición de la entidad territorial.</w:t>
      </w:r>
    </w:p>
    <w:p>
      <w:pPr>
        <w:jc w:val="both"/>
      </w:pPr>
      <w:rPr>
        <w:sz w:val="24"/>
        <w:color w:val="black"/>
      </w:rPr>
    </w:p>
    <w:p>
      <w:pPr>
        <w:jc w:val="both"/>
      </w:pPr>
      <w:r>
        <w:rPr>
          <w:rFonts w:hAnsi="Arial"/>
          <w:rFonts w:ascii="Arial"/>
          <w:sz w:val="24"/>
          <w:color w:val="black"/>
        </w:rPr>
        <w:t xml:space="preserve">8. Los servicios y tecnologías no financiados con cargo a la UPC prestados con posterioridad a la entrada en vigencia de la presente Ley y hasta el 31 de diciembre de 2019, deberán ser cobrados o recobrados a las entidades territoriales dentro de los seis (6) meses siguientes a su prestación. De lo contrario, no podrán ser objeto del saneamiento dispuesto en este artículo.</w:t>
      </w:r>
    </w:p>
    <w:p>
      <w:pPr>
        <w:jc w:val="both"/>
      </w:pPr>
      <w:rPr>
        <w:color w:val="black"/>
      </w:rPr>
    </w:p>
    <w:p>
      <w:pPr>
        <w:jc w:val="both"/>
      </w:pPr>
      <w:r>
        <w:rPr>
          <w:rFonts w:hAnsi="Arial"/>
          <w:rFonts w:ascii="Arial"/>
          <w:sz w:val="24"/>
          <w:color w:val="black"/>
        </w:rPr>
        <w:t xml:space="preserve">Cumplidas las reglas señaladas en los numerales anteriores, la entidad territorial procederá a suscribir los acuerdos de pago con las EPS e IPS de acuerdo con la disponibilidad de recursos del fondo constituido según lo dispuesto en los numerales 3 y 4 de este artículo.</w:t>
      </w:r>
    </w:p>
    <w:p>
      <w:pPr>
        <w:jc w:val="both"/>
      </w:pPr>
      <w:rPr>
        <w:sz w:val="24"/>
        <w:color w:val="black"/>
      </w:rPr>
    </w:p>
    <w:p>
      <w:pPr>
        <w:jc w:val="both"/>
      </w:pPr>
      <w:r>
        <w:rPr>
          <w:rFonts w:hAnsi="Arial"/>
          <w:rFonts w:ascii="Arial"/>
          <w:sz w:val="24"/>
          <w:color w:val="black"/>
        </w:rPr>
        <w:t xml:space="preserve">La Nación podrá cofinanciar el pago de las deudas de los servicios y tecnologías en salud no financiadas con cargo a la UPC del régimen subsidiado que agoten el procedimiento descrito en este artículo, siempre y cuando se cumplan las siguientes condiciones:</w:t>
      </w:r>
    </w:p>
    <w:p>
      <w:pPr>
        <w:jc w:val="both"/>
      </w:pPr>
      <w:rPr>
        <w:sz w:val="24"/>
        <w:color w:val="black"/>
      </w:rPr>
    </w:p>
    <w:p>
      <w:pPr>
        <w:jc w:val="both"/>
      </w:pPr>
      <w:r>
        <w:rPr>
          <w:rFonts w:hAnsi="Arial"/>
          <w:rFonts w:ascii="Arial"/>
          <w:sz w:val="24"/>
          <w:color w:val="black"/>
        </w:rPr>
        <w:t xml:space="preserve">a) Que se hayan agotado las fuentes de financiación con las que cuenta la entidad territorial para el pago de estas obligaciones. Para el efecto el Ministerio de Hacienda y Crédito Público, con el apoyo del Ministerio de Salud y Protección Social y del Departamento Nacional de Planeación, evaluará el esfuerzo fiscal de las entidades territoriales para el pago de estos pasivos y definirá el monto a financiar premiando a aquellas que hayan realizado mayores esfuerzos.</w:t>
      </w:r>
    </w:p>
    <w:p>
      <w:pPr>
        <w:jc w:val="both"/>
      </w:pPr>
      <w:rPr>
        <w:color w:val="black"/>
      </w:rPr>
    </w:p>
    <w:p>
      <w:pPr>
        <w:jc w:val="both"/>
      </w:pPr>
      <w:r>
        <w:rPr>
          <w:rFonts w:hAnsi="Arial"/>
          <w:rFonts w:ascii="Arial"/>
          <w:sz w:val="24"/>
          <w:color w:val="black"/>
        </w:rPr>
        <w:t xml:space="preserve">b) Que la entidad territorial suscriba un contrato de transacción con la entidad acreedora que incluya como mínimo:</w:t>
      </w:r>
    </w:p>
    <w:p>
      <w:pPr>
        <w:jc w:val="both"/>
      </w:pPr>
      <w:rPr>
        <w:color w:val="black"/>
      </w:rPr>
    </w:p>
    <w:p>
      <w:pPr>
        <w:jc w:val="both"/>
      </w:pPr>
      <w:r>
        <w:rPr>
          <w:rFonts w:hAnsi="Arial"/>
          <w:rFonts w:ascii="Arial"/>
          <w:sz w:val="24"/>
          <w:color w:val="black"/>
        </w:rPr>
        <w:t xml:space="preserve">i) La renuncia expresa de la entidad que esté realizando el cobro o recobro a instaurar o desistir de cualquier acción judicial o administrativa relacionada con la solicitud de pago elevada.</w:t>
      </w:r>
    </w:p>
    <w:p>
      <w:pPr>
        <w:jc w:val="both"/>
      </w:pPr>
      <w:rPr>
        <w:sz w:val="24"/>
        <w:color w:val="black"/>
      </w:rPr>
    </w:p>
    <w:p>
      <w:pPr>
        <w:jc w:val="both"/>
      </w:pPr>
      <w:r>
        <w:rPr>
          <w:rFonts w:hAnsi="Arial"/>
          <w:rFonts w:ascii="Arial"/>
          <w:sz w:val="24"/>
          <w:color w:val="black"/>
        </w:rPr>
        <w:t xml:space="preserve">ii) La obligación de la entidad territorial y la entidad que está realizando el recobro de revelar y depurar en sus estados financieros los resultados del proceso de verificación y control.</w:t>
      </w:r>
    </w:p>
    <w:p>
      <w:pPr>
        <w:jc w:val="both"/>
      </w:pPr>
      <w:rPr>
        <w:sz w:val="24"/>
        <w:color w:val="black"/>
      </w:rPr>
    </w:p>
    <w:p>
      <w:pPr>
        <w:jc w:val="both"/>
      </w:pPr>
      <w:r>
        <w:rPr>
          <w:rFonts w:hAnsi="Arial"/>
          <w:rFonts w:ascii="Arial"/>
          <w:sz w:val="24"/>
          <w:color w:val="black"/>
        </w:rPr>
        <w:t xml:space="preserve">iii) La renuncia expresa de la entidad que esté realizando el cobro o recobro a cualquier tipo de interés y otros gastos, independientemente de su denominación sobre las cuentas presentadas, al momento de radicarlas por este mecanismo.</w:t>
      </w:r>
    </w:p>
    <w:p>
      <w:pPr>
        <w:jc w:val="both"/>
      </w:pPr>
      <w:rPr>
        <w:sz w:val="24"/>
        <w:color w:val="black"/>
      </w:rPr>
    </w:p>
    <w:p>
      <w:pPr>
        <w:jc w:val="both"/>
      </w:pPr>
      <w:r>
        <w:rPr>
          <w:rFonts w:hAnsi="Arial"/>
          <w:rFonts w:ascii="Arial"/>
          <w:sz w:val="24"/>
          <w:color w:val="black"/>
        </w:rPr>
        <w:t xml:space="preserve">c) Que el representante legal de la Entidad Territorial certifique los montos resultantes. El Gobierno nacional podrá remitir los resultados de las auditorías a los organismos de control para lo de su competencia.</w:t>
      </w:r>
    </w:p>
    <w:p>
      <w:pPr>
        <w:jc w:val="both"/>
      </w:pPr>
      <w:rPr>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"http://www.redjurista.com/document.aspx?ajcode=d0538020&amp;arts=21"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Legislativo 538 de 2020. El nuevo texto es el siguiente:&gt; Para cofinanciar el pago de las deudas de los servicios y tecnologías en salud no financiadas con cargo a la Unidad de Pago por Capitación -UPC- del régimen subsidiado, autorícese al Gobierno nacional a realizar operaciones de crédito en las vigencias 2020 y 2021. La Dirección General de Crédito Público y Tesoro Nacional del Ministerio de Hacienda y Crédito Público, administrará, en una cuenta independiente, el cupo de emisión de deuda que se destine a la atención de las obligaciones de pago originadas en este artículo. Para los efectos previstos en este inciso, la Dirección General de Crédito Público y Tesoro Nacional estará facultada para realizar las operaciones necesarias en el mercado monetario y de deuda pública. Las operaciones de crédito público no implican operación presupuestal y solo deberá presupuestarse para efectos de su redención y pago de intereses. El Gobierno nacional reglamentará los términos y condiciones en (os cuales operará la cofinanciación de la Nación.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y tecnologías en salud no financiadas con cargo a la UPC que resulten aprobados mediante lo definido en el presente artículo no podrán exceder el valor máximo definido por el Gobierno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resultado de los procesos de saneamiento de que trata el presente artículo deberá reflejarse en los estados financieros de las entidades involucradas, dando cumplimiento a las normas de contabilidad, de información financiera y demás instrucciones vigentes sobre la materia, de tal forma que los estados financieros reflejen la realidad económica de estas entidades. La Superintendencia Nacional de Salud implementará un sistema de seguimiento que permita que el saneamiento se refleje en los estados financieros de las EPS y de las IPS.</w:t>
      </w:r>
    </w:p>
    <w:p>
      <w:pPr>
        <w:jc w:val="both"/>
      </w:pPr>
      <w:rPr>
        <w:sz w:val="24"/>
        <w:color w:val="black"/>
      </w:rPr>
    </w:p>
    <w:p>
      <w:pPr>
        <w:jc w:val="both"/>
      </w:pPr>
      <w:r>
        <w:rPr>
          <w:rFonts w:hAnsi="Arial"/>
          <w:rFonts w:ascii="Arial"/>
          <w:sz w:val="24"/>
          <w:color w:val="black"/>
        </w:rPr>
        <w:t xml:space="preserve">El incumplimiento de esta obligación dará lugar a las sanciones contenidas en la Ley </w:t>
      </w:r>
      <w:r>
        <w:fldChar w:fldCharType="begin"/>
      </w:r>
      <w:r>
        <w:instrText>HYPERLINK "http://www.redjurista.com/document.aspx?ajcode=l1949019&amp;arts=Inicio"</w:instrText>
      </w:r>
      <w:r>
        <w:fldChar w:fldCharType="separate"/>
      </w:r>
      <w:r>
        <w:rPr>
          <w:rFonts w:hAnsi="Arial"/>
          <w:rFonts w:ascii="Arial"/>
          <w:sz w:val="24"/>
          <w:u w:val="single"/>
          <w:color w:val="black"/>
        </w:rPr>
        <w:t>1949</w:t>
      </w:r>
      <w:r>
        <w:fldChar w:fldCharType="end"/>
      </w:r>
      <w:r>
        <w:rPr>
          <w:rFonts w:hAnsi="Arial"/>
          <w:rFonts w:ascii="Arial"/>
          <w:sz w:val="24"/>
          <w:u w:val="none"/>
          <w:color w:val="black"/>
        </w:rPr>
        <w:t xml:space="preserve"> de 2019. Los representantes legales, administradores, contadores y revisores fiscales que ordenen, toleren, hagan o encubran falsedades cometidas en los balances, incurrirán en las sanciones previstas en la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así como fraudes y los demás relacionados que se configuren de acuerdo con su ocurrencia.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beneficiarios, a través de los instrumentos de crédito público, cederán su titularidad, cuando tengan deudas asociadas a la prestación de servicios y tecnologías no financiados con la UPC del régimen subsidiado, a los agentes del Sistema General de Seguridad Social en Salud (SGSSS) que hayan prestado o suministrado dichos servicios, tales como las Instituciones Prestadoras de Servicios de Salud, quienes a su vez priorizarán las deudas laborales, en caso de tenerlas. Como requisito para la cesión de su titularidad, las EPS deberán acreditar haber surtido la conciliación de las cuentas a pagar.</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responsables de las Instituciones Prestadoras de Servicios de Salud públicas que en el marco de este mecanismo apliquen lo dispuesto en el presente artículo, no incurrirán en falta disciplinaria, fiscal o penal.</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Para el trámite de presentación, registro, aprobación o reconocimiento de valores del cobro o recobro mediante factura o cualquier documento que soporte el cobro por este mecanismo, se tendrá en cuenta lo dispuesto en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en términos de configuración de conductas relacionadas con la comisión de falsedades, inconsistencias, adulteraciones o cualquier situación fraudulenta o irregular constitutiva de una sanción penal, y serán puestas en conocimiento de la autoridad competente por parte de la persona que lo conozca.</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&lt;Parágrafo adicionado por el artículo </w:t>
      </w:r>
      <w:r>
        <w:fldChar w:fldCharType="begin"/>
      </w:r>
      <w:r>
        <w:instrText>HYPERLINK "http://www.redjurista.com/document.aspx?ajcode=d0538020&amp;arts=21"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Legislativo 538 de 2020. El nuevo texto es el siguiente:&gt; Durante el término de la emergencia sanitaria declarada por el Ministerio de Salud y Protección Social, suspéndase el plazo dispuesto en el numeral 8 del presente artículo. El término se reanudará a partir del día hábil siguiente a su culminación.</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7" w:name="239"/>
      <w:r>
        <w:rPr>
          <w:rFonts w:hAnsi="Arial"/>
          <w:rFonts w:ascii="Arial"/>
          <w:sz w:val="24"/>
          <w:color w:val="navy"/>
        </w:rPr>
        <w:t xml:space="preserve">ARTÍCULO 239. GIRO DIRECTO.</w:t>
      </w:r>
      <w:bookmarkEnd w:id="145507"/>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keepNext/>
      </w:pPr>
      <w:rPr>
        <w:color w:val="black"/>
      </w:rPr>
    </w:p>
    <w:p>
      <w:pPr>
        <w:jc w:val="both"/>
        <w:keepNext/>
      </w:pPr>
      <w:r>
        <w:rPr>
          <w:rFonts w:hAnsi="Arial"/>
          <w:rFonts w:ascii="Arial"/>
          <w:sz w:val="24"/>
          <w:vanish/>
          <w:color w:val="black"/>
        </w:rPr>
        <w:t xml:space="preserve">&lt;Consultar vigencia directamente en la norma que modifica&gt; $</w:t>
      </w:r>
      <w:bookmarkStart w:id="145508" w:name="240"/>
      <w:r>
        <w:rPr>
          <w:rFonts w:hAnsi="Arial"/>
          <w:rFonts w:ascii="Arial"/>
          <w:sz w:val="24"/>
          <w:color w:val="navy"/>
        </w:rPr>
        <w:t xml:space="preserve">ARTÍCULO 240. EFICIENCIA DEL GASTO ASOCIADO A LA PRESTACIÓN DEL SERVICIO Y TECNOLOGÍAS NO FINANCIADOS CON CARGO A LOS RECURSOS DE LA UPC.</w:t>
      </w:r>
      <w:bookmarkEnd w:id="145508"/>
      <w:r>
        <w:rPr>
          <w:rFonts w:hAnsi="Arial"/>
          <w:rFonts w:ascii="Arial"/>
          <w:sz w:val="24"/>
          <w:color w:val="black"/>
        </w:rPr>
        <w:t xml:space="preserve"> Los servicios y tecnologías en salud no financiados con cargo a los recursos de la UPC serán gestionados por las EPS quienes los financiarán con cargo al techo o presupuesto máximo que les transfiera para tal efecto la Administradora de los Recursos del Sistema General de Seguridad Social en Salud (ADRES). El techo o presupuesto máximo anual por EPS se establecerá de acuerdo a la metodología que defina el Ministerio de Salud y Protección Social, la cual considerará incentivos al uso eficiente de los recursos. En ningún caso, el cumplimiento del techo por parte de las EPS deberá afectar la prestación del servicio. Lo anterior, sin perjuicio del mecanismo de negociación centralizada contemplado en el artículo </w:t>
      </w:r>
      <w:r>
        <w:fldChar w:fldCharType="begin"/>
      </w:r>
      <w:r>
        <w:instrText>HYPERLINK "http://www.redjurista.com/document.aspx?ajcode=l1753015&amp;arts=71"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1753 de 2015.</w:t>
      </w:r>
    </w:p>
    <w:p>
      <w:pPr>
        <w:jc w:val="both"/>
        <w:keepNext/>
      </w:pPr>
      <w:rPr>
        <w:sz w:val="24"/>
        <w:color w:val="black"/>
      </w:rPr>
    </w:p>
    <w:p>
      <w:pPr>
        <w:jc w:val="both"/>
        <w:keepNext/>
      </w:pPr>
      <w:r>
        <w:rPr>
          <w:rFonts w:hAnsi="Arial"/>
          <w:rFonts w:ascii="Arial"/>
          <w:sz w:val="24"/>
          <w:color w:val="black"/>
        </w:rPr>
        <w:t xml:space="preserve">En todo caso, las Entidades Promotoras de Salud (EPS) considerarán la regulación de precios, aplicarán los valores máximos por tecnología o servicio que defina el Ministerio de Salud y Protección Social y remitirán la información que este requiera. La ADRES ajustará sus procesos administrativos, operativos, de verificación, control y auditoría para efectos de implementar lo previsto en este artículo.</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Las EPS podrán implementar mecanismos financieros y de seguros para mitigar el riesgo asociado a la gestión de los servicios y tecnologías no financiados con cargo a los recursos de la UPC.</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09" w:name="241"/>
      <w:r>
        <w:rPr>
          <w:rFonts w:hAnsi="Arial"/>
          <w:rFonts w:ascii="Arial"/>
          <w:sz w:val="24"/>
          <w:color w:val="navy"/>
        </w:rPr>
        <w:t xml:space="preserve">ARTÍCULO 241. INCENTIVOS A LA CALIDAD Y LOS RESULTADOS EN SALUD.</w:t>
      </w:r>
      <w:bookmarkEnd w:id="145509"/>
      <w:r>
        <w:rPr>
          <w:rFonts w:hAnsi="Arial"/>
          <w:rFonts w:ascii="Arial"/>
          <w:sz w:val="24"/>
          <w:color w:val="black"/>
        </w:rPr>
        <w:t xml:space="preserve"> El Ministerio de Salud y Protección Social diseñará e implementará un mecanismo de pago por resultados en salud, el cual tendrá como mínimo un sistema de información, seguimiento y monitoreo basado en indicadores trazadores.</w:t>
      </w:r>
    </w:p>
    <w:p>
      <w:pPr>
        <w:jc w:val="both"/>
      </w:pPr>
      <w:rPr>
        <w:sz w:val="24"/>
        <w:color w:val="black"/>
      </w:rPr>
    </w:p>
    <w:p>
      <w:pPr>
        <w:jc w:val="both"/>
      </w:pPr>
      <w:r>
        <w:rPr>
          <w:rFonts w:hAnsi="Arial"/>
          <w:rFonts w:ascii="Arial"/>
          <w:sz w:val="24"/>
          <w:color w:val="black"/>
        </w:rPr>
        <w:t xml:space="preserve">Para efecto de lo dispuesto en este artículo, la Administradora de los recursos del Sistema General de Seguridad Social en Salud (ADRES), podrá girar los recursos que se determinen por este mecanismo a las Instituciones Prestadoras de Salud (IPS), en función de los resultados en salud que certifique la EPS.</w:t>
      </w:r>
    </w:p>
    <w:p>
      <w:pPr>
        <w:jc w:val="both"/>
      </w:pPr>
      <w:rPr>
        <w:sz w:val="24"/>
        <w:color w:val="black"/>
      </w:rPr>
    </w:p>
    <w:p>
      <w:pPr>
        <w:jc w:val="both"/>
      </w:pPr>
      <w:r>
        <w:rPr>
          <w:rFonts w:hAnsi="Arial"/>
          <w:rFonts w:ascii="Arial"/>
          <w:sz w:val="24"/>
          <w:color w:val="black"/>
        </w:rPr>
        <w:t xml:space="preserve">Los recursos destinados para el mecanismo de pago por resultado, serán los equivalentes a los asignados en cumplimiento del artículo </w:t>
      </w:r>
      <w:r>
        <w:fldChar w:fldCharType="begin"/>
      </w:r>
      <w:r>
        <w:instrText>HYPERLINK "http://www.redjurista.com/document.aspx?ajcode=l0100_93&amp;arts=222"</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de la Ley 100 de 1993 a la entrada en vigencia de la presente Ley. El Ministerio de Salud y Protección Social establecerá la variación de estos recursos, que en todo caso deberán tener en cuenta la suficiencia de la UPC.</w:t>
      </w:r>
    </w:p>
    <w:p>
      <w:pPr>
        <w:jc w:val="both"/>
      </w:pPr>
      <w:rPr>
        <w:sz w:val="24"/>
        <w:color w:val="black"/>
      </w:rPr>
    </w:p>
    <w:p>
      <w:pPr>
        <w:jc w:val="both"/>
      </w:pPr>
      <w:r>
        <w:rPr>
          <w:rFonts w:hAnsi="Arial"/>
          <w:rFonts w:ascii="Arial"/>
          <w:sz w:val="24"/>
          <w:color w:val="black"/>
        </w:rPr>
        <w:t xml:space="preserve">Adicionalmente se establecerán incentivos de reconocimiento social y empresarial por resultados con calidad para las IPS del Sistema de Salud u otros actores del Sistema de Seguridad Social en Salud.</w:t>
      </w:r>
    </w:p>
    <w:p>
      <w:pPr>
        <w:jc w:val="both"/>
      </w:pPr>
      <w:rPr>
        <w:sz w:val="24"/>
        <w:color w:val="black"/>
      </w:rPr>
    </w:p>
    <w:p>
      <w:pPr>
        <w:jc w:val="both"/>
      </w:pPr>
      <w:r>
        <w:rPr>
          <w:rFonts w:hAnsi="Arial"/>
          <w:rFonts w:ascii="Arial"/>
          <w:sz w:val="24"/>
          <w:color w:val="black"/>
        </w:rPr>
        <w:t xml:space="preserve">El Ministerio de Salud y Protección Social podrá con cargo a los recursos del mecanismo, contratar a un tercero independiente que evalúe el cumplimiento de dichos resultados.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10" w:name="242"/>
      <w:r>
        <w:rPr>
          <w:rFonts w:hAnsi="Arial"/>
          <w:rFonts w:ascii="Arial"/>
          <w:sz w:val="24"/>
          <w:color w:val="navy"/>
        </w:rPr>
        <w:t xml:space="preserve">ARTÍCULO 242. SOLIDARIDAD EN EL SISTEMA DE SALUD.</w:t>
      </w:r>
      <w:bookmarkEnd w:id="145510"/>
      <w:r>
        <w:rPr>
          <w:rFonts w:hAnsi="Arial"/>
          <w:rFonts w:ascii="Arial"/>
          <w:sz w:val="24"/>
          <w:color w:val="black"/>
        </w:rPr>
        <w:t xml:space="preserve"> Los afiliados al Régimen Subsidiado en el Sistema General de Seguridad Social en Salud son las personas sin capacidad de pago para cubrir el monto total de la cotización. La población que sea clasificada como pobre o vulnerable según el Sistema de Identificación de Potenciales Beneficiarios de Programas Sociales (Sisbén), recibirá subsidio pleno y por tanto no deberá contribuir. Los afiliados al Régimen Subsidiado de salud que, de acuerdo al Sisbén, sean clasificados como no pobres o no vulnerables deberán contribuir solidariamente al sistema, de acuerdo a su capacidad de pago parcial, definida según el mismo Sisbén.</w:t>
      </w:r>
    </w:p>
    <w:p>
      <w:pPr>
        <w:jc w:val="both"/>
      </w:pPr>
      <w:rPr>
        <w:sz w:val="24"/>
        <w:color w:val="black"/>
      </w:rPr>
    </w:p>
    <w:p>
      <w:pPr>
        <w:jc w:val="both"/>
      </w:pPr>
      <w:r>
        <w:rPr>
          <w:rFonts w:hAnsi="Arial"/>
          <w:rFonts w:ascii="Arial"/>
          <w:sz w:val="24"/>
          <w:color w:val="black"/>
        </w:rPr>
        <w:t xml:space="preserve">El recaudo de la contribución se efectuará por los canales que defina el Ministerio de Salud y Protección Social, recursos que se girarán a la Administradora de los Recursos del Sistema General de Seguridad Social en Salud (ADRES), donde harán unidad de caja para el pago del aseguramiento.</w:t>
      </w:r>
    </w:p>
    <w:p>
      <w:pPr>
        <w:jc w:val="both"/>
      </w:pPr>
      <w:rPr>
        <w:sz w:val="24"/>
        <w:color w:val="black"/>
      </w:rPr>
    </w:p>
    <w:p>
      <w:pPr>
        <w:jc w:val="both"/>
      </w:pPr>
      <w:r>
        <w:rPr>
          <w:rFonts w:hAnsi="Arial"/>
          <w:rFonts w:ascii="Arial"/>
          <w:sz w:val="24"/>
          <w:color w:val="black"/>
        </w:rPr>
        <w:t xml:space="preserve">La base gravable será la Unidad de Pago por Capitación (UPC) del Régimen Subsidiado. El Ministerio de Salud y Protección Social fijará unas tarifas progresivas entre el 1% y el 15%, de acuerdo con la capacidad de pago parcial, las cuales se aplicarán a grupos de capacidad similar.</w:t>
      </w:r>
    </w:p>
    <w:p>
      <w:pPr>
        <w:jc w:val="both"/>
      </w:pPr>
      <w:rPr>
        <w:sz w:val="24"/>
        <w:color w:val="black"/>
      </w:rPr>
    </w:p>
    <w:p>
      <w:pPr>
        <w:jc w:val="both"/>
      </w:pPr>
      <w:r>
        <w:rPr>
          <w:rFonts w:hAnsi="Arial"/>
          <w:rFonts w:ascii="Arial"/>
          <w:sz w:val="24"/>
          <w:color w:val="black"/>
        </w:rPr>
        <w:t xml:space="preserve">Cuando se identifiquen personas afiliadas al Régimen Subsidiado con capacidad de pago para cubrir el monto total de la cotización deberán afiliarse al Régimen Contributivo.</w:t>
      </w:r>
    </w:p>
    <w:p>
      <w:pPr>
        <w:jc w:val="both"/>
      </w:pPr>
      <w:rPr>
        <w:sz w:val="24"/>
        <w:color w:val="black"/>
      </w:rPr>
    </w:p>
    <w:p>
      <w:pPr>
        <w:jc w:val="both"/>
      </w:pPr>
      <w:r>
        <w:rPr>
          <w:rFonts w:hAnsi="Arial"/>
          <w:rFonts w:ascii="Arial"/>
          <w:sz w:val="24"/>
          <w:color w:val="black"/>
        </w:rPr>
        <w:t xml:space="preserve">Les corresponderá a las alcaldías municipales garantizar que los afiliados al régimen subsidiado en salud cumplan con los requisitos legales para pertenecer a dicho régimen, sin perjuicio de las competencias de la Unidad de Gestión Pensional y Parafiscales (UGPP).</w:t>
      </w:r>
    </w:p>
    <w:p>
      <w:pPr>
        <w:jc w:val="both"/>
      </w:pPr>
      <w:rPr>
        <w:sz w:val="24"/>
        <w:color w:val="black"/>
      </w:rPr>
    </w:p>
    <w:p>
      <w:pPr>
        <w:jc w:val="both"/>
      </w:pPr>
      <w:r>
        <w:rPr>
          <w:rFonts w:hAnsi="Arial"/>
          <w:rFonts w:ascii="Arial"/>
          <w:sz w:val="24"/>
          <w:color w:val="black"/>
        </w:rPr>
        <w:t xml:space="preserve">En caso de que se determine que el subsidio en salud se obtuvo mediante engaño sobre las condiciones requeridas para su concesión o callando total o parcialmente la verdad, se compulsará copia del expediente a la Fiscalía General de la Nación.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afiliados al Régimen Subsidiado del Sistema General de Seguridad Social en Salud podrán adquirir un seguro para proteger su ingreso de subsistencia en momentos de enfermedad, según las condiciones que defina el Ministerio de Salud y Protección Social.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"http://www.redjurista.com/document.aspx?ajcode=d0800020&amp;arts=6"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Legislativo 800 de 2020. El nuevo texto es el siguiente:&gt; Los cotizantes al régimen contributivo y sus beneficiarios, podrán acceder temporalmente al régimen subsidiado de salud mediante la contribución solidaria, una vez finalice el beneficio estipulado en el parágrafo primero del artículo </w:t>
      </w:r>
      <w:r>
        <w:fldChar w:fldCharType="begin"/>
      </w:r>
      <w:r>
        <w:instrText>HYPERLINK "http://www.redjurista.com/document.aspx?ajcode=l1753015&amp;arts=67"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1753 de 2015, adicionado por el artículo </w:t>
      </w:r>
      <w:r>
        <w:fldChar w:fldCharType="begin"/>
      </w:r>
      <w:r>
        <w:instrText>HYPERLINK "http://www.redjurista.com/document.aspx?ajcode=d0538020&amp;arts=15"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Legislativo 538 de 2020, cuando el cotizante (i) no cumpla con las condiciones para pertenecer al régimen subsidiado; (ii) haya finalizado su relación laboral durante la emergencia sanitaria o durante los seis (6) meses siguientes a su finalización, y (iii) haya aportado al Sistema General de Seguridad Social en Salud sobre un Ingreso Base de Cotización (IBC) hasta de un (1) salario mínimo legal mensual vigente (smlmv). </w:t>
      </w:r>
    </w:p>
    <w:p>
      <w:pPr>
        <w:jc w:val="both"/>
        <w:outlineLvl w:val="1"/>
      </w:pPr>
      <w:rPr>
        <w:sz w:val="24"/>
        <w:b/>
        <w:color w:val="black"/>
      </w:rPr>
    </w:p>
    <w:p>
      <w:pPr>
        <w:jc w:val="both"/>
        <w:outlineLvl w:val="1"/>
      </w:pPr>
      <w:r>
        <w:rPr>
          <w:rFonts w:hAnsi="Arial"/>
          <w:rFonts w:ascii="Arial"/>
          <w:sz w:val="24"/>
          <w:color w:val="black"/>
        </w:rPr>
        <w:t xml:space="preserve">Este mecanismo estará disponible hasta por un periodo máximo de seis (6) meses después de finalizada la declaratoria de emergencia sanitaria y podrá ser prorrogado por el Ministerio de Salud y Protección Social. La permanencia en el mecanismo no podrá ser mayor a un (1) año contado a partir de la finalización de la relación laboral, el inicio del periodo de protección laboral o el mecanismo de protección al cesante, cuando aplique. En todo caso, la encuesta Sisbén primará como criterio para determinar el pago de la contribución solidaria una vez entre en implementación la metodología IV del Sisbén. </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11" w:name="243"/>
      <w:r>
        <w:rPr>
          <w:rFonts w:hAnsi="Arial"/>
          <w:rFonts w:ascii="Arial"/>
          <w:sz w:val="24"/>
          <w:color w:val="navy"/>
        </w:rPr>
        <w:t xml:space="preserve">ARTÍCULO 243. INTEGRANTES DEL SISTEMA GENERAL DE SEGURIDAD SOCIAL EN SALUD.</w:t>
      </w:r>
      <w:bookmarkEnd w:id="145511"/>
      <w:r>
        <w:rPr>
          <w:rFonts w:hAnsi="Arial"/>
          <w:rFonts w:ascii="Arial"/>
          <w:sz w:val="24"/>
          <w:color w:val="black"/>
        </w:rPr>
        <w:t xml:space="preserve"> &lt;Consultar vigencia directamente en la norma que modifica&gt; Adiciónese el siguiente numeral al artículo </w:t>
      </w:r>
      <w:r>
        <w:fldChar w:fldCharType="begin"/>
      </w:r>
      <w:r>
        <w:instrText>HYPERLINK "http://www.redjurista.com/document.aspx?ajcode=l0100_93&amp;arts=155"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la Ley 100 de 1993, así:</w:t>
      </w:r>
    </w:p>
    <w:p>
      <w:pPr>
        <w:jc w:val="both"/>
      </w:pPr>
      <w:rPr>
        <w:sz w:val="24"/>
        <w:color w:val="black"/>
      </w:rPr>
    </w:p>
    <w:p>
      <w:pPr>
        <w:jc w:val="both"/>
      </w:pPr>
      <w:r>
        <w:rPr>
          <w:rFonts w:hAnsi="Arial"/>
          <w:rFonts w:ascii="Arial"/>
          <w:sz w:val="24"/>
          <w:color w:val="black"/>
        </w:rPr>
        <w:t xml:space="preserve">8. Operadores logísticos de tecnologías en salud y gestores farmacéuticos.</w:t>
      </w:r>
    </w:p>
    <w:p>
      <w:pPr>
        <w:jc w:val="both"/>
      </w:pPr>
      <w:rPr>
        <w:sz w:val="24"/>
        <w:color w:val="black"/>
      </w:rPr>
    </w:p>
    <w:p>
      <w:pPr>
        <w:jc w:val="both"/>
      </w:pPr>
      <w:r>
        <w:rPr>
          <w:rFonts w:hAnsi="Arial"/>
          <w:rFonts w:ascii="Arial"/>
          <w:sz w:val="24"/>
          <w:color w:val="black"/>
        </w:rPr>
        <w:t xml:space="preserve">El Ministerio de Salud y Protección Social reglamentará los requisitos financieros y de operación de los agentes de los que trata este numeral. La Superintendencia de Industria y Comercio, en el desarrollo de sus funciones, garantizará la libre y leal competencia económica, mediante la prohibición de actos y conductas de competencia desleal.</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12" w:name="244"/>
      <w:r>
        <w:rPr>
          <w:rFonts w:hAnsi="Arial"/>
          <w:rFonts w:ascii="Arial"/>
          <w:sz w:val="24"/>
          <w:color w:val="navy"/>
        </w:rPr>
        <w:t xml:space="preserve">ARTÍCULO 244. INGRESO BASE DE COTIZACIÓN (IBC) DE LOS INDEPENDIENTES.</w:t>
      </w:r>
      <w:bookmarkEnd w:id="145512"/>
      <w:r>
        <w:rPr>
          <w:rFonts w:hAnsi="Arial"/>
          <w:rFonts w:ascii="Arial"/>
          <w:sz w:val="24"/>
          <w:color w:val="black"/>
        </w:rPr>
        <w:t xml:space="preserve"> </w:t>
      </w:r>
      <w:r>
        <w:rPr>
          <w:rFonts w:hAnsi="Arial"/>
          <w:rFonts w:ascii="Arial"/>
          <w:sz w:val="24"/>
          <w:b/>
          <w:color w:val="black"/>
        </w:rPr>
        <w:t xml:space="preserve">&lt;Ver Notas del Editor&gt; &lt;Artículo INEXEQUIBLE. Fallo diferido hasta el vencimiento de las dos legislaturas ordinarias siguientes&gt;</w:t>
      </w:r>
      <w:r>
        <w:rPr>
          <w:rFonts w:hAnsi="Arial"/>
          <w:rFonts w:ascii="Arial"/>
          <w:sz w:val="24"/>
          <w:color w:val="black"/>
        </w:rPr>
        <w:t xml:space="preserv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Pr>
        <w:color w:val="black"/>
      </w:rPr>
    </w:p>
    <w:p>
      <w:pPr>
        <w:jc w:val="both"/>
      </w:pPr>
      <w:r>
        <w:rPr>
          <w:rFonts w:hAnsi="Arial"/>
          <w:rFonts w:ascii="Arial"/>
          <w:sz w:val="24"/>
          <w:color w:val="black"/>
        </w:rPr>
        <w:t xml:space="preserve">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y sin exceder los valores incluidos en la declaración de renta de la respectiva vigencia.</w:t>
      </w:r>
    </w:p>
    <w:p>
      <w:rPr>
        <w:b/>
        <w:color w:val="black"/>
      </w:rPr>
    </w:p>
    <w:p>
      <w:pPr>
        <w:jc w:val="both"/>
      </w:pPr>
      <w:r>
        <w:rPr>
          <w:rFonts w:hAnsi="Arial"/>
          <w:rFonts w:ascii="Arial"/>
          <w:sz w:val="24"/>
          <w:color w:val="black"/>
        </w:rPr>
        <w:t xml:space="preserve">El Gobierno nacional reglamentará el mecanismo para realizar la mensualización de que trata el presente artículo.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la determinación del ingreso base de cotización de los trabajadores independientes por cuenta propia y para quienes celebren contratos diferentes de prestación de servicios personales que impliquen subcontratación y/o compra de insumos o 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 de Sociedades u otras entidades cuyas estadísticas fueren aplicables, determinar un esquema de presunción de costos.</w:t>
      </w:r>
    </w:p>
    <w:p>
      <w:pPr>
        <w:jc w:val="both"/>
      </w:pPr>
      <w:rPr>
        <w:sz w:val="24"/>
        <w:color w:val="black"/>
      </w:rPr>
    </w:p>
    <w:p>
      <w:pPr>
        <w:jc w:val="both"/>
      </w:pPr>
      <w:r>
        <w:rPr>
          <w:rFonts w:hAnsi="Arial"/>
          <w:rFonts w:ascii="Arial"/>
          <w:sz w:val="24"/>
          <w:color w:val="black"/>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y demás normas que regulen las exigencias para la validez de dichos documentos.</w:t>
      </w:r>
    </w:p>
    <w:p>
      <w:pPr>
        <w:jc w:val="both"/>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corregido por el artículo </w:t>
      </w:r>
      <w:r>
        <w:fldChar w:fldCharType="begin"/>
      </w:r>
      <w:r>
        <w:instrText>HYPERLINK "http://www.redjurista.com/document.aspx?ajcode=d0690020&amp;arts=1"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690 de 2020. El nuevo texto es el siguiente:&gt;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w:t>
      </w:r>
    </w:p>
    <w:p>
      <w:pPr>
        <w:jc w:val="both"/>
        <w:outlineLvl w:val="1"/>
      </w:pPr>
      <w:rPr>
        <w:sz w:val="24"/>
        <w:color w:val="black"/>
      </w:rPr>
    </w:p>
    <w:p>
      <w:pPr>
        <w:jc w:val="both"/>
        <w:outlineLvl w:val="1"/>
      </w:pPr>
      <w:r>
        <w:rPr>
          <w:rFonts w:hAnsi="Arial"/>
          <w:rFonts w:ascii="Arial"/>
          <w:sz w:val="24"/>
          <w:color w:val="black"/>
        </w:rPr>
        <w:t xml:space="preserve">Los plazos que se encuentren cursando para resolver recursos o la revocatoria directa de actos administrativos proferidos por la UGPP en la materia, se ampliarán en el mismo término del inicialmente definido por la Ley. </w:t>
      </w:r>
    </w:p>
    <w:p>
      <w:pPr>
        <w:jc w:val="both"/>
        <w:outlineLvl w:val="1"/>
      </w:pPr>
      <w:rPr>
        <w:sz w:val="24"/>
        <w:color w:val="black"/>
      </w:rPr>
    </w:p>
    <w:p>
      <w:pPr>
        <w:jc w:val="both"/>
        <w:outlineLvl w:val="1"/>
      </w:pPr>
      <w:r>
        <w:rPr>
          <w:rFonts w:hAnsi="Arial"/>
          <w:rFonts w:ascii="Arial"/>
          <w:sz w:val="24"/>
          <w:color w:val="black"/>
        </w:rPr>
        <w:t xml:space="preserve">&lt;Ver prórrogas en Notas de Vigencia&gt; A las decisiones resultantes de la aplicación de la presente disposición también le será aplicable lo dispuesto en el artículo </w:t>
      </w:r>
      <w:r>
        <w:fldChar w:fldCharType="begin"/>
      </w:r>
      <w:r>
        <w:instrText>HYPERLINK "http://www.redjurista.com/document.aspx?ajcode=l2010019&amp;arts=119"</w:instrText>
      </w:r>
      <w:r>
        <w:fldChar w:fldCharType="separate"/>
      </w:r>
      <w:r>
        <w:rPr>
          <w:rFonts w:hAnsi="Arial"/>
          <w:rFonts w:ascii="Arial"/>
          <w:sz w:val="24"/>
          <w:u w:val="single"/>
          <w:color w:val="black"/>
        </w:rPr>
        <w:t>119</w:t>
      </w:r>
      <w:r>
        <w:fldChar w:fldCharType="end"/>
      </w:r>
      <w:r>
        <w:rPr>
          <w:rFonts w:hAnsi="Arial"/>
          <w:rFonts w:ascii="Arial"/>
          <w:sz w:val="24"/>
          <w:u w:val="none"/>
          <w:color w:val="black"/>
        </w:rPr>
        <w:t xml:space="preserve"> de la presente ley, cuyo plazo para solicitar la transacción con la UGPP será el 31 de diciembre de 2020.</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13" w:name="245"/>
      <w:r>
        <w:rPr>
          <w:rFonts w:hAnsi="Arial"/>
          <w:rFonts w:ascii="Arial"/>
          <w:sz w:val="24"/>
          <w:color w:val="navy"/>
        </w:rPr>
        <w:t xml:space="preserve">ARTÍCULO 245. ACUERDOS DE PAGO DE SERVICIOS Y TECNOLOGÍAS EN SALUD.</w:t>
      </w:r>
      <w:bookmarkEnd w:id="145513"/>
      <w:r>
        <w:rPr>
          <w:rFonts w:hAnsi="Arial"/>
          <w:rFonts w:ascii="Arial"/>
          <w:sz w:val="24"/>
          <w:color w:val="black"/>
        </w:rPr>
        <w:t xml:space="preserve"> Con el fin de garantizar el derecho fundamental a la salud, la ADRES podrá, de manera transitoria y durante la vigencia de la presente Ley, suscribir acuerdos de pago con las EPS para atender el pago previo y/o acreencias por servicios y tecnologías en salud no incluidas en el Plan de Beneficios en Salud con cargo a la Unidad de Pago por Capitación del régimen contributivo prestados únicamente hasta el 31 de diciembre de 2019. Estos acuerdos de pago se registrarán como un pasivo en la contabilidad de la ADRES y se reconocerán como deuda pública y se podrán atender ya sea con cargo al servicio de la deuda del Presupuesto General de la Nación o mediante operaciones de crédito público. Este reconocimiento será por una sola vez, y para los efectos previstos en este artículo.</w:t>
      </w:r>
    </w:p>
    <w:p>
      <w:pPr>
        <w:jc w:val="both"/>
      </w:pPr>
      <w:rPr>
        <w:sz w:val="24"/>
        <w:color w:val="black"/>
      </w:rPr>
    </w:p>
    <w:p>
      <w:pPr>
        <w:jc w:val="both"/>
      </w:pPr>
      <w:r>
        <w:rPr>
          <w:rFonts w:hAnsi="Arial"/>
          <w:rFonts w:ascii="Arial"/>
          <w:sz w:val="24"/>
          <w:color w:val="black"/>
        </w:rPr>
        <w:t xml:space="preserve">De atenderse con operaciones de crédito público, la Dirección General de Crédito Público y Tesoro Nacional del Ministerio de Hacienda y Crédito Público administrará, en una cuenta independiente, el cupo de emisión de deuda que se destine a la atención de las obligaciones de pago originadas en este artículo. Para los efectos previstos en este inciso, la Dirección General de Crédito Público y Tesoro Nacional estará facultada para realizar las operaciones necesarias en el mercado monetario y de deuda pública.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ADRES será la entidad responsable de realizar las auditorías requeridas, así como el pago a las EPS o a las entidades que estas ordenen, de conformidad con los acuerdos de pago suscritos. Si durante el proceso de auditoría se llegase a presentar valores en exceso a los pagados, las EPS deberán proceder al reintegro de los recursos correspondientes.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Sin perjuicio de lo previsto en el primer inciso del presente artículo, el Ministerio de Hacienda y Crédito Público, así como el Ministerio de Salud y Protección Social deberán asignar en las vigencias presupuestales con posterioridad a la expedición de la presente Ley, los recursos suficientes para el pago a las EPS, por las Acreencias adquiridas por servicios y tecnologías en salud no incluidas en el Plan de Beneficios en Salud con cargo a la Unidad de Pago por Capitación del régimen contributivo.</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14" w:name="246"/>
      <w:r>
        <w:rPr>
          <w:rFonts w:hAnsi="Arial"/>
          <w:rFonts w:ascii="Arial"/>
          <w:sz w:val="24"/>
          <w:color w:val="navy"/>
        </w:rPr>
        <w:t xml:space="preserve">ARTÍCULO 246. INTEROPERABILIDAD DE LA HISTORIA CLÍNICA.</w:t>
      </w:r>
      <w:bookmarkEnd w:id="145514"/>
      <w:r>
        <w:rPr>
          <w:rFonts w:hAnsi="Arial"/>
          <w:rFonts w:ascii="Arial"/>
          <w:sz w:val="24"/>
          <w:color w:val="black"/>
        </w:rPr>
        <w:t xml:space="preserve"> &lt;Ver Notas del Editor&gt; El Ministerio de Salud y Protección Social adoptará un mecanismo electrónico que desarrolle la interoperabilidad de la historia clínica. Dicho mecanismo deberá garantizar que todos los prestadores de servicios de salud públicos y privados, y demás personas naturales o jurídicas que se relacionen con la atención en salud, compartan los datos vitales definidos por el Gobierno nacional para dar continuidad a la atención en salud, los cuales deberán cumplir los estándares que se establezcan para el efecto.</w:t>
      </w:r>
    </w:p>
    <w:p>
      <w:pPr>
        <w:jc w:val="both"/>
      </w:pPr>
      <w:r>
        <w:rPr>
          <w:rFonts w:hAnsi="Arial"/>
          <w:rFonts w:ascii="Arial"/>
          <w:sz w:val="24"/>
          <w:color w:val="black"/>
        </w:rPr>
        <w:t xml:space="preserve"> </w:t>
      </w:r>
    </w:p>
    <w:p>
      <w:pPr>
        <w:jc w:val="both"/>
      </w:pPr>
      <w:r>
        <w:rPr>
          <w:rFonts w:hAnsi="Arial"/>
          <w:rFonts w:ascii="Arial"/>
          <w:sz w:val="24"/>
          <w:color w:val="black"/>
        </w:rPr>
        <w:t xml:space="preserve">El mecanismo electrónico de interoperabilidad garantizará la autenticidad, integridad, disponibilidad y fiabilidad de los datos y deberá utilizar las técnicas necesarias que minimicen el riesgo a la suplantación, alteración, pérdida de confidencialidad y cualquier acceso indebido o no autorizado a la misma, de conformidad con la Ley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y las normas que la modifiquen, adicionen o sustituyan.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partir de la entrada en vigencia de la presente Ley el Gobierno nacional, deberá en un término de doce (12) meses adoptar la reglamentación que estime necesaria para el desarrollo del presente artículo.</w:t>
      </w:r>
    </w:p>
    <w:p>
      <w:rPr>
        <w:color w:val="black"/>
      </w:rPr>
    </w:p>
    <w:p>
      <w:pPr>
        <w:jc w:val="both"/>
      </w:pPr>
      <w:r>
        <w:rPr>
          <w:rFonts w:hAnsi="Arial"/>
          <w:rFonts w:ascii="Arial"/>
          <w:sz w:val="24"/>
          <w:vanish/>
          <w:color w:val="navy"/>
        </w:rPr>
        <w:t xml:space="preserve">&lt;Consultar vigencia directamente en la norma que modifica&gt; $</w:t>
      </w:r>
      <w:bookmarkStart w:id="145515" w:name="247"/>
      <w:r>
        <w:rPr>
          <w:rFonts w:hAnsi="Arial"/>
          <w:rFonts w:ascii="Arial"/>
          <w:sz w:val="24"/>
          <w:color w:val="navy"/>
        </w:rPr>
        <w:t xml:space="preserve">ARTÍCULO 247. ATENCIÓN PRIORITARIA A PACIENTES DE REGIONES DISPERSAS Y DE DIFÍCIL ACCESO.</w:t>
      </w:r>
      <w:bookmarkEnd w:id="145515"/>
      <w:r>
        <w:rPr>
          <w:rFonts w:hAnsi="Arial"/>
          <w:rFonts w:ascii="Arial"/>
          <w:sz w:val="24"/>
          <w:color w:val="black"/>
        </w:rPr>
        <w:t xml:space="preserve"> Cuando el proceso de referencia se solicite, de manera posterior a la atención de urgencias o ambulatorias prioritarias, se deberá dar prelación a aquellos pacientes que procedan de regiones dispersas y de difícil acceso, por parte de la entidad responsable de pago y de la Institución Prestadora de Servicios de Salud receptora. Igual consideración se deberá tener en cuenta para el proceso de contrarreferencia de estos pacientes.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16" w:name="248"/>
      <w:r>
        <w:rPr>
          <w:rFonts w:hAnsi="Arial"/>
          <w:rFonts w:ascii="Arial"/>
          <w:sz w:val="24"/>
          <w:color w:val="navy"/>
        </w:rPr>
        <w:t xml:space="preserve">ARTÍCULO 248. FASE DE REHABILITACIÓN.</w:t>
      </w:r>
      <w:bookmarkEnd w:id="145516"/>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"http://www.redjurista.com/document.aspx?ajcode=l1471011&amp;arts=3"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1471 de 2011,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"http://www.redjurista.com/document.aspx?ajcode=l1471011&amp;arts=3"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Fase de rehabilitación. La Fase de Rehabilitación Inclusiva (FRI) del Sistema de Rehabilitación Integral (SRI) del Ministerio de Defensa Nacional, comprende elementos terapéuticos, educativos y de gestión que permiten alcanzar la autonomía de las personas con discapacidad y de otras poblaciones del sector defensa definidas en esta ley, para desarrollar un nuevo proyecto de vida, con miras a la inclusión al medio familiar, laboral y social.</w:t>
      </w:r>
    </w:p>
    <w:p>
      <w:pPr>
        <w:jc w:val="both"/>
      </w:pPr>
      <w:rPr>
        <w:sz w:val="24"/>
        <w:color w:val="black"/>
      </w:rPr>
    </w:p>
    <w:p>
      <w:pPr>
        <w:jc w:val="both"/>
      </w:pPr>
      <w:r>
        <w:rPr>
          <w:rFonts w:hAnsi="Arial"/>
          <w:rFonts w:ascii="Arial"/>
          <w:sz w:val="24"/>
          <w:color w:val="black"/>
        </w:rPr>
        <w:t xml:space="preserve">Son beneficiarios de la Fase Inclusión: Miembros de la Fuerza Pública con discapacidad, sean estos activos, retirados, pensionados, beneficiarios mayores de edad con discapacidad de los miembros de la Fuerza Pública, veteranos, veteranos de Corea, miembros de la Fuerza Pública activos o retirados que accedan a la Jurisdicción Especial para la Paz (JEP), miembros de la Fuerza Pública que se encuentren en transición a la vida civil o en proceso de retiro, lesionados bajo las circunstancias previstas en los literales a, b, c, d del artículo </w:t>
      </w:r>
      <w:r>
        <w:fldChar w:fldCharType="begin"/>
      </w:r>
      <w:r>
        <w:instrText>HYPERLINK "http://www.redjurista.com/document.aspx?ajcode=d1796000&amp;arts=24"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1796 de 2000 sin importar el porcentaje de pérdida de capacidad psicofísica otorgado por la junta médico laboral, víctimas militares y de policía conforme a lo definido en el artículo </w:t>
      </w:r>
      <w:r>
        <w:fldChar w:fldCharType="begin"/>
      </w:r>
      <w:r>
        <w:instrText>HYPERLINK "http://www.redjurista.com/document.aspx?ajcode=l1448011&amp;arts=3"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1448 de 2011, personal civil con discapacidad del Ministerio de Defensa Nacional y de las Fuerzas Militares, y personal no uniformado con discapacidad de la Policía Nacional vinculados con anterioridad a la vigencia de la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que se encuentren en servicio activo o retirado de la institución, soldados regulares que hayan adquirido una discapacidad durante la prestación de su servicio militar obligatorio y, en general, poblaciones del sector seguridad y defensa que requieran de esta fase.</w:t>
      </w:r>
    </w:p>
    <w:p>
      <w:pPr>
        <w:jc w:val="both"/>
      </w:pPr>
      <w:rPr>
        <w:sz w:val="24"/>
        <w:color w:val="black"/>
      </w:rPr>
    </w:p>
    <w:p>
      <w:pPr>
        <w:jc w:val="both"/>
      </w:pPr>
      <w:r>
        <w:rPr>
          <w:rFonts w:hAnsi="Arial"/>
          <w:rFonts w:ascii="Arial"/>
          <w:sz w:val="24"/>
          <w:color w:val="black"/>
        </w:rPr>
        <w:t xml:space="preserve">Será requisito para acceder a los servicios provistos en la Fase de Inclusión, que los titulares de los derechos de esta Ley estén afiliados y con los servicios activos al sistema de salud de las Fuerzas Militares o de la Policía Nacional o al Sistema General de Seguridad Social en Salud, según sea el caso, siempre que no implique erogación presupuestal adicional.</w:t>
      </w:r>
    </w:p>
    <w:p>
      <w:pPr>
        <w:jc w:val="both"/>
      </w:pPr>
      <w:rPr>
        <w:sz w:val="24"/>
        <w:color w:val="black"/>
      </w:rPr>
    </w:p>
    <w:p>
      <w:pPr>
        <w:jc w:val="both"/>
      </w:pPr>
      <w:r>
        <w:rPr>
          <w:rFonts w:hAnsi="Arial"/>
          <w:rFonts w:ascii="Arial"/>
          <w:sz w:val="24"/>
          <w:color w:val="black"/>
        </w:rPr>
        <w:t xml:space="preserve">Los recursos que se destinen y asignen para dar cumplimiento a lo dispuesto en este artículo, deberán ser consistentes con el Marco Fiscal de Mediano Plazo y el Marco de Gasto de Mediano Plazo del Sector Defensa.</w:t>
      </w:r>
    </w:p>
    <w:p>
      <w:pPr>
        <w:jc w:val="both"/>
      </w:pPr>
      <w:rPr>
        <w:sz w:val="24"/>
        <w:color w:val="black"/>
      </w:rPr>
    </w:p>
    <w:p>
      <w:pPr>
        <w:jc w:val="center"/>
      </w:pPr>
      <w:r>
        <w:rPr>
          <w:rFonts w:hAnsi="Arial"/>
          <w:rFonts w:ascii="Arial"/>
          <w:sz w:val="24"/>
          <w:vanish/>
          <w:color w:val="black"/>
        </w:rPr>
        <w:t xml:space="preserve">&lt;Consultar vigencia directamente en la norma que modifica&gt; $</w:t>
      </w:r>
      <w:bookmarkStart w:id="145517" w:name="SUBSECCIÓN 5xIIIxIIxII"/>
      <w:r>
        <w:rPr>
          <w:rFonts w:hAnsi="Arial"/>
          <w:rFonts w:ascii="Arial"/>
          <w:sz w:val="24"/>
          <w:color w:val="navy"/>
        </w:rPr>
        <w:t xml:space="preserve">SUBSECCIÓN 5. </w:t>
      </w:r>
    </w:p>
    <w:p>
      <w:pPr>
        <w:jc w:val="center"/>
      </w:pPr>
      <w:r>
        <w:rPr>
          <w:rFonts w:hAnsi="Arial"/>
          <w:rFonts w:ascii="Arial"/>
          <w:sz w:val="24"/>
          <w:color w:val="navy"/>
        </w:rPr>
        <w:t xml:space="preserve">EQUIDAD EN LOS TERRITORIOS.</w:t>
      </w:r>
      <w:bookmarkEnd w:id="14551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18" w:name="249"/>
      <w:r>
        <w:rPr>
          <w:rFonts w:hAnsi="Arial"/>
          <w:rFonts w:ascii="Arial"/>
          <w:sz w:val="24"/>
          <w:color w:val="navy"/>
        </w:rPr>
        <w:t xml:space="preserve">ARTÍCULO 249. ESQUEMAS ASOCIATIVOS TERRITORIALES (EAT).</w:t>
      </w:r>
      <w:bookmarkEnd w:id="145518"/>
      <w:r>
        <w:rPr>
          <w:rFonts w:hAnsi="Arial"/>
          <w:rFonts w:ascii="Arial"/>
          <w:sz w:val="24"/>
          <w:color w:val="black"/>
        </w:rPr>
        <w:t xml:space="preserve"> La conformación y registro de las asociaciones de departamentos, distritos, municipios; regiones de planificación y gestión de que trata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se adelantará conforme al siguiente procedimiento: i) Expedición de la ordenanza departamental, acuerdo municipal y/o distrital de cada una de las entidades territoriales interesadas, autorizando al gobernador o alcalde para conformar el correspondiente Esquema Asociativo Territorial (EAT); ii) Suscripción del convenio interadministrativo con las entidades territoriales por medio del cual se conforma el respectivo EAT; iii) Documento de los estatutos que regularán la conformación y funcionamiento del EAT de acuerdo con la ley </w:t>
      </w:r>
      <w:r>
        <w:fldChar w:fldCharType="begin"/>
      </w:r>
      <w:r>
        <w:instrText>HYPERLINK "http://www.redjurista.com/document.aspx?ajcode=l1551012&amp;arts=Inicio"</w:instrText>
      </w:r>
      <w:r>
        <w:fldChar w:fldCharType="separate"/>
      </w:r>
      <w:r>
        <w:rPr>
          <w:rFonts w:hAnsi="Arial"/>
          <w:rFonts w:ascii="Arial"/>
          <w:sz w:val="24"/>
          <w:u w:val="single"/>
          <w:color w:val="black"/>
        </w:rPr>
        <w:t>1551</w:t>
      </w:r>
      <w:r>
        <w:fldChar w:fldCharType="end"/>
      </w:r>
      <w:r>
        <w:rPr>
          <w:rFonts w:hAnsi="Arial"/>
          <w:rFonts w:ascii="Arial"/>
          <w:sz w:val="24"/>
          <w:u w:val="none"/>
          <w:color w:val="black"/>
        </w:rPr>
        <w:t xml:space="preserve"> de 2012, incluyendo la descripción del patrimonio y aportes de las entidades que conforman el respectivo EAT; iv) Adopción de un plan estratégico de mediano plazo que contenga los objetivos, metas y líneas de acción para el cual se conforma el EAT.</w:t>
      </w:r>
    </w:p>
    <w:p>
      <w:pPr>
        <w:jc w:val="both"/>
      </w:pPr>
      <w:rPr>
        <w:sz w:val="24"/>
        <w:color w:val="black"/>
      </w:rPr>
    </w:p>
    <w:p>
      <w:pPr>
        <w:jc w:val="both"/>
      </w:pPr>
      <w:r>
        <w:rPr>
          <w:rFonts w:hAnsi="Arial"/>
          <w:rFonts w:ascii="Arial"/>
          <w:sz w:val="24"/>
          <w:color w:val="black"/>
        </w:rPr>
        <w:t xml:space="preserve">Una vez conformado, el EAT deberá registrar el convenio de conformación y sus estatutos en el Registro de Esquemas Asociativos Territoriales que para el efecto ponga en funcionamiento el Gobierno nacional, quien podrá definir los requisitos, condiciones y procedimiento para el suministro de la información a que haya lugar.</w:t>
      </w:r>
    </w:p>
    <w:p>
      <w:pPr>
        <w:jc w:val="both"/>
      </w:pPr>
      <w:rPr>
        <w:sz w:val="24"/>
        <w:color w:val="black"/>
      </w:rPr>
    </w:p>
    <w:p>
      <w:pPr>
        <w:jc w:val="both"/>
      </w:pPr>
      <w:r>
        <w:rPr>
          <w:rFonts w:hAnsi="Arial"/>
          <w:rFonts w:ascii="Arial"/>
          <w:sz w:val="24"/>
          <w:color w:val="black"/>
        </w:rPr>
        <w:t xml:space="preserve">Las entidades territoriales a través de los EAT conformados según el procedimiento descrito anteriormente y constituidos como persona jurídica de derecho público, podrán presentar proyectos de inversión de impacto regional a los organos Colegiados de Administración y Decisión (OCAD), y ser designados como sus ejecutores, conforme a la normativa vigente y aplicable. Para la presentación del proyecto, este deberá contar con concepto favorable de los alcaldes o gobernadores, según sea el caso, de las entidades territoriales conformantes del EAT.</w:t>
      </w:r>
    </w:p>
    <w:p>
      <w:pPr>
        <w:jc w:val="both"/>
      </w:pPr>
      <w:rPr>
        <w:sz w:val="24"/>
        <w:color w:val="black"/>
      </w:rPr>
    </w:p>
    <w:p>
      <w:pPr>
        <w:jc w:val="both"/>
      </w:pPr>
      <w:r>
        <w:rPr>
          <w:rFonts w:hAnsi="Arial"/>
          <w:rFonts w:ascii="Arial"/>
          <w:sz w:val="24"/>
          <w:color w:val="black"/>
        </w:rPr>
        <w:t xml:space="preserve">Sin perjuicio de lo establecido en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y la Ley </w:t>
      </w:r>
      <w:r>
        <w:fldChar w:fldCharType="begin"/>
      </w:r>
      <w:r>
        <w:instrText>HYPERLINK "http://www.redjurista.com/document.aspx?ajcode=l0136_94&amp;arts=Inicio"</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1994 y las normas que las modifiquen, complementen o reglamenten, los EAT podrán prestar servicios públicos, desempeñar funciones administrativas propias o las que las entidades territoriales o el nivel nacional le deleguen, ejecutar obras de interés del ámbito regional, cumplir funciones de planificación o ejecutar proyectos de desarrollo integral. Para tal fin deberán cumplir con las condiciones de experiencia, idoneidad y los demás requisitos dispuestos en las normas vigentes y aplicables, incluyendo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y las que la modifiquen o sustituyan. Los EAT podrán, igualmente, asociarse con operadores autorizados por la autoridad competente para la prestación de los correspondientes servicios.</w:t>
      </w:r>
    </w:p>
    <w:p>
      <w:pPr>
        <w:jc w:val="both"/>
      </w:pPr>
      <w:rPr>
        <w:sz w:val="24"/>
        <w:color w:val="black"/>
      </w:rPr>
    </w:p>
    <w:p>
      <w:pPr>
        <w:jc w:val="both"/>
      </w:pPr>
      <w:r>
        <w:rPr>
          <w:rFonts w:hAnsi="Arial"/>
          <w:rFonts w:ascii="Arial"/>
          <w:sz w:val="24"/>
          <w:color w:val="black"/>
        </w:rPr>
        <w:t xml:space="preserve">Los EAT conformados con anterioridad a la vigencia de la presente Ley continuarán sometiéndose a sus respectivas normas de conformación y funcionamiento, hasta tanto el Gobierno nacional habilite el referido sistema de registro. Una vez habilitado, los EAT ya conformados tendrán un plazo máximo de un (1) año para registrase. Sin perjuicio de lo anterior, los EAT que busquen acceder a los recursos de los OCAD y asumir las competencias definidas en el presente artículo deberán estar registrados en el sistema en mención.</w:t>
      </w:r>
    </w:p>
    <w:p>
      <w:rPr>
        <w:color w:val="black"/>
      </w:rPr>
    </w:p>
    <w:p>
      <w:pPr>
        <w:jc w:val="both"/>
      </w:pPr>
      <w:r>
        <w:rPr>
          <w:rFonts w:hAnsi="Arial"/>
          <w:rFonts w:ascii="Arial"/>
          <w:sz w:val="24"/>
          <w:vanish/>
          <w:color w:val="black"/>
        </w:rPr>
        <w:t xml:space="preserve">&lt;Consultar vigencia directamente en la norma que modifica&gt; $</w:t>
      </w:r>
      <w:bookmarkStart w:id="145519" w:name="250"/>
      <w:r>
        <w:rPr>
          <w:rFonts w:hAnsi="Arial"/>
          <w:rFonts w:ascii="Arial"/>
          <w:sz w:val="24"/>
          <w:color w:val="navy"/>
        </w:rPr>
        <w:t xml:space="preserve">ARTÍCULO 250. PACTOS TERRITORIALES.</w:t>
      </w:r>
      <w:bookmarkEnd w:id="145519"/>
      <w:r>
        <w:rPr>
          <w:rFonts w:hAnsi="Arial"/>
          <w:rFonts w:ascii="Arial"/>
          <w:sz w:val="24"/>
          <w:color w:val="black"/>
        </w:rPr>
        <w:t xml:space="preserve"> &lt;Artículo modificado por el artículo </w:t>
      </w:r>
      <w:r>
        <w:fldChar w:fldCharType="begin"/>
      </w:r>
      <w:r>
        <w:instrText>HYPERLINK "http://www.redjurista.com/document.aspx?ajcode=l2294023&amp;arts=279"</w:instrText>
      </w:r>
      <w:r>
        <w:fldChar w:fldCharType="separate"/>
      </w:r>
      <w:r>
        <w:rPr>
          <w:rFonts w:hAnsi="Arial"/>
          <w:rFonts w:ascii="Arial"/>
          <w:sz w:val="24"/>
          <w:u w:val="single"/>
          <w:color w:val="black"/>
        </w:rPr>
        <w:t>279</w:t>
      </w:r>
      <w:r>
        <w:fldChar w:fldCharType="end"/>
      </w:r>
      <w:r>
        <w:rPr>
          <w:rFonts w:hAnsi="Arial"/>
          <w:rFonts w:ascii="Arial"/>
          <w:sz w:val="24"/>
          <w:u w:val="none"/>
          <w:color w:val="black"/>
        </w:rPr>
        <w:t xml:space="preserve"> de la Ley 2294 de 2023. El nuevo texto es el siguiente:&gt; Los departamentos, los municipios, los Esquemas Asociativos Territoriales y la Nación podrán suscribir Pactos Territoriales, definidos como un instrumento de articulación para la concertación de inversiones estratégicas de alto impacto que contribuyan a consolidar el desarrollo regional definido en el Plan Nacional de Desarrollo y la construcción de la Paz Total, promoviendo para ello, la adopción de metodologías con enfoque de género a través del trabajo articulado con la Consejería Presidencial para la Equidad de la Mujer, y la concurrencia de recursos del orden nacional y territorial, público, privado y/o de cooperación internacional, bajo la coordinación del Departamento Nacional de Planeación. </w:t>
      </w:r>
    </w:p>
    <w:p>
      <w:pPr>
        <w:jc w:val="both"/>
      </w:pPr>
      <w:bookmarkStart w:id="145520" w:name="TÍTULO I"/>
    </w:p>
    <w:p>
      <w:pPr>
        <w:jc w:val="both"/>
      </w:pPr>
      <w:bookmarkEnd w:id="145520"/>
      <w:r>
        <w:rPr>
          <w:rFonts w:hAnsi="Arial"/>
          <w:rFonts w:ascii="Arial"/>
          <w:sz w:val="24"/>
          <w:color w:val="black"/>
        </w:rPr>
        <w:t xml:space="preserve">Para la correcta implementación del presente artículo, a partir de la expedición del Plan Nacional de Desarrollo 2022-2026, “Colombia, Potencia Mundial de la Vida”, transfórmese el Fondo Regional para los Pactos Territoriales a un patrimonio autónomo constituido mediante la celebración de un contrato de fiducia mercantil por parte del Departamento Nacional de Planeación y una sociedad fiduciaria de carácter público seleccionada directamente por dicho Departamento Administrativo. El objeto de este patrimonio autónomo será recibir, administrar y ejecutar los recursos destinados a la implementación de los pactos territoriales, incluyendo los que ya se encuentren en el Fondo Regional para los Pactos Territoriales. </w:t>
      </w:r>
    </w:p>
    <w:p>
      <w:pPr>
        <w:jc w:val="both"/>
      </w:pPr>
      <w:bookmarkStart w:id="145521" w:name="TÍTULO I"/>
    </w:p>
    <w:p>
      <w:pPr>
        <w:jc w:val="both"/>
      </w:pPr>
      <w:bookmarkEnd w:id="145521"/>
      <w:r>
        <w:rPr>
          <w:rFonts w:hAnsi="Arial"/>
          <w:rFonts w:ascii="Arial"/>
          <w:sz w:val="24"/>
          <w:color w:val="black"/>
        </w:rPr>
        <w:t xml:space="preserve">El régimen de contratación y administración de los recursos del Patrimonio Autónomo será el propio del derecho privado, con plena observancia de los principios de transparencia, eficiencia, economía, igualdad y publicidad definidos en la Constitución Política, y estará sometido al régimen de inhabilidades e incompatibilidades previsto en la ley. La información relacionada con la modalidad de contratación dispuesta en el presente artículo será pública para la ciudadanía en espacios institucionales de alta difusión en todo el territorio nacional. Los rendimientos generados por la inversión de los excedentes de liquidez formarán parte de dicho fondo y con cargo a dichos recursos podrá atenderse el pago de los costos y gastos de su administración. </w:t>
      </w:r>
    </w:p>
    <w:p>
      <w:pPr>
        <w:jc w:val="both"/>
      </w:pPr>
      <w:bookmarkStart w:id="145522" w:name="TÍTULO I"/>
    </w:p>
    <w:p>
      <w:pPr>
        <w:jc w:val="both"/>
      </w:pPr>
      <w:bookmarkEnd w:id="145522"/>
      <w:r>
        <w:rPr>
          <w:rFonts w:hAnsi="Arial"/>
          <w:rFonts w:ascii="Arial"/>
          <w:sz w:val="24"/>
          <w:color w:val="black"/>
        </w:rPr>
        <w:t xml:space="preserve">El Gobierno Nacional reglamentará la administración y funcionamiento del Fondo Pactos, así como los demás aspectos necesarios para su financiamiento y cabal cumplimiento de su objeto. </w:t>
      </w:r>
    </w:p>
    <w:p>
      <w:pPr>
        <w:jc w:val="both"/>
      </w:pPr>
      <w:bookmarkStart w:id="145523" w:name="TÍTULO I"/>
    </w:p>
    <w:p>
      <w:pPr>
        <w:jc w:val="both"/>
      </w:pPr>
      <w:bookmarkEnd w:id="145523"/>
      <w:r>
        <w:rPr>
          <w:rFonts w:hAnsi="Arial"/>
          <w:rFonts w:ascii="Arial"/>
          <w:sz w:val="24"/>
          <w:color w:val="navy"/>
        </w:rPr>
        <w:t xml:space="preserve">PARÁGRAFO 1o.</w:t>
      </w:r>
      <w:r>
        <w:rPr>
          <w:rFonts w:hAnsi="Arial"/>
          <w:rFonts w:ascii="Arial"/>
          <w:sz w:val="24"/>
          <w:color w:val="black"/>
        </w:rPr>
        <w:t xml:space="preserve"> En todo caso para la ejecución de los recursos que hagan parte del fondo, los procedimientos de selección del contratista ejecutor, deberán cumplir los principios que rigen la función administrativa definidos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de Colombia y estarán sujetos al control fiscal, penal y disciplinario. </w:t>
      </w:r>
    </w:p>
    <w:p>
      <w:pPr>
        <w:jc w:val="both"/>
      </w:pPr>
      <w:bookmarkStart w:id="145524" w:name="TÍTULO I"/>
    </w:p>
    <w:p>
      <w:pPr>
        <w:jc w:val="both"/>
      </w:pPr>
      <w:bookmarkEnd w:id="145524"/>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Mientras inicia la operación del Patrimonio Autónomo Fondo Pactos y se celebra el contrato de fiducia mercantil correspondiente, el Fondo Regional para los Pactos Territoriales continuará siendo el mecanismo para la administración y ejecución de los recursos que permitan la financiación de proyectos incluidos en los Pactos Territoriales. </w:t>
      </w:r>
    </w:p>
    <w:p>
      <w:pPr>
        <w:jc w:val="both"/>
      </w:pPr>
    </w:p>
    <w:p>
      <w:pPr>
        <w:jc w:val="both"/>
      </w:pPr>
      <w:r>
        <w:rPr>
          <w:rFonts w:hAnsi="Arial"/>
          <w:rFonts w:ascii="Arial"/>
          <w:sz w:val="24"/>
          <w:vanish/>
          <w:color w:val="black"/>
        </w:rPr>
        <w:t xml:space="preserve">&lt;Consultar vigencia directamente en la norma que modifica&gt; $</w:t>
      </w:r>
      <w:bookmarkStart w:id="145525" w:name="251"/>
      <w:r>
        <w:rPr>
          <w:rFonts w:hAnsi="Arial"/>
          <w:rFonts w:ascii="Arial"/>
          <w:sz w:val="24"/>
          <w:color w:val="navy"/>
        </w:rPr>
        <w:t xml:space="preserve">ARTÍCULO 251. CONCURRENCIA DE RECURSOS PARA LA FINANCIACIÓN DE INICIATIVAS DE GASTO EN DIFERENTES JURISDICCIONES.</w:t>
      </w:r>
      <w:bookmarkEnd w:id="145525"/>
      <w:r>
        <w:rPr>
          <w:rFonts w:hAnsi="Arial"/>
          <w:rFonts w:ascii="Arial"/>
          <w:sz w:val="24"/>
          <w:color w:val="black"/>
        </w:rPr>
        <w:t xml:space="preserve"> Las entidades territoriales podrán financiar de manera conjunta y concertada iniciativas de gasto por fuera de su jurisdicción, y en especial para la ejecución de proyectos de inversión con impacto regional, siempre y cuando este beneficie a las entidades territoriales que financian la iniciativa de propuesta.</w:t>
      </w:r>
    </w:p>
    <w:p>
      <w:rPr>
        <w:color w:val="black"/>
      </w:rPr>
    </w:p>
    <w:p>
      <w:pPr>
        <w:jc w:val="both"/>
      </w:pPr>
      <w:r>
        <w:rPr>
          <w:rFonts w:hAnsi="Arial"/>
          <w:rFonts w:ascii="Arial"/>
          <w:sz w:val="24"/>
          <w:vanish/>
          <w:color w:val="navy"/>
        </w:rPr>
        <w:t xml:space="preserve">&lt;Consultar vigencia directamente en la norma que modifica&gt; $</w:t>
      </w:r>
      <w:bookmarkStart w:id="145526" w:name="252"/>
      <w:r>
        <w:rPr>
          <w:rFonts w:hAnsi="Arial"/>
          <w:rFonts w:ascii="Arial"/>
          <w:sz w:val="24"/>
          <w:color w:val="navy"/>
        </w:rPr>
        <w:t xml:space="preserve">ARTÍCULO 252. CÉDULA RURAL.</w:t>
      </w:r>
      <w:bookmarkEnd w:id="145526"/>
      <w:r>
        <w:rPr>
          <w:rFonts w:hAnsi="Arial"/>
          <w:rFonts w:ascii="Arial"/>
          <w:sz w:val="24"/>
          <w:color w:val="black"/>
        </w:rPr>
        <w:t xml:space="preserve"> Con el propósito de formalizar la actividad de producción agropecuaria, promover la inclusión financiera, controlar el otorgamiento de créditos, subsidios, incentivos o apoyos estatales a las actividades agropecuarias y rurales; así como obtener información de la producción agropecuaria que facilite la adopción de políticas públicas para este sector, créase la cédula rural.</w:t>
      </w:r>
    </w:p>
    <w:p>
      <w:pPr>
        <w:jc w:val="both"/>
      </w:pPr>
      <w:rPr>
        <w:sz w:val="24"/>
        <w:color w:val="black"/>
      </w:rPr>
    </w:p>
    <w:p>
      <w:pPr>
        <w:jc w:val="both"/>
      </w:pPr>
      <w:r>
        <w:rPr>
          <w:rFonts w:hAnsi="Arial"/>
          <w:rFonts w:ascii="Arial"/>
          <w:sz w:val="24"/>
          <w:color w:val="black"/>
        </w:rPr>
        <w:t xml:space="preserve">El Ministerio de Agricultura y Desarrollo Rural, en coordinación con el Ministerio de Hacienda y Crédito Público, reglamentará todos los aspectos requeridos para el funcionamiento y operación de este mecanismo.</w:t>
      </w:r>
    </w:p>
    <w:p>
      <w:pPr>
        <w:jc w:val="both"/>
      </w:pPr>
      <w:rPr>
        <w:sz w:val="24"/>
        <w:color w:val="black"/>
      </w:rPr>
    </w:p>
    <w:p>
      <w:pPr>
        <w:jc w:val="both"/>
      </w:pPr>
      <w:r>
        <w:rPr>
          <w:rFonts w:hAnsi="Arial"/>
          <w:rFonts w:ascii="Arial"/>
          <w:sz w:val="24"/>
          <w:color w:val="black"/>
        </w:rPr>
        <w:t xml:space="preserve">El Ministerio de Agricultura y Desarrollo Rural podrá delegar en otras entidades públicas la administración y operación de la cédula rural.</w:t>
      </w:r>
    </w:p>
    <w:p>
      <w:pPr>
        <w:jc w:val="both"/>
      </w:pPr>
      <w:rPr>
        <w:sz w:val="24"/>
        <w:color w:val="black"/>
      </w:rPr>
    </w:p>
    <w:p>
      <w:pPr>
        <w:jc w:val="both"/>
      </w:pPr>
      <w:r>
        <w:rPr>
          <w:rFonts w:hAnsi="Arial"/>
          <w:rFonts w:ascii="Arial"/>
          <w:sz w:val="24"/>
          <w:color w:val="black"/>
        </w:rPr>
        <w:t xml:space="preserve">Los recursos que se destinen y asignen para la implementación, administración y operación de la cédula rural deberán ser consistentes con el Marco Fiscal de Mediano Plazo y el Marco de Gasto del Sector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tendrá en consideración las experiencias existentes en los procesos de cedulación rural, con el propósito de evitar duplicidades, precisar los alcances y enriquecer los procesos.</w:t>
      </w:r>
    </w:p>
    <w:p>
      <w:rPr>
        <w:color w:val="black"/>
      </w:rPr>
    </w:p>
    <w:p>
      <w:pPr>
        <w:jc w:val="both"/>
      </w:pPr>
      <w:r>
        <w:rPr>
          <w:rFonts w:hAnsi="Arial"/>
          <w:rFonts w:ascii="Arial"/>
          <w:sz w:val="24"/>
          <w:vanish/>
          <w:color w:val="navy"/>
        </w:rPr>
        <w:t xml:space="preserve">&lt;Consultar vigencia directamente en la norma que modifica&gt; $</w:t>
      </w:r>
      <w:bookmarkStart w:id="145527" w:name="253"/>
      <w:r>
        <w:rPr>
          <w:rFonts w:hAnsi="Arial"/>
          <w:rFonts w:ascii="Arial"/>
          <w:sz w:val="24"/>
          <w:color w:val="navy"/>
        </w:rPr>
        <w:t xml:space="preserve">ARTÍCULO 253. POLÍTICA PÚBLICA DEL SECTOR CAMPESINO.</w:t>
      </w:r>
      <w:bookmarkEnd w:id="145527"/>
      <w:r>
        <w:rPr>
          <w:rFonts w:hAnsi="Arial"/>
          <w:rFonts w:ascii="Arial"/>
          <w:sz w:val="24"/>
          <w:color w:val="black"/>
        </w:rPr>
        <w:t xml:space="preserve"> El Gobierno nacional construirá una política pública para la población campesina. El proceso de elaboración de dicha política se realizará a partir de la recolección de insumos de diferentes espacios de participación que incluyan a las organizaciones campesinas, la academia y las entidades especializadas en el tema campesino, se tendrán en cuenta los estudios de la Comisión de Expertos del campesinado, entre otros.</w:t>
      </w:r>
    </w:p>
    <w:p>
      <w:pPr>
        <w:jc w:val="both"/>
      </w:pPr>
      <w:rPr>
        <w:sz w:val="24"/>
        <w:color w:val="black"/>
      </w:rPr>
    </w:p>
    <w:p>
      <w:pPr>
        <w:jc w:val="both"/>
      </w:pPr>
      <w:r>
        <w:rPr>
          <w:rFonts w:hAnsi="Arial"/>
          <w:rFonts w:ascii="Arial"/>
          <w:sz w:val="24"/>
          <w:color w:val="black"/>
        </w:rPr>
        <w:t xml:space="preserve">El proceso será liderado por el Ministerio de Agricultura con el acompañamiento del Ministerio del interior y el Departamento Nacional de Planeación.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Una vez sancionada la presente Ley se iniciará la construcción de la ruta de elaboración de la política pública del sector campesino.</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28" w:name="254"/>
      <w:r>
        <w:rPr>
          <w:rFonts w:hAnsi="Arial"/>
          <w:rFonts w:ascii="Arial"/>
          <w:sz w:val="24"/>
          <w:color w:val="navy"/>
        </w:rPr>
        <w:t xml:space="preserve">ARTÍCULO 254. DIAGNÓSTICO, PREVENCIÓN Y CONTROL DE LA SALMONELLA.</w:t>
      </w:r>
      <w:bookmarkEnd w:id="145528"/>
      <w:r>
        <w:rPr>
          <w:rFonts w:hAnsi="Arial"/>
          <w:rFonts w:ascii="Arial"/>
          <w:sz w:val="24"/>
          <w:color w:val="black"/>
        </w:rPr>
        <w:t xml:space="preserve"> Autorícese al Gobierno nacional para que dentro del Plan Plurianual de Inversiones se asigne con cargo al Presupuesto General de la Nación, recursos con destino al Instituto Colombiano Agropecuario (ICA) para el diagnóstico, prevención y control de Salmonella Enteritides y Typhimurium a nivel de los productores.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29" w:name="255"/>
      <w:r>
        <w:rPr>
          <w:rFonts w:hAnsi="Arial"/>
          <w:rFonts w:ascii="Arial"/>
          <w:sz w:val="24"/>
          <w:color w:val="navy"/>
        </w:rPr>
        <w:t xml:space="preserve">ARTÍCULO 255. VIVIENDA RURAL EFECTIVA.</w:t>
      </w:r>
      <w:bookmarkEnd w:id="145529"/>
      <w:r>
        <w:rPr>
          <w:rFonts w:hAnsi="Arial"/>
          <w:rFonts w:ascii="Arial"/>
          <w:sz w:val="24"/>
          <w:color w:val="black"/>
        </w:rPr>
        <w:t xml:space="preserve"> El Gobierno nacional diseñará un plan para la efectiva implementación de una política de vivienda rural. A partir del año 2020 su formulación y ejecución estará a cargo del Ministerio de Vivienda, Ciudad y Territorio, por lo que será esa entidad la encargada de coordinar y liderar la ejecución de los proyectos de vivienda y mejoramiento de vivienda encaminados a la disminución del déficit habitacional rural.</w:t>
      </w:r>
    </w:p>
    <w:p>
      <w:pPr>
        <w:jc w:val="both"/>
      </w:pPr>
      <w:rPr>
        <w:sz w:val="24"/>
        <w:color w:val="black"/>
      </w:rPr>
    </w:p>
    <w:p>
      <w:pPr>
        <w:jc w:val="both"/>
      </w:pPr>
      <w:r>
        <w:rPr>
          <w:rFonts w:hAnsi="Arial"/>
          <w:rFonts w:ascii="Arial"/>
          <w:sz w:val="24"/>
          <w:color w:val="black"/>
        </w:rPr>
        <w:t xml:space="preserve">Para este efecto el Gobierno nacional realizará los ajustes presupuestales correspondientes, respetando tanto el Marco de Gasto de Mediano Plazo, así como el Marco Fiscal de Mediano Plazo, y reglamentará la materia.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partir del año 2020 el Ministerio de Vivienda, Ciudad y Territorio, a través del Fondo Nacional de Vivienda “Fonvivienda”, administrará y ejecutará los recursos asignados en el Presupuesto General de la Nación en inversión para vivienda de interés social urbana y rural, en los términos del artículo </w:t>
      </w:r>
      <w:r>
        <w:fldChar w:fldCharType="begin"/>
      </w:r>
      <w:r>
        <w:instrText>HYPERLINK "http://www.redjurista.com/document.aspx?ajcode=l1537012&amp;arts=6"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1537 de 2012 o la norma que lo modifique, sustituya o complemente, así como los recursos que se apropien para la formulación, organización, promoción, desarrollo, mantenimiento y consolidación del Sistema Nacional de Información de Vivienda, tanto urbana como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"http://www.redjurista.com/document.aspx?ajcode=l2294023&amp;arts=300"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 la Ley 2294 de 2023. El nuevo texto es el siguiente:&gt; El Ministerio de Agricultura y Desarrollo Rural y el Banco Agrario culminarán los proyectos de vivienda de interés social rural sobre los que se hayan comprometido subsidios antes del 1o de enero de 2020, para. lo cual se apropiarán recursos del Presupuesto General de la Nación, que deberán sujetarse a las disponibilidades presupuestales, al Marco Fiscal de Mediano Plazo y al Marco de Gasto de Mediano Plazo, que permitan el cierre de los proyectos a su cargo. Así mismo, los excedentes y/o rendimientos financieros que generen los recursos destinados al subsidio familiar de vivienda de interés social y prioritario rural a cargo del Banco Agrario de Colombia S. A., así como aquellos recursos de subsidios adjudicados y no materializados o que hayan sido objeto de renuncia por parte de los beneficiarios: podrán ser destinados al cierre del programa de vivienda rural, sin previa consignación al Tesoro Público y previa programación presupuestal en el Ministerio de Agricultura y Desarrollo Rural para tales fines.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"http://www.redjurista.com/document.aspx?ajcode=l2294023&amp;arts=300"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 la Ley 2294 de 2023. El nuevo texto es el siguiente:&gt; Los recursos del Presupuesto General de la Nación asignados a Fonvivienda podrán ser destinados para la construcción de equipamientos de hábitat y acceso a servicios públicos domiciliarios para la vivienda de interés social rural. Fonvivienda definirá mediante resolución las condiciones para la utilización de estos recursos. </w:t>
      </w:r>
    </w:p>
    <w:p>
      <w:pPr>
        <w:jc w:val="both"/>
      </w:pPr>
      <w:rPr>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"http://www.redjurista.com/document.aspx?ajcode=l2294023&amp;arts=300"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 la Ley 2294 de 2023. El nuevo texto es el siguiente:&gt; El Gobierno Nacional en desarrollo de la política de vivienda rural, a través del Ministerio de Vivienda, Ciudad y Territorio, adelantará programas de formalización y/o saneamiento de la falsa tradición y titulación de la propiedad rural. Para el ejercicio de esta competencia se requerirá que el predio rural haya sido o vaya a ser objeto del subsidio familiar de vivienda. El Gobierno Nacional, por iniciativa del Ministerio de Vivienda, Ciudad y Territorio, reglamentará la materia. </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0" w:name="256"/>
      <w:r>
        <w:rPr>
          <w:rFonts w:hAnsi="Arial"/>
          <w:rFonts w:ascii="Arial"/>
          <w:sz w:val="24"/>
          <w:color w:val="navy"/>
        </w:rPr>
        <w:t xml:space="preserve">ARTÍCULO 256. SERVICIO PÚBLICO DE ADECUACIÓN DE TIERRAS.</w:t>
      </w:r>
      <w:bookmarkEnd w:id="145530"/>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"http://www.redjurista.com/document.aspx?ajcode=l0041_93&amp;arts=3"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41 de 1993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Servicio público de adecuación de tierras. El servicio público de adecuación de tierras (ADT) comprende la construcción de obras de infraestructura destinadas a dotar a un área determinada con riego, drenaje, o protección contra inundaciones, reposición de maquinaria; así como las actividades complementarias de este servicio para mejorar la productividad agropecuaria. Esto último de acuerdo con la reglamentación del Ministerio de Agricultura y Desarrollo Rural, de conformidad con lo dispuesto en el literal d) sobre costos del artículo “Sistema y método para la determinación de las tarifas”.</w:t>
      </w:r>
    </w:p>
    <w:p>
      <w:pPr>
        <w:jc w:val="both"/>
        <w:keepNext/>
      </w:pPr>
      <w:rPr>
        <w:color w:val="black"/>
      </w:rPr>
    </w:p>
    <w:p>
      <w:pPr>
        <w:jc w:val="both"/>
        <w:keepNext/>
      </w:pPr>
      <w:r>
        <w:rPr>
          <w:rFonts w:hAnsi="Arial"/>
          <w:rFonts w:ascii="Arial"/>
          <w:sz w:val="24"/>
          <w:vanish/>
          <w:color w:val="black"/>
        </w:rPr>
        <w:t xml:space="preserve">&lt;Consultar vigencia directamente en la norma que modifica&gt; $</w:t>
      </w:r>
      <w:bookmarkStart w:id="145531" w:name="257"/>
      <w:r>
        <w:rPr>
          <w:rFonts w:hAnsi="Arial"/>
          <w:rFonts w:ascii="Arial"/>
          <w:sz w:val="24"/>
          <w:color w:val="navy"/>
        </w:rPr>
        <w:t xml:space="preserve">ARTÍCULO 257. CREACIÓN DE LA TASA, HECHO GENERADOR, SUJETO PASIVO Y ACTIVO DEL SERVICIO PÚBLICO DE ADECUACIÓN DE TIERRAS.</w:t>
      </w:r>
      <w:bookmarkEnd w:id="145531"/>
      <w:r>
        <w:rPr>
          <w:rFonts w:hAnsi="Arial"/>
          <w:rFonts w:ascii="Arial"/>
          <w:sz w:val="24"/>
          <w:color w:val="black"/>
        </w:rPr>
        <w:t xml:space="preserve"> &lt;Consultar vigencia directamente en la norma que modifica&gt; Adiciónese el siguiente artículo a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w:t>
      </w:r>
    </w:p>
    <w:p>
      <w:pPr>
        <w:jc w:val="both"/>
        <w:keepNext/>
      </w:pPr>
      <w:rPr>
        <w:sz w:val="24"/>
        <w:color w:val="black"/>
      </w:rPr>
    </w:p>
    <w:p>
      <w:pPr>
        <w:jc w:val="both"/>
        <w:keepNext/>
      </w:pPr>
      <w:r>
        <w:rPr>
          <w:rFonts w:hAnsi="Arial"/>
          <w:rFonts w:ascii="Arial"/>
          <w:sz w:val="24"/>
          <w:color w:val="black"/>
        </w:rPr>
        <w:t xml:space="preserve">Artículo </w:t>
      </w:r>
      <w:r>
        <w:fldChar w:fldCharType="begin"/>
      </w:r>
      <w:r>
        <w:instrText>HYPERLINK "http://www.redjurista.com/document.aspx?ajcode=l0041_93&amp;arts=16A"</w:instrText>
      </w:r>
      <w:r>
        <w:fldChar w:fldCharType="separate"/>
      </w:r>
      <w:r>
        <w:rPr>
          <w:rFonts w:hAnsi="Arial"/>
          <w:rFonts w:ascii="Arial"/>
          <w:sz w:val="24"/>
          <w:u w:val="single"/>
          <w:color w:val="black"/>
        </w:rPr>
        <w:t>16A</w:t>
      </w:r>
      <w:r>
        <w:fldChar w:fldCharType="end"/>
      </w:r>
      <w:r>
        <w:rPr>
          <w:rFonts w:hAnsi="Arial"/>
          <w:rFonts w:ascii="Arial"/>
          <w:sz w:val="24"/>
          <w:u w:val="none"/>
          <w:color w:val="black"/>
        </w:rPr>
        <w:t xml:space="preserve">. Creación de la tasa, hecho generador, sujeto pasivo y activo del servicio público de adecuación de tierras. Créase la tasa del servicio público de Adecuación de Tierras para recuperar los costos asociados a su prestación y que se constituyen como la base gravable para la liquidación. Estos costos se determinarán, a través del sistema y método tarifario establecido en la presente ley.</w:t>
      </w:r>
    </w:p>
    <w:p>
      <w:pPr>
        <w:jc w:val="both"/>
        <w:keepNext/>
      </w:pPr>
      <w:rPr>
        <w:sz w:val="24"/>
        <w:color w:val="black"/>
      </w:rPr>
    </w:p>
    <w:p>
      <w:pPr>
        <w:jc w:val="both"/>
        <w:keepNext/>
      </w:pPr>
      <w:r>
        <w:rPr>
          <w:rFonts w:hAnsi="Arial"/>
          <w:rFonts w:ascii="Arial"/>
          <w:sz w:val="24"/>
          <w:color w:val="black"/>
        </w:rPr>
        <w:t xml:space="preserve">Serán hechos generadores de la tasa del servicio público de ADT los siguientes:</w:t>
      </w:r>
    </w:p>
    <w:p>
      <w:pPr>
        <w:jc w:val="both"/>
        <w:keepNext/>
      </w:pPr>
      <w:rPr>
        <w:sz w:val="24"/>
        <w:color w:val="black"/>
      </w:rPr>
    </w:p>
    <w:p>
      <w:pPr>
        <w:jc w:val="both"/>
        <w:keepNext/>
      </w:pPr>
      <w:r>
        <w:rPr>
          <w:rFonts w:hAnsi="Arial"/>
          <w:rFonts w:ascii="Arial"/>
          <w:sz w:val="24"/>
          <w:color w:val="black"/>
        </w:rPr>
        <w:t xml:space="preserve">1. Suministro de agua para usos agropecuarios; </w:t>
      </w:r>
    </w:p>
    <w:p>
      <w:pPr>
        <w:jc w:val="both"/>
        <w:keepNext/>
      </w:pPr>
      <w:rPr>
        <w:sz w:val="24"/>
        <w:color w:val="black"/>
      </w:rPr>
    </w:p>
    <w:p>
      <w:pPr>
        <w:jc w:val="both"/>
        <w:keepNext/>
      </w:pPr>
      <w:r>
        <w:rPr>
          <w:rFonts w:hAnsi="Arial"/>
          <w:rFonts w:ascii="Arial"/>
          <w:sz w:val="24"/>
          <w:color w:val="black"/>
        </w:rPr>
        <w:t xml:space="preserve">2. Drenaje de aguas en los suelos; </w:t>
      </w:r>
    </w:p>
    <w:p>
      <w:pPr>
        <w:jc w:val="both"/>
        <w:keepNext/>
      </w:pPr>
      <w:rPr>
        <w:sz w:val="24"/>
        <w:color w:val="black"/>
      </w:rPr>
    </w:p>
    <w:p>
      <w:pPr>
        <w:jc w:val="both"/>
        <w:keepNext/>
      </w:pPr>
      <w:r>
        <w:rPr>
          <w:rFonts w:hAnsi="Arial"/>
          <w:rFonts w:ascii="Arial"/>
          <w:sz w:val="24"/>
          <w:color w:val="black"/>
        </w:rPr>
        <w:t xml:space="preserve">3. Protección contra inundaciones; </w:t>
      </w:r>
    </w:p>
    <w:p>
      <w:pPr>
        <w:jc w:val="both"/>
        <w:keepNext/>
      </w:pPr>
      <w:rPr>
        <w:sz w:val="24"/>
        <w:color w:val="black"/>
      </w:rPr>
    </w:p>
    <w:p>
      <w:pPr>
        <w:jc w:val="both"/>
        <w:keepNext/>
      </w:pPr>
      <w:r>
        <w:rPr>
          <w:rFonts w:hAnsi="Arial"/>
          <w:rFonts w:ascii="Arial"/>
          <w:sz w:val="24"/>
          <w:color w:val="black"/>
        </w:rPr>
        <w:t xml:space="preserve">4. Desarrollo de actividades complementarias para mejorar la productividad agropecuaria.</w:t>
      </w:r>
    </w:p>
    <w:p>
      <w:pPr>
        <w:jc w:val="both"/>
        <w:keepNext/>
      </w:pPr>
      <w:rPr>
        <w:sz w:val="24"/>
        <w:color w:val="black"/>
      </w:rPr>
    </w:p>
    <w:p>
      <w:pPr>
        <w:jc w:val="both"/>
        <w:keepNext/>
      </w:pPr>
      <w:r>
        <w:rPr>
          <w:rFonts w:hAnsi="Arial"/>
          <w:rFonts w:ascii="Arial"/>
          <w:sz w:val="24"/>
          <w:color w:val="black"/>
        </w:rPr>
        <w:t xml:space="preserve">La entidad pública propietaria del distrito que preste el servidor público de ADT, será sujeto activo de la tasa del Servicio Público de Adecuación de Tierras y todo usuario de los Distritos de Adecuación de Tierras será sujeto pasivo.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2" w:name="258"/>
      <w:r>
        <w:rPr>
          <w:rFonts w:hAnsi="Arial"/>
          <w:rFonts w:ascii="Arial"/>
          <w:sz w:val="24"/>
          <w:color w:val="navy"/>
        </w:rPr>
        <w:t xml:space="preserve">ARTÍCULO 258 SISTEMA Y MÉTODO PARA LA DETERMINACIÓN DE LAS TARIFAS.</w:t>
      </w:r>
      <w:bookmarkEnd w:id="145532"/>
      <w:r>
        <w:rPr>
          <w:rFonts w:hAnsi="Arial"/>
          <w:rFonts w:ascii="Arial"/>
          <w:sz w:val="24"/>
          <w:color w:val="black"/>
        </w:rPr>
        <w:t xml:space="preserve"> &lt;Consultar vigencia directamente en la norma que modifica&gt; Adiciónese el siguiente artículo a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"http://www.redjurista.com/document.aspx?ajcode=l0041_93&amp;arts=16B"</w:instrText>
      </w:r>
      <w:r>
        <w:fldChar w:fldCharType="separate"/>
      </w:r>
      <w:r>
        <w:rPr>
          <w:rFonts w:hAnsi="Arial"/>
          <w:rFonts w:ascii="Arial"/>
          <w:sz w:val="24"/>
          <w:u w:val="single"/>
          <w:color w:val="black"/>
        </w:rPr>
        <w:t>16B</w:t>
      </w:r>
      <w:r>
        <w:fldChar w:fldCharType="end"/>
      </w:r>
      <w:r>
        <w:rPr>
          <w:rFonts w:hAnsi="Arial"/>
          <w:rFonts w:ascii="Arial"/>
          <w:sz w:val="24"/>
          <w:u w:val="none"/>
          <w:color w:val="black"/>
        </w:rPr>
        <w:t xml:space="preserve">. Sistema y método para la determinación de las tarifas. El sistema y método para la fijación de las tarifas que se cobrarán como recuperación de los costos asociados a la prestación del servicio público de adecuación de tierras, es el siguiente:</w:t>
      </w:r>
    </w:p>
    <w:p>
      <w:pPr>
        <w:jc w:val="both"/>
      </w:pPr>
      <w:rPr>
        <w:sz w:val="24"/>
        <w:color w:val="black"/>
      </w:rPr>
    </w:p>
    <w:p>
      <w:pPr>
        <w:jc w:val="both"/>
      </w:pPr>
      <w:r>
        <w:rPr>
          <w:rFonts w:hAnsi="Arial"/>
          <w:rFonts w:ascii="Arial"/>
          <w:sz w:val="24"/>
          <w:color w:val="black"/>
        </w:rPr>
        <w:t xml:space="preserve">1. Sistema: Para la definición de los costos sobre cuya base haya de calcularse la tarifa de adecuación de tierras, se aplicará el siguiente sistema:</w:t>
      </w:r>
    </w:p>
    <w:p>
      <w:pPr>
        <w:jc w:val="both"/>
      </w:pPr>
      <w:rPr>
        <w:sz w:val="24"/>
        <w:color w:val="black"/>
      </w:rPr>
    </w:p>
    <w:p>
      <w:pPr>
        <w:jc w:val="both"/>
      </w:pPr>
      <w:r>
        <w:rPr>
          <w:rFonts w:hAnsi="Arial"/>
          <w:rFonts w:ascii="Arial"/>
          <w:sz w:val="24"/>
          <w:color w:val="black"/>
        </w:rPr>
        <w:t xml:space="preserve">a) Tarifa Fija: se calcula a partir de la sumatoria de los costos de administración y de la proporción de los costos de operación y conservación que establezca el Ministerio de Agricultura y Desarrollo Rural, dividida sobre el área del distrito de Adecuación de Tierras. Para establecer el valor que le corresponde pagar a cada usuario por concepto de esta tarifa, se multiplica por el área beneficiada de cada predio.</w:t>
      </w:r>
    </w:p>
    <w:p>
      <w:pPr>
        <w:jc w:val="both"/>
      </w:pPr>
      <w:rPr>
        <w:sz w:val="24"/>
        <w:color w:val="black"/>
      </w:rPr>
    </w:p>
    <w:p>
      <w:pPr>
        <w:jc w:val="both"/>
      </w:pPr>
      <w:r>
        <w:rPr>
          <w:rFonts w:hAnsi="Arial"/>
          <w:rFonts w:ascii="Arial"/>
          <w:sz w:val="24"/>
          <w:color w:val="black"/>
        </w:rPr>
        <w:t xml:space="preserve">b) Tarifa Volumétrica o de aprovechamiento: se calcula a partir de la sumatoria de la proporción de los costos de operación y conservación, más el costo por utilización de aguas que el distrito de Adecuación de Tierras cancela a la autoridad ambiental competente, dividida por el volumen de agua anual derivado en bocatoma. Para establecer el valor que le corresponde pagar a cada usuario por concepto de esta tarifa, se multiplica por el volumen del agua entregado a cada usuario.</w:t>
      </w:r>
    </w:p>
    <w:p>
      <w:pPr>
        <w:jc w:val="both"/>
      </w:pPr>
      <w:rPr>
        <w:sz w:val="24"/>
        <w:color w:val="black"/>
      </w:rPr>
    </w:p>
    <w:p>
      <w:pPr>
        <w:jc w:val="both"/>
      </w:pPr>
      <w:r>
        <w:rPr>
          <w:rFonts w:hAnsi="Arial"/>
          <w:rFonts w:ascii="Arial"/>
          <w:sz w:val="24"/>
          <w:color w:val="black"/>
        </w:rPr>
        <w:t xml:space="preserve">c) Tarifa por prestación de actividades para mejorar la productividad agropecuaria: se calcula a partir de la sumatoria de los costos fijos y variables de las actividades complementarias para mejorar la productividad agropecuaria, dividido entre el número de beneficiados por dichas actividades. Esta tarifa se cobrará únicamente a los usuarios del distrito de Adecuación de Tierras que soliciten al prestador del servicio público la prestación de dichas actividades.</w:t>
      </w:r>
    </w:p>
    <w:p>
      <w:pPr>
        <w:jc w:val="both"/>
      </w:pPr>
      <w:rPr>
        <w:sz w:val="24"/>
        <w:color w:val="black"/>
      </w:rPr>
    </w:p>
    <w:p>
      <w:pPr>
        <w:jc w:val="both"/>
      </w:pPr>
      <w:r>
        <w:rPr>
          <w:rFonts w:hAnsi="Arial"/>
          <w:rFonts w:ascii="Arial"/>
          <w:sz w:val="24"/>
          <w:color w:val="black"/>
        </w:rPr>
        <w:t xml:space="preserve">d) Tarifa para reposición de maquinaria: se calcula a partir del valor anual de depreciación de la maquinaria, dividido sobre el área total del distrito de Adecuación de Tierras. Para establecer el valor que le corresponde pagar a cada usuario por concepto de esta tarifa, se multiplica por el área de cada predio.</w:t>
      </w:r>
    </w:p>
    <w:p>
      <w:pPr>
        <w:jc w:val="both"/>
      </w:pPr>
      <w:rPr>
        <w:sz w:val="24"/>
        <w:color w:val="black"/>
      </w:rPr>
    </w:p>
    <w:p>
      <w:pPr>
        <w:jc w:val="both"/>
      </w:pPr>
      <w:r>
        <w:rPr>
          <w:rFonts w:hAnsi="Arial"/>
          <w:rFonts w:ascii="Arial"/>
          <w:sz w:val="24"/>
          <w:color w:val="black"/>
        </w:rPr>
        <w:t xml:space="preserve">Para el cálculo de las tarifas se utilizará:</w:t>
      </w:r>
    </w:p>
    <w:p>
      <w:pPr>
        <w:jc w:val="both"/>
      </w:pPr>
      <w:rPr>
        <w:sz w:val="24"/>
        <w:color w:val="black"/>
      </w:rPr>
    </w:p>
    <w:p>
      <w:pPr>
        <w:jc w:val="both"/>
      </w:pPr>
      <w:r>
        <w:rPr>
          <w:rFonts w:hAnsi="Arial"/>
          <w:rFonts w:ascii="Arial"/>
          <w:sz w:val="24"/>
          <w:color w:val="black"/>
        </w:rPr>
        <w:t xml:space="preserve">I. El presupuesto anual de costos asociados a la prestación del servicio público de adecuación de tierras, elaborado por el prestador del servicio público.</w:t>
      </w:r>
    </w:p>
    <w:p>
      <w:pPr>
        <w:jc w:val="both"/>
      </w:pPr>
      <w:rPr>
        <w:sz w:val="24"/>
        <w:color w:val="black"/>
      </w:rPr>
    </w:p>
    <w:p>
      <w:pPr>
        <w:jc w:val="both"/>
      </w:pPr>
      <w:r>
        <w:rPr>
          <w:rFonts w:hAnsi="Arial"/>
          <w:rFonts w:ascii="Arial"/>
          <w:sz w:val="24"/>
          <w:color w:val="black"/>
        </w:rPr>
        <w:t xml:space="preserve">II. El registro general de usuarios actualizado.</w:t>
      </w:r>
    </w:p>
    <w:p>
      <w:pPr>
        <w:jc w:val="both"/>
      </w:pPr>
      <w:rPr>
        <w:sz w:val="24"/>
        <w:color w:val="black"/>
      </w:rPr>
    </w:p>
    <w:p>
      <w:pPr>
        <w:jc w:val="both"/>
      </w:pPr>
      <w:r>
        <w:rPr>
          <w:rFonts w:hAnsi="Arial"/>
          <w:rFonts w:ascii="Arial"/>
          <w:sz w:val="24"/>
          <w:color w:val="black"/>
        </w:rPr>
        <w:t xml:space="preserve">III. El plan de adecuación de tierras proyectado.</w:t>
      </w:r>
    </w:p>
    <w:p>
      <w:pPr>
        <w:jc w:val="both"/>
      </w:pPr>
      <w:rPr>
        <w:sz w:val="24"/>
        <w:color w:val="black"/>
      </w:rPr>
    </w:p>
    <w:p>
      <w:pPr>
        <w:jc w:val="both"/>
      </w:pPr>
      <w:r>
        <w:rPr>
          <w:rFonts w:hAnsi="Arial"/>
          <w:rFonts w:ascii="Arial"/>
          <w:sz w:val="24"/>
          <w:color w:val="black"/>
        </w:rPr>
        <w:t xml:space="preserve">2. Método: Definición de los costos asociados a la prestación del servicio público de Adecuación de Tierras, sobre cuya base se hará la fijación del monto tarifario de la tasa del servicio público:</w:t>
      </w:r>
    </w:p>
    <w:p>
      <w:pPr>
        <w:jc w:val="both"/>
      </w:pPr>
      <w:rPr>
        <w:sz w:val="24"/>
        <w:color w:val="black"/>
      </w:rPr>
    </w:p>
    <w:p>
      <w:pPr>
        <w:jc w:val="both"/>
      </w:pPr>
      <w:r>
        <w:rPr>
          <w:rFonts w:hAnsi="Arial"/>
          <w:rFonts w:ascii="Arial"/>
          <w:sz w:val="24"/>
          <w:color w:val="black"/>
        </w:rPr>
        <w:t xml:space="preserve">a) Costos de administración del distrito. Comprenden la remuneración del personal administrativo, costos generales, costos de facturación, arriendos, vigilancia, servicios públicos, seguros, impuestos y costos no operacionales relacionados con la administración del respectivo distrito.</w:t>
      </w:r>
    </w:p>
    <w:p>
      <w:pPr>
        <w:jc w:val="both"/>
      </w:pPr>
      <w:rPr>
        <w:sz w:val="24"/>
        <w:color w:val="black"/>
      </w:rPr>
    </w:p>
    <w:p>
      <w:pPr>
        <w:jc w:val="both"/>
      </w:pPr>
      <w:r>
        <w:rPr>
          <w:rFonts w:hAnsi="Arial"/>
          <w:rFonts w:ascii="Arial"/>
          <w:sz w:val="24"/>
          <w:color w:val="black"/>
        </w:rPr>
        <w:t xml:space="preserve">b) Costos de operación del distrito. Comprenden la remuneración del personal operativo, energía eléctrica para bombeo, costos de operación y mantenimiento de vehículos, maquinaria y equipo, y movilización del personal de operación del distrito.</w:t>
      </w:r>
    </w:p>
    <w:p>
      <w:pPr>
        <w:jc w:val="both"/>
      </w:pPr>
      <w:rPr>
        <w:sz w:val="24"/>
        <w:color w:val="black"/>
      </w:rPr>
    </w:p>
    <w:p>
      <w:pPr>
        <w:jc w:val="both"/>
      </w:pPr>
      <w:r>
        <w:rPr>
          <w:rFonts w:hAnsi="Arial"/>
          <w:rFonts w:ascii="Arial"/>
          <w:sz w:val="24"/>
          <w:color w:val="black"/>
        </w:rPr>
        <w:t xml:space="preserve">c) Costos de conservación. Comprenden la remuneración del personal de conservación y los costos de la conservación, limpieza, reparación y reposición de infraestructura y equipos del distrito.</w:t>
      </w:r>
    </w:p>
    <w:p>
      <w:pPr>
        <w:jc w:val="both"/>
      </w:pPr>
      <w:rPr>
        <w:sz w:val="24"/>
        <w:color w:val="black"/>
      </w:rPr>
    </w:p>
    <w:p>
      <w:pPr>
        <w:jc w:val="both"/>
      </w:pPr>
      <w:r>
        <w:rPr>
          <w:rFonts w:hAnsi="Arial"/>
          <w:rFonts w:ascii="Arial"/>
          <w:sz w:val="24"/>
          <w:color w:val="black"/>
        </w:rPr>
        <w:t xml:space="preserve">d) Costos de actividades complementarias para mejorar la productividad agropecuaria. Comprenden los costos asociados al fortalecimiento organizacional y extensión agropecuaria; promoción de prácticas adecuadas para el uso del agua en el riego; apoyo a la producción agropecuaria; investigación, innovación, transferencia tecnológica y transformación; comercialización; manejo eficiente del agua y suelo; aprovechamiento de los materiales resultantes del mantenimiento y conservación del distrito de adecuación de tierras.</w:t>
      </w:r>
    </w:p>
    <w:p>
      <w:pPr>
        <w:jc w:val="both"/>
      </w:pPr>
      <w:rPr>
        <w:sz w:val="24"/>
        <w:color w:val="black"/>
      </w:rPr>
    </w:p>
    <w:p>
      <w:pPr>
        <w:jc w:val="both"/>
      </w:pPr>
      <w:r>
        <w:rPr>
          <w:rFonts w:hAnsi="Arial"/>
          <w:rFonts w:ascii="Arial"/>
          <w:sz w:val="24"/>
          <w:color w:val="black"/>
        </w:rPr>
        <w:t xml:space="preserve">e) Costo de la Tasa por Utilización de Aguas (TUA). De conformidad con lo dispuesto en 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 y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o las disposiciones que hagan sus veces. Se calcula a partir del volumen de agua medido que se utiliza para la prestación del servicio de riego a los usuarios del Distrito de riego.</w:t>
      </w:r>
    </w:p>
    <w:p>
      <w:pPr>
        <w:jc w:val="both"/>
      </w:pPr>
      <w:rPr>
        <w:sz w:val="24"/>
        <w:color w:val="black"/>
      </w:rPr>
    </w:p>
    <w:p>
      <w:pPr>
        <w:jc w:val="both"/>
      </w:pPr>
      <w:r>
        <w:rPr>
          <w:rFonts w:hAnsi="Arial"/>
          <w:rFonts w:ascii="Arial"/>
          <w:sz w:val="24"/>
          <w:color w:val="black"/>
        </w:rPr>
        <w:t xml:space="preserve">f) Costos de Reposición de Maquinaria. Son los costos en que se incurre para reemplazar la maquinaria del distrito destinada para la prestación del servicio público de adecuación de tierras a los usuarios, una vez haya cumplido su vida útil.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fijará mediante resolución, antes del 31 de diciembre de cada año y para la vigencia siguiente, la tarifa fija, la tarifa volumétrica y la tarifa para reposición de maquinaria del servicio público de riego, con el fundamento en el método y sistema establecidos en la presente ley. Asimismo, fijará anualmente la proporción de los costos de operación y conservación para las tarifas fija y volumétrica para cada distrito de Adecuación de Tierras, teniendo en cuenta su naturaleza, así como los sistemas de captación y distribución del agua.</w:t>
      </w:r>
    </w:p>
    <w:p>
      <w:pPr>
        <w:jc w:val="both"/>
        <w:outlineLvl w:val="1"/>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valor a pagar por el administrador del Distrito de Adecuación de Tierras por concepto de la Tasa por Utilización de Aguas (TUA) será con cargo a cada usuario del servicio y debe calcularse proporcionalmente al área beneficiada de cada uno por el servicio prestado.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el caso de las asociaciones de usuarios, la factura del servicio público de adecuación de tierras constituye título ejecutivo y en consecuencia, su cobro se hará conforme con las reglas de procedimiento establecidas en el Código General del Proceso.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3" w:name="259"/>
      <w:r>
        <w:rPr>
          <w:rFonts w:hAnsi="Arial"/>
          <w:rFonts w:ascii="Arial"/>
          <w:sz w:val="24"/>
          <w:color w:val="navy"/>
        </w:rPr>
        <w:t xml:space="preserve">ARTÍCULO 259. FONDO DE ADECUACIÓN DE TIERRAS.</w:t>
      </w:r>
      <w:bookmarkEnd w:id="14553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Fondo de Adecuación de Tierras. Créase el Fondo Nacional de Adecuación de Tierras (Fonat) como una unidad administrativa de financiamiento del Subsector de Adecuación de Tierras, cuyo objetivo es financiar los estudios, diseños y construcción de las obras de riego, avenamiento, reposición de maquinaria y las actividades complementarias al servicio de ADT para mejorar la productividad agropecuaria, esto último de acuerdo con la reglamentación del Ministerio de Agricultura y Desarrollo Rural, de conformidad con lo dispuesto en el literal d) sobre costos del artículo “Sistema y método para la determinación de las tarifas”.</w:t>
      </w:r>
    </w:p>
    <w:p>
      <w:pPr>
        <w:jc w:val="both"/>
      </w:pPr>
      <w:rPr>
        <w:sz w:val="24"/>
        <w:color w:val="black"/>
      </w:rPr>
    </w:p>
    <w:p>
      <w:pPr>
        <w:jc w:val="both"/>
      </w:pPr>
      <w:r>
        <w:rPr>
          <w:rFonts w:hAnsi="Arial"/>
          <w:rFonts w:ascii="Arial"/>
          <w:sz w:val="24"/>
          <w:color w:val="black"/>
        </w:rPr>
        <w:t xml:space="preserve">El Fondo funcionará como una cuenta separada en el presupuesto de la Agencia de Desarrollo Rural (ADR), quien lo manejará y su representante legal será el Presidente de dicha Agencia.</w:t>
      </w:r>
    </w:p>
    <w:p>
      <w:rPr>
        <w:color w:val="black"/>
      </w:rPr>
    </w:p>
    <w:p>
      <w:pPr>
        <w:jc w:val="both"/>
      </w:pPr>
      <w:r>
        <w:rPr>
          <w:rFonts w:hAnsi="Arial"/>
          <w:rFonts w:ascii="Arial"/>
          <w:sz w:val="24"/>
          <w:vanish/>
          <w:color w:val="black"/>
        </w:rPr>
        <w:t xml:space="preserve">&lt;Consultar vigencia directamente en la norma que modifica&gt; $</w:t>
      </w:r>
      <w:bookmarkStart w:id="145534" w:name="260"/>
      <w:r>
        <w:rPr>
          <w:rFonts w:hAnsi="Arial"/>
          <w:rFonts w:ascii="Arial"/>
          <w:sz w:val="24"/>
          <w:color w:val="navy"/>
        </w:rPr>
        <w:t xml:space="preserve">ARTÍCULO 260. ENTIDAD RESPONSABLE INSPECCIÓN, VIGILANCIA Y CONTROL DE ADT.</w:t>
      </w:r>
      <w:bookmarkEnd w:id="145534"/>
      <w:r>
        <w:rPr>
          <w:rFonts w:hAnsi="Arial"/>
          <w:rFonts w:ascii="Arial"/>
          <w:sz w:val="24"/>
          <w:color w:val="black"/>
        </w:rPr>
        <w:t xml:space="preserve"> &lt;Consultar vigencia directamente en la norma que modifica&gt; Adiciónese el siguiente artículo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"http://www.redjurista.com/document.aspx?ajcode=l0041_93&amp;arts=16C"</w:instrText>
      </w:r>
      <w:r>
        <w:fldChar w:fldCharType="separate"/>
      </w:r>
      <w:r>
        <w:rPr>
          <w:rFonts w:hAnsi="Arial"/>
          <w:rFonts w:ascii="Arial"/>
          <w:sz w:val="24"/>
          <w:u w:val="single"/>
          <w:color w:val="black"/>
        </w:rPr>
        <w:t>16C</w:t>
      </w:r>
      <w:r>
        <w:fldChar w:fldCharType="end"/>
      </w:r>
      <w:r>
        <w:rPr>
          <w:rFonts w:hAnsi="Arial"/>
          <w:rFonts w:ascii="Arial"/>
          <w:sz w:val="24"/>
          <w:u w:val="none"/>
          <w:color w:val="black"/>
        </w:rPr>
        <w:t xml:space="preserve">. Entidad responsable inspección, vigilancia y control de ADT. El Ministerio de Agricultura y Desarrollo Rural será la entidad responsable de adelantar labores de inspección, vigilancia y control de la prestación del servicio público de adecuación de tierras conforme lo dispuesto en la ley.</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ejercicio de estas funciones, el Ministerio de Agricultura y Desarrollo Rural organizará dentro de su estructura interna, una dependencia encargada de conocer de los procesos sancionatorios en primera y segunda instancia, de conformidad con el procedimiento aplicable contenido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5" w:name="261"/>
      <w:r>
        <w:rPr>
          <w:rFonts w:hAnsi="Arial"/>
          <w:rFonts w:ascii="Arial"/>
          <w:sz w:val="24"/>
          <w:color w:val="navy"/>
        </w:rPr>
        <w:t xml:space="preserve">ARTÍCULO 261. INFRACCIONES EN LA PRESTACIÓN DEL SERVICIO PÚBLICO DE ADT.</w:t>
      </w:r>
      <w:bookmarkEnd w:id="145535"/>
      <w:r>
        <w:rPr>
          <w:rFonts w:hAnsi="Arial"/>
          <w:rFonts w:ascii="Arial"/>
          <w:sz w:val="24"/>
          <w:color w:val="black"/>
        </w:rPr>
        <w:t xml:space="preserve"> &lt;Consultar vigencia directamente en la norma que modifica&gt; Adiciónese el siguiente artículo de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"http://www.redjurista.com/document.aspx?ajcode=l0041_93&amp;arts=16D"</w:instrText>
      </w:r>
      <w:r>
        <w:fldChar w:fldCharType="separate"/>
      </w:r>
      <w:r>
        <w:rPr>
          <w:rFonts w:hAnsi="Arial"/>
          <w:rFonts w:ascii="Arial"/>
          <w:sz w:val="24"/>
          <w:u w:val="single"/>
          <w:color w:val="black"/>
        </w:rPr>
        <w:t>16D</w:t>
      </w:r>
      <w:r>
        <w:fldChar w:fldCharType="end"/>
      </w:r>
      <w:r>
        <w:rPr>
          <w:rFonts w:hAnsi="Arial"/>
          <w:rFonts w:ascii="Arial"/>
          <w:sz w:val="24"/>
          <w:u w:val="none"/>
          <w:color w:val="black"/>
        </w:rPr>
        <w:t xml:space="preserve">. Infracciones en la prestación del servicio público de ADT. Serán infractores del servicio público de adecuación de tierras los usuarios y operadores en la prestación de este servicio público. Las infracciones serán las siguientes:</w:t>
      </w:r>
    </w:p>
    <w:p>
      <w:pPr>
        <w:jc w:val="both"/>
      </w:pPr>
      <w:rPr>
        <w:sz w:val="24"/>
        <w:color w:val="black"/>
      </w:rPr>
    </w:p>
    <w:p>
      <w:pPr>
        <w:jc w:val="both"/>
      </w:pPr>
      <w:r>
        <w:rPr>
          <w:rFonts w:hAnsi="Arial"/>
          <w:rFonts w:ascii="Arial"/>
          <w:sz w:val="24"/>
          <w:color w:val="black"/>
        </w:rPr>
        <w:t xml:space="preserve">1. No suministrar oportunamente a las autoridades la información y los documentos necesarios para el ejercicio de la inspección, vigilancia y control.</w:t>
      </w:r>
    </w:p>
    <w:p>
      <w:pPr>
        <w:jc w:val="both"/>
      </w:pPr>
      <w:rPr>
        <w:sz w:val="24"/>
        <w:color w:val="black"/>
      </w:rPr>
    </w:p>
    <w:p>
      <w:pPr>
        <w:jc w:val="both"/>
      </w:pPr>
      <w:r>
        <w:rPr>
          <w:rFonts w:hAnsi="Arial"/>
          <w:rFonts w:ascii="Arial"/>
          <w:sz w:val="24"/>
          <w:color w:val="black"/>
        </w:rPr>
        <w:t xml:space="preserve">2. No suministrar oportunamente a la asamblea general de la asociación de usuarios la información y documentos relevantes para la administración del distrito de adecuación de tierras.</w:t>
      </w:r>
    </w:p>
    <w:p>
      <w:pPr>
        <w:jc w:val="both"/>
      </w:pPr>
      <w:rPr>
        <w:sz w:val="24"/>
        <w:color w:val="black"/>
      </w:rPr>
    </w:p>
    <w:p>
      <w:pPr>
        <w:jc w:val="both"/>
      </w:pPr>
      <w:r>
        <w:rPr>
          <w:rFonts w:hAnsi="Arial"/>
          <w:rFonts w:ascii="Arial"/>
          <w:sz w:val="24"/>
          <w:color w:val="black"/>
        </w:rPr>
        <w:t xml:space="preserve">3. Extraviar, perder o dañar bienes del distrito de adecuación de tierras o de la asociación de usuarios que se tengan bajo administración o custodia.</w:t>
      </w:r>
    </w:p>
    <w:p>
      <w:pPr>
        <w:jc w:val="both"/>
      </w:pPr>
      <w:rPr>
        <w:sz w:val="24"/>
        <w:color w:val="black"/>
      </w:rPr>
    </w:p>
    <w:p>
      <w:pPr>
        <w:jc w:val="both"/>
      </w:pPr>
      <w:r>
        <w:rPr>
          <w:rFonts w:hAnsi="Arial"/>
          <w:rFonts w:ascii="Arial"/>
          <w:sz w:val="24"/>
          <w:color w:val="black"/>
        </w:rPr>
        <w:t xml:space="preserve">4. Asumir compromisos sobre apropiaciones presupuestales inexistentes en exceso del saldo disponible de apropiación o que afecten el presupuesto de la asociación de usuarios sin contar con las autorizaciones pertinentes.</w:t>
      </w:r>
    </w:p>
    <w:p>
      <w:pPr>
        <w:jc w:val="both"/>
      </w:pPr>
      <w:rPr>
        <w:sz w:val="24"/>
        <w:color w:val="black"/>
      </w:rPr>
    </w:p>
    <w:p>
      <w:pPr>
        <w:jc w:val="both"/>
      </w:pPr>
      <w:r>
        <w:rPr>
          <w:rFonts w:hAnsi="Arial"/>
          <w:rFonts w:ascii="Arial"/>
          <w:sz w:val="24"/>
          <w:color w:val="black"/>
        </w:rPr>
        <w:t xml:space="preserve">5. Llevar de forma indebida los libros de registro de ejecución presupuestal de ingresos y gastos, así como los libros de contabilidad financiera.</w:t>
      </w:r>
    </w:p>
    <w:p>
      <w:pPr>
        <w:jc w:val="both"/>
      </w:pPr>
      <w:rPr>
        <w:sz w:val="24"/>
        <w:color w:val="black"/>
      </w:rPr>
    </w:p>
    <w:p>
      <w:pPr>
        <w:jc w:val="both"/>
      </w:pPr>
      <w:r>
        <w:rPr>
          <w:rFonts w:hAnsi="Arial"/>
          <w:rFonts w:ascii="Arial"/>
          <w:sz w:val="24"/>
          <w:color w:val="black"/>
        </w:rPr>
        <w:t xml:space="preserve">6. Efectuar inversión de recursos públicos en condiciones que no garantizan seguridad, rentabilidad y liquidez.</w:t>
      </w:r>
    </w:p>
    <w:p>
      <w:pPr>
        <w:jc w:val="both"/>
      </w:pPr>
      <w:rPr>
        <w:sz w:val="24"/>
        <w:color w:val="black"/>
      </w:rPr>
    </w:p>
    <w:p>
      <w:pPr>
        <w:jc w:val="both"/>
      </w:pPr>
      <w:r>
        <w:rPr>
          <w:rFonts w:hAnsi="Arial"/>
          <w:rFonts w:ascii="Arial"/>
          <w:sz w:val="24"/>
          <w:color w:val="black"/>
        </w:rPr>
        <w:t xml:space="preserve">7. Omitir o retardar injustificadamente el ejercicio de las funciones que le son propias de su naturaleza.</w:t>
      </w:r>
    </w:p>
    <w:p>
      <w:pPr>
        <w:jc w:val="both"/>
      </w:pPr>
      <w:rPr>
        <w:sz w:val="24"/>
        <w:color w:val="black"/>
      </w:rPr>
    </w:p>
    <w:p>
      <w:pPr>
        <w:jc w:val="both"/>
      </w:pPr>
      <w:r>
        <w:rPr>
          <w:rFonts w:hAnsi="Arial"/>
          <w:rFonts w:ascii="Arial"/>
          <w:sz w:val="24"/>
          <w:color w:val="black"/>
        </w:rPr>
        <w:t xml:space="preserve">8. Extraviar, perder o dañar maquinaria, equipos técnicos necesarios para la debida operación y conservación del distrito de adecuación de tierras.</w:t>
      </w:r>
    </w:p>
    <w:p>
      <w:pPr>
        <w:jc w:val="both"/>
      </w:pPr>
      <w:rPr>
        <w:sz w:val="24"/>
        <w:color w:val="black"/>
      </w:rPr>
    </w:p>
    <w:p>
      <w:pPr>
        <w:jc w:val="both"/>
      </w:pPr>
      <w:r>
        <w:rPr>
          <w:rFonts w:hAnsi="Arial"/>
          <w:rFonts w:ascii="Arial"/>
          <w:sz w:val="24"/>
          <w:color w:val="black"/>
        </w:rPr>
        <w:t xml:space="preserve">9. Extraviar, perder o dañar información administrativa financiera, técnica o legal relacionada con la operación del distrito de adecuación de tierras.</w:t>
      </w:r>
    </w:p>
    <w:p>
      <w:pPr>
        <w:jc w:val="both"/>
      </w:pPr>
      <w:rPr>
        <w:sz w:val="24"/>
        <w:color w:val="black"/>
      </w:rPr>
    </w:p>
    <w:p>
      <w:pPr>
        <w:jc w:val="both"/>
      </w:pPr>
      <w:r>
        <w:rPr>
          <w:rFonts w:hAnsi="Arial"/>
          <w:rFonts w:ascii="Arial"/>
          <w:sz w:val="24"/>
          <w:color w:val="black"/>
        </w:rPr>
        <w:t xml:space="preserve">10. Alterar, falsificar, introducir, borrar, ocultar o desaparecer información de cualquiera de los sistemas de información del distrito de adecuación de tierras o permitir el acceso a ella a personas no autorizadas.</w:t>
      </w:r>
    </w:p>
    <w:p>
      <w:pPr>
        <w:jc w:val="both"/>
      </w:pPr>
      <w:rPr>
        <w:sz w:val="24"/>
        <w:color w:val="black"/>
      </w:rPr>
    </w:p>
    <w:p>
      <w:pPr>
        <w:jc w:val="both"/>
      </w:pPr>
      <w:r>
        <w:rPr>
          <w:rFonts w:hAnsi="Arial"/>
          <w:rFonts w:ascii="Arial"/>
          <w:sz w:val="24"/>
          <w:color w:val="black"/>
        </w:rPr>
        <w:t xml:space="preserve">11. Recibir dádivas o beneficios por la prestación del servicio público de adecuación de tierras que no correspondan a las tarifas establecidas legalmente.</w:t>
      </w:r>
    </w:p>
    <w:p>
      <w:pPr>
        <w:jc w:val="both"/>
      </w:pPr>
      <w:rPr>
        <w:sz w:val="24"/>
        <w:color w:val="black"/>
      </w:rPr>
    </w:p>
    <w:p>
      <w:pPr>
        <w:jc w:val="both"/>
      </w:pPr>
      <w:r>
        <w:rPr>
          <w:rFonts w:hAnsi="Arial"/>
          <w:rFonts w:ascii="Arial"/>
          <w:sz w:val="24"/>
          <w:color w:val="black"/>
        </w:rPr>
        <w:t xml:space="preserve">12. No asegurar por el valor real los bienes del distrito de adecuación de tierras que tenga bajo custodia.</w:t>
      </w:r>
    </w:p>
    <w:p>
      <w:pPr>
        <w:jc w:val="both"/>
      </w:pPr>
      <w:rPr>
        <w:sz w:val="24"/>
        <w:color w:val="black"/>
      </w:rPr>
    </w:p>
    <w:p>
      <w:pPr>
        <w:jc w:val="both"/>
      </w:pPr>
      <w:r>
        <w:rPr>
          <w:rFonts w:hAnsi="Arial"/>
          <w:rFonts w:ascii="Arial"/>
          <w:sz w:val="24"/>
          <w:color w:val="black"/>
        </w:rPr>
        <w:t xml:space="preserve">13. Obtener o beneficiarse de la prestación del servicio público de adecuación de tierras de forma irregular, clandestina o a través de la alteración de los mecanismos de medición y control.</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6" w:name="262"/>
      <w:r>
        <w:rPr>
          <w:rFonts w:hAnsi="Arial"/>
          <w:rFonts w:ascii="Arial"/>
          <w:sz w:val="24"/>
          <w:color w:val="navy"/>
        </w:rPr>
        <w:t xml:space="preserve">ARTÍCULO 262. SANCIONES A LA PRESTACIÓN DEL SERVICIO PÚBLICO ADT.</w:t>
      </w:r>
      <w:bookmarkEnd w:id="145536"/>
      <w:r>
        <w:rPr>
          <w:rFonts w:hAnsi="Arial"/>
          <w:rFonts w:ascii="Arial"/>
          <w:sz w:val="24"/>
          <w:color w:val="black"/>
        </w:rPr>
        <w:t xml:space="preserve"> &lt;Consultar vigencia directamente en la norma que modifica&gt; Adiciónese el siguiente artículo a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"http://www.redjurista.com/document.aspx?ajcode=l0041_93&amp;arts=16E"</w:instrText>
      </w:r>
      <w:r>
        <w:fldChar w:fldCharType="separate"/>
      </w:r>
      <w:r>
        <w:rPr>
          <w:rFonts w:hAnsi="Arial"/>
          <w:rFonts w:ascii="Arial"/>
          <w:sz w:val="24"/>
          <w:u w:val="single"/>
          <w:color w:val="black"/>
        </w:rPr>
        <w:t>16E</w:t>
      </w:r>
      <w:r>
        <w:fldChar w:fldCharType="end"/>
      </w:r>
      <w:r>
        <w:rPr>
          <w:rFonts w:hAnsi="Arial"/>
          <w:rFonts w:ascii="Arial"/>
          <w:sz w:val="24"/>
          <w:u w:val="none"/>
          <w:color w:val="black"/>
        </w:rPr>
        <w:t xml:space="preserve">. Sanciones a la prestación del servicio público ADT. Las sanciones señaladas en este artículo se impondrán como principales o accesorias a los responsables de las infracciones en calidad de operadores o usuarios del servicio público de adecuación de tierras y demás disposiciones vigentes que las adicionen, sustituyan o modifiquen, las cuales se incorporarán atendiendo a la graduación establecida en el artículo </w:t>
      </w:r>
      <w:r>
        <w:fldChar w:fldCharType="begin"/>
      </w:r>
      <w:r>
        <w:instrText>HYPERLINK "http://www.redjurista.com/document.aspx?ajcode=l1437011&amp;arts=50"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1437 del 2011 o las disposiciones legales que hagan sus veces.</w:t>
      </w:r>
    </w:p>
    <w:p>
      <w:pPr>
        <w:jc w:val="both"/>
      </w:pPr>
      <w:rPr>
        <w:sz w:val="24"/>
        <w:color w:val="black"/>
      </w:rPr>
    </w:p>
    <w:p>
      <w:pPr>
        <w:jc w:val="both"/>
      </w:pPr>
      <w:r>
        <w:rPr>
          <w:rFonts w:hAnsi="Arial"/>
          <w:rFonts w:ascii="Arial"/>
          <w:sz w:val="24"/>
          <w:color w:val="black"/>
        </w:rPr>
        <w:t xml:space="preserve">Las sanciones contenidas en el presente artículo, sin perjuicio de las sanciones penales y demás a que hubiere lugar, se impondrán al infractor de acuerdo con la gravedad de la infracción mediante resolución motivada.</w:t>
      </w:r>
    </w:p>
    <w:p>
      <w:pPr>
        <w:jc w:val="both"/>
      </w:pPr>
      <w:rPr>
        <w:sz w:val="24"/>
        <w:color w:val="black"/>
      </w:rPr>
    </w:p>
    <w:p>
      <w:pPr>
        <w:jc w:val="both"/>
      </w:pPr>
      <w:r>
        <w:rPr>
          <w:rFonts w:hAnsi="Arial"/>
          <w:rFonts w:ascii="Arial"/>
          <w:sz w:val="24"/>
          <w:color w:val="black"/>
        </w:rPr>
        <w:t xml:space="preserve">1. Multas pecuniarias hasta por 241.644,6 UVT.</w:t>
      </w:r>
    </w:p>
    <w:p>
      <w:pPr>
        <w:jc w:val="both"/>
      </w:pPr>
      <w:rPr>
        <w:sz w:val="24"/>
        <w:color w:val="black"/>
      </w:rPr>
    </w:p>
    <w:p>
      <w:pPr>
        <w:jc w:val="both"/>
      </w:pPr>
      <w:r>
        <w:rPr>
          <w:rFonts w:hAnsi="Arial"/>
          <w:rFonts w:ascii="Arial"/>
          <w:sz w:val="24"/>
          <w:color w:val="black"/>
        </w:rPr>
        <w:t xml:space="preserve">2. Suspensión temporal de la autorización para ejercer la función de prestador del servicio público de adecuación de tierras.</w:t>
      </w:r>
    </w:p>
    <w:p>
      <w:pPr>
        <w:jc w:val="both"/>
      </w:pPr>
      <w:rPr>
        <w:sz w:val="24"/>
        <w:color w:val="black"/>
      </w:rPr>
    </w:p>
    <w:p>
      <w:pPr>
        <w:jc w:val="both"/>
      </w:pPr>
      <w:r>
        <w:rPr>
          <w:rFonts w:hAnsi="Arial"/>
          <w:rFonts w:ascii="Arial"/>
          <w:sz w:val="24"/>
          <w:color w:val="black"/>
        </w:rPr>
        <w:t xml:space="preserve">3. Revocatoria de la autorización para ejercer la función de prestador del servicio público de adecuación de tierras.</w:t>
      </w:r>
    </w:p>
    <w:p>
      <w:pPr>
        <w:jc w:val="both"/>
      </w:pPr>
      <w:rPr>
        <w:sz w:val="24"/>
        <w:color w:val="black"/>
      </w:rPr>
    </w:p>
    <w:p>
      <w:pPr>
        <w:jc w:val="both"/>
      </w:pPr>
      <w:r>
        <w:rPr>
          <w:rFonts w:hAnsi="Arial"/>
          <w:rFonts w:ascii="Arial"/>
          <w:sz w:val="24"/>
          <w:color w:val="black"/>
        </w:rPr>
        <w:t xml:space="preserve">4. Inhabilidad hasta por veinte (20) años para ejercer la función de prestador del servicio público de adecuación de tierras.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actos administrativos que impongan sanciones pecuniarias prestarán mérito ejecutivo y su cobro podrá realizarse a través de jurisdicción coactiva.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que la entidad prestadora del servicio público de adecuación de tierras tenga un contrato de administración delegada sobre un distrito de propiedad del Estado y sea sancionada en los términos de los numerales 3 y/o 4, se terminará inmediata y unilateralmente el contrato.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7" w:name="263"/>
      <w:r>
        <w:rPr>
          <w:rFonts w:hAnsi="Arial"/>
          <w:rFonts w:ascii="Arial"/>
          <w:sz w:val="24"/>
          <w:color w:val="navy"/>
        </w:rPr>
        <w:t xml:space="preserve">ARTÍCULO 263. REDUCCIÓN DE LA PROVISIONALIDAD EN EL EMPLEO PÚBLICO.</w:t>
      </w:r>
      <w:bookmarkEnd w:id="145537"/>
      <w:r>
        <w:rPr>
          <w:rFonts w:hAnsi="Arial"/>
          <w:rFonts w:ascii="Arial"/>
          <w:sz w:val="24"/>
          <w:color w:val="black"/>
        </w:rPr>
        <w:t xml:space="preserve"> Las entidades coordinarán con la Comisión Nacional del Servicio Civil (CNSC) la realización de los procesos de selección para el ingreso a los cargos de carrera administrativa y su financiación; definidas las fechas del concurso las entidades asignarán los recursos presupuestales que le corresponden para la financiación, si el valor del recaudo es insuficiente para atender los costos que genere el proceso de selección, de acuerdo con lo señalado en el artículo </w:t>
      </w:r>
      <w:r>
        <w:fldChar w:fldCharType="begin"/>
      </w:r>
      <w:r>
        <w:instrText>HYPERLINK "http://www.redjurista.com/document.aspx?ajcode=l1033006&amp;arts=9"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1033 de 2006.</w:t>
      </w:r>
    </w:p>
    <w:p>
      <w:pPr>
        <w:jc w:val="both"/>
      </w:pPr>
      <w:rPr>
        <w:sz w:val="24"/>
        <w:color w:val="black"/>
      </w:rPr>
    </w:p>
    <w:p>
      <w:pPr>
        <w:jc w:val="both"/>
      </w:pPr>
      <w:r>
        <w:rPr>
          <w:rFonts w:hAnsi="Arial"/>
          <w:rFonts w:ascii="Arial"/>
          <w:sz w:val="24"/>
          <w:color w:val="black"/>
        </w:rPr>
        <w:t xml:space="preserve">Los procesos de selección para proveer las vacantes en los empleos de carrera administrativa en los municipios de quinta y sexta categoría serán adelantados por la CNSC, a través de la Escuela Superior de Administración Pública (ESAP), como institución acreditada ante la CNSC para ser operador del proceso. La ESAP asumirá en su totalidad, los costos que generen los procesos de selección.</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públicas deberán adelantar las convocatorias de oferta pública de empleo en coordinación con la CNSC y el Departamento Administrativo de la Función Pública.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empleos vacantes en forma definitiva del sistema general de carrera, que estén siendo desempeñados con personal vinculado mediante nombramiento provisional antes de diciembre de 2018 y cuyos titulares a la fecha de entrada en vigencia de la presente ley le falten tres (3) años o menos para causar el derecho a la pensión de jubilación, serán ofertados por la CNSC una vez el servidor cause su respectivo derecho pensional.</w:t>
      </w:r>
    </w:p>
    <w:p>
      <w:pPr>
        <w:jc w:val="both"/>
      </w:pPr>
      <w:rPr>
        <w:sz w:val="24"/>
        <w:color w:val="black"/>
      </w:rPr>
    </w:p>
    <w:p>
      <w:pPr>
        <w:jc w:val="both"/>
      </w:pPr>
      <w:r>
        <w:rPr>
          <w:rFonts w:hAnsi="Arial"/>
          <w:rFonts w:ascii="Arial"/>
          <w:sz w:val="24"/>
          <w:color w:val="black"/>
        </w:rPr>
        <w:t xml:space="preserve">Surtido lo anterior los empleos deberán proveerse siguiendo el procedimiento señalado en la Ley </w:t>
      </w:r>
      <w:r>
        <w:fldChar w:fldCharType="begin"/>
      </w:r>
      <w:r>
        <w:instrText>HYPERLINK "http://www.redjurista.com/document.aspx?ajcode=l0909004&amp;arts=Inicio"</w:instrText>
      </w:r>
      <w:r>
        <w:fldChar w:fldCharType="separate"/>
      </w:r>
      <w:r>
        <w:rPr>
          <w:rFonts w:hAnsi="Arial"/>
          <w:rFonts w:ascii="Arial"/>
          <w:sz w:val="24"/>
          <w:u w:val="single"/>
          <w:color w:val="black"/>
        </w:rPr>
        <w:t>909</w:t>
      </w:r>
      <w:r>
        <w:fldChar w:fldCharType="end"/>
      </w:r>
      <w:r>
        <w:rPr>
          <w:rFonts w:hAnsi="Arial"/>
          <w:rFonts w:ascii="Arial"/>
          <w:sz w:val="24"/>
          <w:u w:val="none"/>
          <w:color w:val="black"/>
        </w:rPr>
        <w:t xml:space="preserve"> de 2004 y en los decretos reglamentarios. Para el efecto, las listas de elegibles que se conformen en aplicación del presente artículo tendrán una vigencia de tres (3) años. </w:t>
      </w:r>
    </w:p>
    <w:p>
      <w:pPr>
        <w:jc w:val="both"/>
      </w:pPr>
      <w:rPr>
        <w:sz w:val="24"/>
        <w:color w:val="black"/>
      </w:rPr>
    </w:p>
    <w:p>
      <w:pPr>
        <w:jc w:val="both"/>
      </w:pPr>
      <w:r>
        <w:rPr>
          <w:rFonts w:hAnsi="Arial"/>
          <w:rFonts w:ascii="Arial"/>
          <w:sz w:val="24"/>
          <w:color w:val="black"/>
        </w:rPr>
        <w:t xml:space="preserve">El jefe del organismo deberá reportar a la CNSC, dentro de los dos (2) meses siguientes a la fecha de publicación de la presente ley, los empleos que se encuentren en la situación antes señalada.</w:t>
      </w:r>
    </w:p>
    <w:p>
      <w:pPr>
        <w:jc w:val="both"/>
      </w:pPr>
      <w:rPr>
        <w:sz w:val="24"/>
        <w:color w:val="black"/>
      </w:rPr>
    </w:p>
    <w:p>
      <w:pPr>
        <w:jc w:val="both"/>
      </w:pPr>
      <w:r>
        <w:rPr>
          <w:rFonts w:hAnsi="Arial"/>
          <w:rFonts w:ascii="Arial"/>
          <w:sz w:val="24"/>
          <w:color w:val="black"/>
        </w:rPr>
        <w:t xml:space="preserve">Para los demás servidores en condiciones especiales, madres, padres cabeza de familia y en situación de discapacidad que vayan a ser desvinculados como consecuencia de aplicación de una lista de elegibles, la administración deberá adelantar acciones afirmativas para que en lo posible sean reubicados en otros empleos vacantes o sean los últimos en ser retirados, lo anterior sin perjuicio del derecho preferencial de la persona que está en la lista de ser nombrado en el respectivo empleo.</w:t>
      </w:r>
    </w:p>
    <w:p>
      <w:rPr>
        <w:color w:val="black"/>
      </w:rPr>
    </w:p>
    <w:p>
      <w:pPr>
        <w:jc w:val="both"/>
      </w:pPr>
      <w:r>
        <w:rPr>
          <w:rFonts w:hAnsi="Arial"/>
          <w:rFonts w:ascii="Arial"/>
          <w:sz w:val="24"/>
          <w:vanish/>
          <w:color w:val="black"/>
        </w:rPr>
        <w:t xml:space="preserve">&lt;Consultar vigencia directamente en la norma que modifica&gt; $</w:t>
      </w:r>
      <w:bookmarkStart w:id="145538" w:name="264"/>
      <w:r>
        <w:rPr>
          <w:rFonts w:hAnsi="Arial"/>
          <w:rFonts w:ascii="Arial"/>
          <w:sz w:val="24"/>
          <w:color w:val="navy"/>
        </w:rPr>
        <w:t xml:space="preserve">ARTÍCULO 264. INFRAESTRUCTURA PARA PROYECTOS TURÍSTICOS ESPECIALES (PTE).</w:t>
      </w:r>
      <w:bookmarkEnd w:id="145538"/>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"http://www.redjurista.com/document.aspx?ajcode=l0300_96&amp;arts=18"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300 de 1996, cuyo texto será el siguiente: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"http://www.redjurista.com/document.aspx?ajcode=l0300_96&amp;arts=18"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Infraestructura para Proyectos Turísticos Especiales (PTE). Son el conjunto de acciones técnica y jurídicamente definidas y evaluadas que están orientadas a la planeación, reglamentación, financiación y ejecución de la infraestructura que se requiere para el desarrollo de proyectos turísticos de gran escala en áreas del territorio nacional en la que teniendo en cuenta su ubicación geográfica, valores culturales y/o ambientales y/o sociales, así como la factibilidad de conectividad, se convierten en sitios de alta importancia estratégica para el desarrollo o mejoramiento del potencial turístico del país.</w:t>
      </w:r>
    </w:p>
    <w:p>
      <w:pPr>
        <w:jc w:val="both"/>
      </w:pPr>
      <w:rPr>
        <w:sz w:val="24"/>
        <w:color w:val="black"/>
      </w:rPr>
    </w:p>
    <w:p>
      <w:pPr>
        <w:jc w:val="both"/>
      </w:pPr>
      <w:r>
        <w:rPr>
          <w:rFonts w:hAnsi="Arial"/>
          <w:rFonts w:ascii="Arial"/>
          <w:sz w:val="24"/>
          <w:color w:val="black"/>
        </w:rPr>
        <w:t xml:space="preserve">La definición de lo que debe entenderse por Proyecto Turístico Especial de Gran Escala, así como la determinación, delimitación, reglamentación, priorización y aprobación de los sitios en los cuales se desarrollará la infraestructura para Proyectos Turísticos Especiales (PTE), así como de sus esquemas de financiación y ejecución corresponde al Ministerio de Comercio, Industria y Turismo quien adelantará dichas acciones en coordinación con los alcaldes municipales y distritales de los territorios incluidos; los Proyectos Turísticos Especiales y la ejecución de su infraestructura constituyen determinante de superior jerarquía en los términos del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w:t>
      </w:r>
    </w:p>
    <w:p>
      <w:pPr>
        <w:jc w:val="both"/>
      </w:pPr>
      <w:rPr>
        <w:sz w:val="24"/>
        <w:color w:val="black"/>
      </w:rPr>
    </w:p>
    <w:p>
      <w:pPr>
        <w:jc w:val="both"/>
      </w:pPr>
      <w:r>
        <w:rPr>
          <w:rFonts w:hAnsi="Arial"/>
          <w:rFonts w:ascii="Arial"/>
          <w:sz w:val="24"/>
          <w:color w:val="black"/>
        </w:rPr>
        <w:t xml:space="preserve">Quedan excluidos del desarrollo de esta infraestructura, las áreas del Sistema de Parques Nacionales Naturales y los Parques Naturales Regionales. Cuando los proyectos en referencia incluyan o afecten las demás áreas del Sistema Nacional de Áreas Protegidas (Sinap) sus áreas de influencia o sus áreas con función amortiguadora según corresponda, o Bienes de Interés Cultural del ámbito nacional, deberá tener en cuenta la reglamentación sobre zonificación y régimen de usos vigentes para cada una de estas áreas, expedidas por las autoridades competentes.</w:t>
      </w:r>
    </w:p>
    <w:p>
      <w:pPr>
        <w:jc w:val="both"/>
      </w:pPr>
      <w:rPr>
        <w:sz w:val="24"/>
        <w:color w:val="black"/>
      </w:rPr>
    </w:p>
    <w:p>
      <w:pPr>
        <w:jc w:val="both"/>
      </w:pPr>
      <w:r>
        <w:rPr>
          <w:rFonts w:hAnsi="Arial"/>
          <w:rFonts w:ascii="Arial"/>
          <w:sz w:val="24"/>
          <w:color w:val="black"/>
        </w:rPr>
        <w:t xml:space="preserve">En todo caso, para la ejecución de la infraestructura de los Proyectos Turísticos Especiales (PTE) de gran escala localizado en suelo rural donde estos se puedan desarrollar se requerirá tramitar previamente ante la Autoridad Nacional de Licencias Ambientales - el Plan de Manejo Ambiental que incluya de manera detallada las medidas y actividades para prevenir, mitigar, corregir o compensar los posibles impactos ambientales que se puedan generar con la ejecución de dicha infraestructura. De ser necesario, la ANLA previo concepto de la autoridad ambiental regional correspondiente, otorgará los permisos ambientales para el uso de los recursos naturales requeridos para la ejecución y funcionamiento de dicha infraestructura turística.</w:t>
      </w:r>
    </w:p>
    <w:p>
      <w:pPr>
        <w:jc w:val="both"/>
      </w:pPr>
      <w:rPr>
        <w:sz w:val="24"/>
        <w:color w:val="black"/>
      </w:rPr>
    </w:p>
    <w:p>
      <w:pPr>
        <w:jc w:val="both"/>
      </w:pPr>
      <w:r>
        <w:rPr>
          <w:rFonts w:hAnsi="Arial"/>
          <w:rFonts w:ascii="Arial"/>
          <w:sz w:val="24"/>
          <w:color w:val="black"/>
        </w:rPr>
        <w:t xml:space="preserve">En el acto administrativo que determine el desarrollo del proyecto de infraestructura para el Proyecto Turístico Especial se hará el anuncio del proyecto para los efectos del parágrafo 1 del artículo </w:t>
      </w:r>
      <w:r>
        <w:fldChar w:fldCharType="begin"/>
      </w:r>
      <w:r>
        <w:instrText>HYPERLINK "http://www.redjurista.com/document.aspx?ajcode=l0388_97&amp;arts=61"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388 de 1997.</w:t>
      </w:r>
    </w:p>
    <w:p>
      <w:pPr>
        <w:jc w:val="both"/>
      </w:pPr>
      <w:rPr>
        <w:sz w:val="24"/>
        <w:color w:val="black"/>
      </w:rPr>
    </w:p>
    <w:p>
      <w:pPr>
        <w:jc w:val="both"/>
      </w:pPr>
      <w:r>
        <w:rPr>
          <w:rFonts w:hAnsi="Arial"/>
          <w:rFonts w:ascii="Arial"/>
          <w:sz w:val="24"/>
          <w:color w:val="black"/>
        </w:rPr>
        <w:t xml:space="preserve">Los recursos para la adquisición de los predios pueden provenir de terceros y se podrá aplicar el procedimiento previsto en los artículos </w:t>
      </w:r>
      <w:r>
        <w:fldChar w:fldCharType="begin"/>
      </w:r>
      <w:r>
        <w:instrText>HYPERLINK "http://www.redjurista.com/document.aspx?ajcode=l0388_97&amp;arts=63"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y siguientes de la Ley 388 de 1997.</w:t>
      </w:r>
    </w:p>
    <w:p>
      <w:pPr>
        <w:jc w:val="both"/>
      </w:pPr>
      <w:rPr>
        <w:sz w:val="24"/>
        <w:color w:val="black"/>
      </w:rPr>
    </w:p>
    <w:p>
      <w:pPr>
        <w:jc w:val="both"/>
      </w:pPr>
      <w:r>
        <w:rPr>
          <w:rFonts w:hAnsi="Arial"/>
          <w:rFonts w:ascii="Arial"/>
          <w:sz w:val="24"/>
          <w:color w:val="black"/>
        </w:rPr>
        <w:t xml:space="preserve">Las entidades públicas podrán participar en la ejecución de los proyectos mediante la celebración de, entre otros, contratos de fiducia con sujeción a las reglas generales y del derecho comercial, sin las limitaciones y restricciones previstas en el numeral 5 del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39" w:name="265"/>
      <w:r>
        <w:rPr>
          <w:rFonts w:hAnsi="Arial"/>
          <w:rFonts w:ascii="Arial"/>
          <w:sz w:val="24"/>
          <w:color w:val="navy"/>
        </w:rPr>
        <w:t xml:space="preserve">ARTÍCULO 265. ARTICULACIÓN DEL PLAN NACIONAL DE DESARROLLO CON EL PLAN ESPECIAL PARA EL DESARROLLO DE BUENAVENTURA.</w:t>
      </w:r>
      <w:bookmarkEnd w:id="145539"/>
      <w:r>
        <w:rPr>
          <w:rFonts w:hAnsi="Arial"/>
          <w:rFonts w:ascii="Arial"/>
          <w:sz w:val="24"/>
          <w:color w:val="black"/>
        </w:rPr>
        <w:t xml:space="preserve"> A través del presente Plan Nacional de Desarrollo, se garantiza la inclusión y articulación del plan integral especial para el desarrollo de Buenaventura y las llamadas “inversiones prioritarias”, según los términos del artículo </w:t>
      </w:r>
      <w:r>
        <w:fldChar w:fldCharType="begin"/>
      </w:r>
      <w:r>
        <w:instrText>HYPERLINK "http://www.redjurista.com/document.aspx?ajcode=l1872017&amp;arts=5"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parágrafos 4 y 5 y del artículo </w:t>
      </w:r>
      <w:r>
        <w:fldChar w:fldCharType="begin"/>
      </w:r>
      <w:r>
        <w:instrText>HYPERLINK "http://www.redjurista.com/document.aspx?ajcode=l1872017&amp;arts=10"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1872 de 2017.</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40" w:name="266"/>
      <w:r>
        <w:rPr>
          <w:rFonts w:hAnsi="Arial"/>
          <w:rFonts w:ascii="Arial"/>
          <w:sz w:val="24"/>
          <w:color w:val="navy"/>
        </w:rPr>
        <w:t xml:space="preserve">ARTÍCULO 266. SUBCUENTA PACTO POR EL CHOCÓ-TUMACO.</w:t>
      </w:r>
      <w:bookmarkEnd w:id="145540"/>
      <w:r>
        <w:rPr>
          <w:rFonts w:hAnsi="Arial"/>
          <w:rFonts w:ascii="Arial"/>
          <w:sz w:val="24"/>
          <w:color w:val="black"/>
        </w:rPr>
        <w:t xml:space="preserve"> Créase una Subcuenta dentro del Fondo para el Desarrollo del Plan Todos Somos PAZcífico, denominada PACTO POR EL CHOCÓ-TUMACO, que tendrá como objeto promover el desarrollo sostenible en las tres (3) cuencas hidrográficas principales del Departamento del Chocó (Atrato, Sanjuán y Baudó y Tumaco), y en especial:</w:t>
      </w:r>
    </w:p>
    <w:p>
      <w:pPr>
        <w:jc w:val="both"/>
      </w:pPr>
      <w:rPr>
        <w:sz w:val="24"/>
        <w:color w:val="black"/>
      </w:rPr>
    </w:p>
    <w:p>
      <w:pPr>
        <w:jc w:val="both"/>
      </w:pPr>
      <w:r>
        <w:rPr>
          <w:rFonts w:hAnsi="Arial"/>
          <w:rFonts w:ascii="Arial"/>
          <w:sz w:val="24"/>
          <w:color w:val="black"/>
        </w:rPr>
        <w:t xml:space="preserve">a) La recuperación de la navegabilidad y de la actividad portuaria; </w:t>
      </w:r>
    </w:p>
    <w:p>
      <w:pPr>
        <w:jc w:val="both"/>
      </w:pPr>
      <w:r>
        <w:rPr>
          <w:rFonts w:hAnsi="Arial"/>
          <w:rFonts w:ascii="Arial"/>
          <w:sz w:val="24"/>
          <w:color w:val="black"/>
        </w:rPr>
        <w:t xml:space="preserve">b) La adecuación y conservación de tierras; </w:t>
      </w:r>
    </w:p>
    <w:p>
      <w:pPr>
        <w:jc w:val="both"/>
      </w:pPr>
      <w:r>
        <w:rPr>
          <w:rFonts w:hAnsi="Arial"/>
          <w:rFonts w:ascii="Arial"/>
          <w:sz w:val="24"/>
          <w:color w:val="black"/>
        </w:rPr>
        <w:t xml:space="preserve">c) La generación y distribución de energía; </w:t>
      </w:r>
    </w:p>
    <w:p>
      <w:pPr>
        <w:jc w:val="both"/>
      </w:pPr>
      <w:r>
        <w:rPr>
          <w:rFonts w:hAnsi="Arial"/>
          <w:rFonts w:ascii="Arial"/>
          <w:sz w:val="24"/>
          <w:color w:val="black"/>
        </w:rPr>
        <w:t xml:space="preserve">d) La ejecución de obras de infraestructura y saneamiento básico; </w:t>
      </w:r>
    </w:p>
    <w:p>
      <w:pPr>
        <w:jc w:val="both"/>
      </w:pPr>
      <w:r>
        <w:rPr>
          <w:rFonts w:hAnsi="Arial"/>
          <w:rFonts w:ascii="Arial"/>
          <w:sz w:val="24"/>
          <w:color w:val="black"/>
        </w:rPr>
        <w:t xml:space="preserve">e) El fortalecimiento de las políticas de comunicación; </w:t>
      </w:r>
    </w:p>
    <w:p>
      <w:pPr>
        <w:jc w:val="both"/>
      </w:pPr>
      <w:r>
        <w:rPr>
          <w:rFonts w:hAnsi="Arial"/>
          <w:rFonts w:ascii="Arial"/>
          <w:sz w:val="24"/>
          <w:color w:val="black"/>
        </w:rPr>
        <w:t xml:space="preserve">f) La seguridad alimentaria; </w:t>
      </w:r>
    </w:p>
    <w:p>
      <w:pPr>
        <w:jc w:val="both"/>
      </w:pPr>
      <w:r>
        <w:rPr>
          <w:rFonts w:hAnsi="Arial"/>
          <w:rFonts w:ascii="Arial"/>
          <w:sz w:val="24"/>
          <w:color w:val="black"/>
        </w:rPr>
        <w:t xml:space="preserve">g) El fomento y promoción del turismo; </w:t>
      </w:r>
    </w:p>
    <w:p>
      <w:pPr>
        <w:jc w:val="both"/>
      </w:pPr>
      <w:r>
        <w:rPr>
          <w:rFonts w:hAnsi="Arial"/>
          <w:rFonts w:ascii="Arial"/>
          <w:sz w:val="24"/>
          <w:color w:val="black"/>
        </w:rPr>
        <w:t xml:space="preserve">h) La explotación acuícola sostenible; </w:t>
      </w:r>
    </w:p>
    <w:p>
      <w:pPr>
        <w:jc w:val="both"/>
      </w:pPr>
      <w:r>
        <w:rPr>
          <w:rFonts w:hAnsi="Arial"/>
          <w:rFonts w:ascii="Arial"/>
          <w:sz w:val="24"/>
          <w:color w:val="black"/>
        </w:rPr>
        <w:t xml:space="preserve">i) Proyectos de desarrollo social.</w:t>
      </w:r>
    </w:p>
    <w:p>
      <w:pPr>
        <w:jc w:val="both"/>
      </w:pPr>
      <w:rPr>
        <w:sz w:val="24"/>
        <w:color w:val="black"/>
      </w:rPr>
    </w:p>
    <w:p>
      <w:pPr>
        <w:jc w:val="both"/>
      </w:pPr>
      <w:r>
        <w:rPr>
          <w:rFonts w:hAnsi="Arial"/>
          <w:rFonts w:ascii="Arial"/>
          <w:sz w:val="24"/>
          <w:color w:val="black"/>
        </w:rPr>
        <w:t xml:space="preserve">El Gobierno nacional tendrá seis (6) meses a partir de la expedición de la presente ley para reglamentar la operación y funcionamiento de esta Subcuenta.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41" w:name="267"/>
      <w:r>
        <w:rPr>
          <w:rFonts w:hAnsi="Arial"/>
          <w:rFonts w:ascii="Arial"/>
          <w:sz w:val="24"/>
          <w:color w:val="navy"/>
        </w:rPr>
        <w:t xml:space="preserve">ARTÍCULO 267. RECONOCIMIENTO COSTOS DE TRANSPORTE.</w:t>
      </w:r>
      <w:bookmarkEnd w:id="145541"/>
      <w:r>
        <w:rPr>
          <w:rFonts w:hAnsi="Arial"/>
          <w:rFonts w:ascii="Arial"/>
          <w:sz w:val="24"/>
          <w:color w:val="black"/>
        </w:rPr>
        <w:t xml:space="preserve"> &lt;Ver Notas de Vigencia&gt; Durante la vigencia de la presente ley, la Nación, a través del Ministerio de Minas y Energía, sin perjuicio de lo establecido en el artículo </w:t>
      </w:r>
      <w:r>
        <w:fldChar w:fldCharType="begin"/>
      </w:r>
      <w:r>
        <w:instrText>HYPERLINK "http://www.redjurista.com/document.aspx?ajcode=l0191_95&amp;arts=55"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191 de 1995, podrá reconocer el costo del transporte terrestre de los combustibles líquidos derivados del petróleo que se suministre desde las plantas de abastecimiento ubicados en el departamento de Nariño hasta la capital de dicho departamento y sus demás municipios.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42" w:name="268"/>
      <w:r>
        <w:rPr>
          <w:rFonts w:hAnsi="Arial"/>
          <w:rFonts w:ascii="Arial"/>
          <w:sz w:val="24"/>
          <w:color w:val="navy"/>
        </w:rPr>
        <w:t xml:space="preserve">ARTÍCULO 268. ZONA ECONÓMICA Y SOCIAL ESPECIAL (ZESE) PARA LA GUAJIRA, NORTE DE SANTANDER Y ARAUCA.</w:t>
      </w:r>
      <w:bookmarkEnd w:id="145542"/>
      <w:r>
        <w:rPr>
          <w:rFonts w:hAnsi="Arial"/>
          <w:rFonts w:ascii="Arial"/>
          <w:sz w:val="24"/>
          <w:color w:val="black"/>
        </w:rPr>
        <w:t xml:space="preserve"> &lt;Ver Notas de Vigencia&gt; Créese un régimen especial en materia tributaria para los departamentos de La Guajira, Norte de Santander y Arauca, para atraer inversión nacional y extranjera y así contribuir al mejoramiento de las condiciones de vida de su población y la generación de empleo.</w:t>
      </w:r>
    </w:p>
    <w:p>
      <w:pPr>
        <w:jc w:val="both"/>
      </w:pPr>
      <w:rPr>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"http://www.redjurista.com/document.aspx?ajcode=l2010019&amp;arts=147"</w:instrText>
      </w:r>
      <w:r>
        <w:fldChar w:fldCharType="separate"/>
      </w:r>
      <w:r>
        <w:rPr>
          <w:rFonts w:hAnsi="Arial"/>
          <w:rFonts w:ascii="Arial"/>
          <w:sz w:val="24"/>
          <w:u w:val="single"/>
          <w:color w:val="black"/>
        </w:rPr>
        <w:t>147</w:t>
      </w:r>
      <w:r>
        <w:fldChar w:fldCharType="end"/>
      </w:r>
      <w:r>
        <w:rPr>
          <w:rFonts w:hAnsi="Arial"/>
          <w:rFonts w:ascii="Arial"/>
          <w:sz w:val="24"/>
          <w:u w:val="none"/>
          <w:color w:val="black"/>
        </w:rPr>
        <w:t xml:space="preserve"> de la Ley 2010 de 2019. El nuevo texto es el siguiente:&gt; 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o de salud. </w:t>
      </w:r>
    </w:p>
    <w:p>
      <w:pPr>
        <w:jc w:val="both"/>
      </w:pPr>
      <w:rPr>
        <w:sz w:val="24"/>
        <w:color w:val="black"/>
      </w:rPr>
    </w:p>
    <w:p>
      <w:pPr>
        <w:jc w:val="both"/>
      </w:pPr>
      <w:r>
        <w:rPr>
          <w:rFonts w:hAnsi="Arial"/>
          <w:rFonts w:ascii="Arial"/>
          <w:sz w:val="24"/>
          <w:color w:val="black"/>
        </w:rPr>
        <w:t xml:space="preserve">El beneficiario deberá desarrollar toda su actividad económica en la ZESE y los productos que prepare o provea podrán ser vendidos y despachados en la misma o ser destinados a lugares del territorio nacional o al exterior.</w:t>
      </w:r>
    </w:p>
    <w:p>
      <w:pPr>
        <w:jc w:val="both"/>
      </w:pPr>
      <w:rPr>
        <w:sz w:val="24"/>
        <w:color w:val="black"/>
      </w:rPr>
    </w:p>
    <w:p>
      <w:pPr>
        <w:jc w:val="both"/>
      </w:pPr>
      <w:r>
        <w:rPr>
          <w:rFonts w:hAnsi="Arial"/>
          <w:rFonts w:ascii="Arial"/>
          <w:sz w:val="24"/>
          <w:color w:val="black"/>
        </w:rPr>
        <w:t xml:space="preserve">La tarifa del impuesto sobre la renta aplicable a los beneficiarios de la ZESE será del 0% durante los primeros cinco (5) años contados a partir de la constitución de la sociedad, y del 50% de la tarifa general para los siguientes cinco (5) años.</w:t>
      </w:r>
    </w:p>
    <w:p>
      <w:pPr>
        <w:jc w:val="both"/>
      </w:pPr>
      <w:rPr>
        <w:sz w:val="24"/>
        <w:color w:val="black"/>
      </w:rPr>
    </w:p>
    <w:p>
      <w:pPr>
        <w:jc w:val="both"/>
      </w:pPr>
      <w:r>
        <w:rPr>
          <w:rFonts w:hAnsi="Arial"/>
          <w:rFonts w:ascii="Arial"/>
          <w:sz w:val="24"/>
          <w:color w:val="black"/>
        </w:rPr>
        <w:t xml:space="preserve">Cuando se efectúen pagos o abonos en cuenta a un beneficiario de la ZESE, la tarifa de retención en la fuente se calculará en forma proporcional al porcentaje de la tarifa del impuesto sobre la renta y complementarios del beneficiario.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Durante los diez (10) años siguientes los beneficiarios de la ZESE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pPr>
        <w:jc w:val="both"/>
      </w:pPr>
      <w:rPr>
        <w:sz w:val="24"/>
        <w:color w:val="black"/>
      </w:rPr>
    </w:p>
    <w:p>
      <w:pPr>
        <w:jc w:val="both"/>
      </w:pPr>
      <w:r>
        <w:rPr>
          <w:rFonts w:hAnsi="Arial"/>
          <w:rFonts w:ascii="Arial"/>
          <w:sz w:val="24"/>
          <w:color w:val="black"/>
        </w:rPr>
        <w:t xml:space="preserve">1. Declaración juramentada del beneficiario ante notario público, en la cual conste que se encuentra instalado físicamente en la jurisdicción de cualquiera de los departamentos a los que se refiere el presente artículo y que se acoge al régimen de la ZESE.</w:t>
      </w:r>
    </w:p>
    <w:p>
      <w:pPr>
        <w:jc w:val="both"/>
      </w:pPr>
      <w:rPr>
        <w:sz w:val="24"/>
        <w:color w:val="black"/>
      </w:rPr>
    </w:p>
    <w:p>
      <w:pPr>
        <w:jc w:val="both"/>
      </w:pPr>
      <w:r>
        <w:rPr>
          <w:rFonts w:hAnsi="Arial"/>
          <w:rFonts w:ascii="Arial"/>
          <w:sz w:val="24"/>
          <w:color w:val="black"/>
        </w:rPr>
        <w:t xml:space="preserve">2. Certificado de Existencia y Representación Legal.</w:t>
      </w:r>
    </w:p>
    <w:p>
      <w:pPr>
        <w:jc w:val="both"/>
      </w:pPr>
      <w:rPr>
        <w:sz w:val="24"/>
        <w:color w:val="black"/>
      </w:rPr>
    </w:p>
    <w:p>
      <w:pPr>
        <w:jc w:val="both"/>
      </w:pPr>
      <w:r>
        <w:rPr>
          <w:rFonts w:hAnsi="Arial"/>
          <w:rFonts w:ascii="Arial"/>
          <w:sz w:val="24"/>
          <w:color w:val="black"/>
        </w:rPr>
        <w:t xml:space="preserve">3. 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reglamentará cualquiera de los asuntos y materias objeto de la ZESE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presente artículo no es aplicable a las empresas dedicadas a la actividad portuaria o a las actividades de exploración y explotación de minerales e hidrocarburos.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presente artículo no es aplicable a las sociedades comerciales existentes que trasladen su domicilio fiscal a cualquiera de los Municipios pertenecientes a los Departamentos de que trata este artículo.</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Extiéndanse los efectos del presente artículo a aquellas ciudades capitales cuyos índices de desempleo durante los cinco (5) últimos años anteriores a la expedición de la presente ley hayan sido superiores al 14%.</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&lt;Parágrafo adicionado por el artículo </w:t>
      </w:r>
      <w:r>
        <w:fldChar w:fldCharType="begin"/>
      </w:r>
      <w:r>
        <w:instrText>HYPERLINK "http://www.redjurista.com/document.aspx?ajcode=l2069020&amp;arts=10"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2069 de 2020. El nuevo texto es el siguiente:&gt; Exceptúese a las sociedades comerciales que durante el año 2020 se acogieron en el régimen especial en materia tributarla ZESE, de cumplir el requisito de generación empleo durante dicha vigencia. Este requisito, deberá tener cumplimiento a partir del año 2021.</w:t>
      </w:r>
    </w:p>
    <w:p>
      <w:rPr>
        <w:color w:val="black"/>
      </w:rPr>
    </w:p>
    <w:p>
      <w:pPr>
        <w:jc w:val="both"/>
      </w:pPr>
      <w:r>
        <w:rPr>
          <w:rFonts w:hAnsi="Arial"/>
          <w:rFonts w:ascii="Arial"/>
          <w:sz w:val="24"/>
          <w:vanish/>
          <w:color w:val="black"/>
        </w:rPr>
        <w:t xml:space="preserve">&lt;Consultar vigencia directamente en la norma que modifica&gt; $</w:t>
      </w:r>
      <w:bookmarkStart w:id="145543" w:name="269"/>
      <w:r>
        <w:rPr>
          <w:rFonts w:hAnsi="Arial"/>
          <w:rFonts w:ascii="Arial"/>
          <w:sz w:val="24"/>
          <w:color w:val="navy"/>
        </w:rPr>
        <w:t xml:space="preserve">ARTÍCULO 269. REDUCCIÓN DE LA VULNERABILIDAD FISCAL DEL ESTADO FRENTE A DESASTRES.</w:t>
      </w:r>
      <w:bookmarkEnd w:id="145543"/>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"http://www.redjurista.com/document.aspx?ajcode=l1450011&amp;arts=220"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 la Ley 1450 de 2011,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"http://www.redjurista.com/document.aspx?ajcode=l1450011&amp;arts=220"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Reducción de la vulnerabilidad fiscal del Estado frente a desastres. El Ministerio de Hacienda y Crédito Público diseñará una estrategia para la gestión financiera, el aseguramiento y la mitigación ante riesgos de desastres de origen natural y/o antrópico no intencional. Dicha estrategia estará orientada a la reducción de la vulnerabilidad fiscal del Estado.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Como parte de la estrategia de la que trata el inciso primero, el Ministerio de Hacienda y Crédito Público evaluará, entre otros, la estructuración y/o implementación de mecanismos de protección financiera de diversa índole, incluyendo mecanismos de aseguramiento que permitan aprovechar los beneficios de la diversificación, así como la formulación de esquemas, mandatos o incentivos que promuevan y/o posibiliten en las entidades estatales la gestión financiera del riesgo de desastres de origen natural y/o antrópico no intencional.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Hacienda y Crédito Público podrá, con cargo a los recursos del Presupuesto General de la Nación gestionar, adquirir y/o celebrar con entidades nacionales y/o extranjeras los instrumentos y/o contratos que permitan el aseguramiento y/o cubrimiento de dichos eventos.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modalidad de selección para los instrumentos y/o contratos de los que trata el presente artículo se contratarán en forma directa; y se someterán a la jurisdicción que decidan las partes.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44" w:name="270"/>
      <w:r>
        <w:rPr>
          <w:rFonts w:hAnsi="Arial"/>
          <w:rFonts w:ascii="Arial"/>
          <w:sz w:val="24"/>
          <w:color w:val="navy"/>
        </w:rPr>
        <w:t xml:space="preserve">ARTÍCULO 270. OBLIGACIÓN DE PRONTO PAGO EN CONTRATOS Y ACTOS MERCANTILES.</w:t>
      </w:r>
      <w:bookmarkEnd w:id="145544"/>
      <w:r>
        <w:rPr>
          <w:rFonts w:hAnsi="Arial"/>
          <w:rFonts w:ascii="Arial"/>
          <w:sz w:val="24"/>
          <w:color w:val="black"/>
        </w:rPr>
        <w:t xml:space="preserve"> El Gobierno nacional establecerá las condiciones para reglamentar el pago en plazos justos de operaciones comerciales derivadas de actos mercantiles entre particulares con los objetivos de promover la competitividad empresarial, mejorar la liquidez de las empresas proveedoras y reducir las demoras en el pago una vez se ha finalizado la provisión de los bienes y servicios.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45" w:name="271"/>
      <w:r>
        <w:rPr>
          <w:rFonts w:hAnsi="Arial"/>
          <w:rFonts w:ascii="Arial"/>
          <w:sz w:val="24"/>
          <w:color w:val="navy"/>
        </w:rPr>
        <w:t xml:space="preserve">ARTÍCULO 271. TRANSFERENCIA DE ZONAS FRANCAS DE FRONTERA A ENTIDADES TERRITORIALES.</w:t>
      </w:r>
      <w:bookmarkEnd w:id="145545"/>
      <w:r>
        <w:rPr>
          <w:rFonts w:hAnsi="Arial"/>
          <w:rFonts w:ascii="Arial"/>
          <w:sz w:val="24"/>
          <w:color w:val="black"/>
        </w:rPr>
        <w:t xml:space="preserve"> Con el propósito de Incentivar el desarrollo industrial, el crecimiento económico de los territorios de frontera, los flujos de inversión extranjera directa y las cadenas de valor global para el aumento de la productividad, el Ministerio de Comercio, Industria y Turismo, transferirá a título gratuito las Zonas Francas localizadas en municipios de frontera a los entes territoriales donde ellas se ubican; esta transferencia implicará el derecho real de dominio y posición sobre el predio, sus construcciones, instalaciones y obras de infraestructura, sin restricción alguna del uso, goce y disposición de esos derechos, salvo la relativa a la destinación del predio, para un único y exclusivo de regímenes de Zonas Francas, el cual no podrá ser modificado sino por reglamentación expresa del Gobierno Nacional, en virtud de lo previsto en el artículo </w:t>
      </w:r>
      <w:r>
        <w:fldChar w:fldCharType="begin"/>
      </w:r>
      <w:r>
        <w:instrText>HYPERLINK "http://www.redjurista.com/document.aspx?ajcode=l1004005&amp;arts=4"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1004 de 2005. Esta previsión será de aplicación a las transferencias realizadas en virtud del artículo </w:t>
      </w:r>
      <w:r>
        <w:fldChar w:fldCharType="begin"/>
      </w:r>
      <w:r>
        <w:instrText>HYPERLINK "http://www.redjurista.com/document.aspx?ajcode=l1753015&amp;arts=258"</w:instrText>
      </w:r>
      <w:r>
        <w:fldChar w:fldCharType="separate"/>
      </w:r>
      <w:r>
        <w:rPr>
          <w:rFonts w:hAnsi="Arial"/>
          <w:rFonts w:ascii="Arial"/>
          <w:sz w:val="24"/>
          <w:u w:val="single"/>
          <w:color w:val="black"/>
        </w:rPr>
        <w:t>258</w:t>
      </w:r>
      <w:r>
        <w:fldChar w:fldCharType="end"/>
      </w:r>
      <w:r>
        <w:rPr>
          <w:rFonts w:hAnsi="Arial"/>
          <w:rFonts w:ascii="Arial"/>
          <w:sz w:val="24"/>
          <w:u w:val="none"/>
          <w:color w:val="black"/>
        </w:rPr>
        <w:t xml:space="preserve"> de la Ley 1753 de 2015.</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46" w:name="272"/>
      <w:r>
        <w:rPr>
          <w:rFonts w:hAnsi="Arial"/>
          <w:rFonts w:ascii="Arial"/>
          <w:sz w:val="24"/>
          <w:color w:val="navy"/>
        </w:rPr>
        <w:t xml:space="preserve">ARTÍCULO 272. BIENES QUE NO CAUSAN EL IMPUESTO.</w:t>
      </w:r>
      <w:bookmarkEnd w:id="145546"/>
      <w:r>
        <w:rPr>
          <w:rFonts w:hAnsi="Arial"/>
          <w:rFonts w:ascii="Arial"/>
          <w:sz w:val="24"/>
          <w:color w:val="black"/>
        </w:rPr>
        <w:t xml:space="preserve"> &lt;Consultar vigencia directamente en la norma que modifica&gt; Modifíquese el numeral 13 del artículo </w:t>
      </w:r>
      <w:r>
        <w:fldChar w:fldCharType="begin"/>
      </w:r>
      <w:r>
        <w:instrText>HYPERLINK "http://www.redjurista.com/document.aspx?ajcode=et&amp;arts=424"</w:instrText>
      </w:r>
      <w:r>
        <w:fldChar w:fldCharType="separate"/>
      </w:r>
      <w:r>
        <w:rPr>
          <w:rFonts w:hAnsi="Arial"/>
          <w:rFonts w:ascii="Arial"/>
          <w:sz w:val="24"/>
          <w:u w:val="single"/>
          <w:color w:val="black"/>
        </w:rPr>
        <w:t>424</w:t>
      </w:r>
      <w:r>
        <w:fldChar w:fldCharType="end"/>
      </w:r>
      <w:r>
        <w:rPr>
          <w:rFonts w:hAnsi="Arial"/>
          <w:rFonts w:ascii="Arial"/>
          <w:sz w:val="24"/>
          <w:u w:val="none"/>
          <w:color w:val="black"/>
        </w:rPr>
        <w:t xml:space="preserve"> del Estatuto Tributario, el cual quedará así:</w:t>
      </w:r>
    </w:p>
    <w:p>
      <w:pPr>
        <w:jc w:val="both"/>
      </w:pPr>
      <w:rPr>
        <w:sz w:val="24"/>
        <w:color w:val="black"/>
      </w:rPr>
    </w:p>
    <w:p>
      <w:pPr>
        <w:jc w:val="both"/>
      </w:pPr>
      <w:r>
        <w:rPr>
          <w:rFonts w:hAnsi="Arial"/>
          <w:rFonts w:ascii="Arial"/>
          <w:sz w:val="24"/>
          <w:color w:val="black"/>
        </w:rPr>
        <w:t xml:space="preserve">13. El consumo humano y animal, vestuario, elementos de aseo y medicamentos para uso humano o veterinario, materiales de construcción que se introduzcan y comercialicen a los departamentos de Amazonas, Guainía, Guaviare, Vaupés y Vichada, siempre y cuando se destinen exclusivamente al consumo dentro del mismo departamento. El Gobierno nacional reglamentará la materia para garantizar que la exclusión del IVA se aplique en las ventas al consumidor final.</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547" w:name="273"/>
      <w:r>
        <w:rPr>
          <w:rFonts w:hAnsi="Arial"/>
          <w:rFonts w:ascii="Arial"/>
          <w:sz w:val="24"/>
          <w:color w:val="navy"/>
        </w:rPr>
        <w:t xml:space="preserve">ARTÍCULO 273. BIENES QUE SE ENCUENTRAN EXENTOS DEL IMPUESTO.</w:t>
      </w:r>
      <w:bookmarkEnd w:id="145547"/>
      <w:r>
        <w:rPr>
          <w:rFonts w:hAnsi="Arial"/>
          <w:rFonts w:ascii="Arial"/>
          <w:sz w:val="24"/>
          <w:color w:val="black"/>
        </w:rPr>
        <w:t xml:space="preserve"> &lt;Consultar vigencia directamente en la norma que modifica&gt; Adiciónese el numeral 6 al artículo </w:t>
      </w:r>
      <w:r>
        <w:fldChar w:fldCharType="begin"/>
      </w:r>
      <w:r>
        <w:instrText>HYPERLINK "http://www.redjurista.com/document.aspx?ajcode=et&amp;arts=477"</w:instrText>
      </w:r>
      <w:r>
        <w:fldChar w:fldCharType="separate"/>
      </w:r>
      <w:r>
        <w:rPr>
          <w:rFonts w:hAnsi="Arial"/>
          <w:rFonts w:ascii="Arial"/>
          <w:sz w:val="24"/>
          <w:u w:val="single"/>
          <w:color w:val="black"/>
        </w:rPr>
        <w:t>477</w:t>
      </w:r>
      <w:r>
        <w:fldChar w:fldCharType="end"/>
      </w:r>
      <w:r>
        <w:rPr>
          <w:rFonts w:hAnsi="Arial"/>
          <w:rFonts w:ascii="Arial"/>
          <w:sz w:val="24"/>
          <w:u w:val="none"/>
          <w:color w:val="black"/>
        </w:rPr>
        <w:t xml:space="preserve"> del Estatuto Tributario, el cual quedará así.</w:t>
      </w:r>
    </w:p>
    <w:p>
      <w:pPr>
        <w:jc w:val="both"/>
      </w:pPr>
      <w:rPr>
        <w:sz w:val="24"/>
        <w:color w:val="black"/>
      </w:rPr>
    </w:p>
    <w:p>
      <w:pPr>
        <w:jc w:val="both"/>
      </w:pPr>
      <w:r>
        <w:rPr>
          <w:rFonts w:hAnsi="Arial"/>
          <w:rFonts w:ascii="Arial"/>
          <w:sz w:val="24"/>
          <w:color w:val="black"/>
        </w:rPr>
        <w:t xml:space="preserve">6. Las bicicletas y sus partes; motocicletas y sus partes y motocarros y sus partes, que se introduzcan y comercialicen en los departamentos de Amazonas, Guainía, Guaviare, Vaupés y Vichada, siempre y cuando se destinen exclusivamente al consumo dentro del mismo departamento y las motocicletas y motocarros sean registrados en el departamento. También estarán exentos los bienes indicados anteriormente que se importen al territorio aduanero nacional y que se destinen posteriormente exclusivamente a estos departamentos.</w:t>
      </w:r>
    </w:p>
    <w:p>
      <w:pPr>
        <w:jc w:val="both"/>
      </w:pPr>
      <w:rPr>
        <w:sz w:val="24"/>
        <w:color w:val="black"/>
      </w:rPr>
    </w:p>
    <w:p>
      <w:pPr>
        <w:jc w:val="both"/>
      </w:pPr>
      <w:r>
        <w:rPr>
          <w:rFonts w:hAnsi="Arial"/>
          <w:rFonts w:ascii="Arial"/>
          <w:sz w:val="24"/>
          <w:color w:val="black"/>
        </w:rPr>
        <w:t xml:space="preserve">El Gobierno nacional reglamentará la materia con el fin de que la exención del IVA se aplique en las ventas al consumidor final y para que los importadores de las referidas mercancías ubicados fuera de los citados territorios, puedan descontar a su favor en la cuenta corriente del IVA, el valor total del mismo, pagado en la nacionalización y las compras nacionales a que hubiere lugar, cuando estas mercancías se comercialicen con destino exclusivo al consumo en los referidos departamentos.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48" w:name="274"/>
      <w:r>
        <w:rPr>
          <w:rFonts w:hAnsi="Arial"/>
          <w:rFonts w:ascii="Arial"/>
          <w:sz w:val="24"/>
          <w:color w:val="navy"/>
        </w:rPr>
        <w:t xml:space="preserve">ARTÍCULO 274. ARANCEL A LAS IMPORTACIONES.</w:t>
      </w:r>
      <w:bookmarkEnd w:id="145548"/>
      <w:r>
        <w:rPr>
          <w:rFonts w:hAnsi="Arial"/>
          <w:rFonts w:ascii="Arial"/>
          <w:sz w:val="24"/>
          <w:color w:val="black"/>
        </w:rPr>
        <w:t xml:space="preserve"> &lt;Artículo INEXEQUIBLE&gt; </w:t>
      </w:r>
    </w:p>
    <w:p>
      <w:pPr>
        <w:jc w:val="both"/>
        <w:keepNext/>
      </w:pPr>
      <w:rPr>
        <w:sz w:val="24"/>
        <w:color w:val="black"/>
      </w:rPr>
    </w:p>
    <w:p>
      <w:pPr>
        <w:jc w:val="both"/>
        <w:keepNext/>
      </w:pPr>
      <w:r>
        <w:rPr>
          <w:rFonts w:hAnsi="Arial"/>
          <w:rFonts w:ascii="Arial"/>
          <w:sz w:val="24"/>
          <w:vanish/>
          <w:color w:val="navy"/>
        </w:rPr>
        <w:t xml:space="preserve">&lt;Consultar vigencia directamente en la norma que modifica&gt; $</w:t>
      </w:r>
      <w:bookmarkStart w:id="145549" w:name="275"/>
      <w:r>
        <w:rPr>
          <w:rFonts w:hAnsi="Arial"/>
          <w:rFonts w:ascii="Arial"/>
          <w:sz w:val="24"/>
          <w:color w:val="navy"/>
        </w:rPr>
        <w:t xml:space="preserve">ARTÍCULO 275. ARANCEL DE ADUANAS NACIONALES.</w:t>
      </w:r>
      <w:bookmarkEnd w:id="145549"/>
      <w:r>
        <w:rPr>
          <w:rFonts w:hAnsi="Arial"/>
          <w:rFonts w:ascii="Arial"/>
          <w:sz w:val="24"/>
          <w:color w:val="black"/>
        </w:rPr>
        <w:t xml:space="preserve"> &lt;Artículo INEXEQUIBLE&gt; </w:t>
      </w:r>
    </w:p>
    <w:p>
      <w:pPr>
        <w:jc w:val="both"/>
        <w:keepNext/>
      </w:pPr>
    </w:p>
    <w:p>
      <w:pPr>
        <w:jc w:val="both"/>
        <w:keepNext/>
      </w:pPr>
      <w:r>
        <w:rPr>
          <w:rFonts w:hAnsi="Arial"/>
          <w:rFonts w:ascii="Arial"/>
          <w:sz w:val="24"/>
          <w:vanish/>
          <w:color w:val="navy"/>
        </w:rPr>
        <w:t xml:space="preserve">&lt;Consultar vigencia directamente en la norma que modifica&gt; $</w:t>
      </w:r>
      <w:bookmarkStart w:id="145550" w:name="276"/>
      <w:r>
        <w:rPr>
          <w:rFonts w:hAnsi="Arial"/>
          <w:rFonts w:ascii="Arial"/>
          <w:sz w:val="24"/>
          <w:color w:val="navy"/>
        </w:rPr>
        <w:t xml:space="preserve">ARTÍCULO 276. TRANSFERENCIA DE DOMINIO DE BIENES INMUEBLES FISCALES ENTRE ENTIDADES.</w:t>
      </w:r>
      <w:bookmarkEnd w:id="145550"/>
      <w:r>
        <w:rPr>
          <w:rFonts w:hAnsi="Arial"/>
          <w:rFonts w:ascii="Arial"/>
          <w:sz w:val="24"/>
          <w:color w:val="black"/>
        </w:rPr>
        <w:t xml:space="preserve"> Los bienes inmuebles fiscales de propiedad de las entidades públicas del orden nacional de carácter no financiero, que hagan parte de cualquiera de las Ramas del Poder Público, así como de los órganos autónomos e independientes, que no los requieran para el ejercicio de sus funciones, podrán ser transferidos a título gratuito a las entidades del orden nacional y territorial con el fin de atender necesidades en materia de infraestructura y vivienda, sin importar el resultado de la operación en la entidad cedente. Cuando la entidad territorial no necesite dicho inmueble, la Nación aplicará lo dispuesto en el artículo </w:t>
      </w:r>
      <w:r>
        <w:fldChar w:fldCharType="begin"/>
      </w:r>
      <w:r>
        <w:instrText>HYPERLINK "http://www.redjurista.com/document.aspx?ajcode=l1753015&amp;arts=163"</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de la Ley 1753 de 2015.</w:t>
      </w:r>
    </w:p>
    <w:p>
      <w:pPr>
        <w:jc w:val="both"/>
        <w:keepNext/>
      </w:pPr>
      <w:rPr>
        <w:sz w:val="24"/>
        <w:color w:val="black"/>
      </w:rPr>
    </w:p>
    <w:p>
      <w:pPr>
        <w:jc w:val="both"/>
        <w:keepNext/>
      </w:pPr>
      <w:r>
        <w:rPr>
          <w:rFonts w:hAnsi="Arial"/>
          <w:rFonts w:ascii="Arial"/>
          <w:sz w:val="24"/>
          <w:color w:val="black"/>
        </w:rPr>
        <w:t xml:space="preserve">Las entidades territoriales podrán igualmente ceder a título gratuito a entidades del orden nacional bienes inmuebles fiscales de su propiedad, sin importar el resultado de la operación en el patrimonio de la entidad cedente.</w:t>
      </w:r>
    </w:p>
    <w:p>
      <w:pPr>
        <w:jc w:val="both"/>
        <w:keepNext/>
      </w:pPr>
      <w:rPr>
        <w:sz w:val="24"/>
        <w:color w:val="black"/>
      </w:rPr>
    </w:p>
    <w:p>
      <w:pPr>
        <w:jc w:val="both"/>
        <w:keepNext/>
      </w:pPr>
      <w:r>
        <w:rPr>
          <w:rFonts w:hAnsi="Arial"/>
          <w:rFonts w:ascii="Arial"/>
          <w:sz w:val="24"/>
          <w:color w:val="black"/>
        </w:rPr>
        <w:t xml:space="preserve">Transferido el inmueble la entidad receptora será la encargada de continuar con el saneamiento y/o titulación del mismo.</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En cualquier caso la transferencia a título gratuito de la que se habla en este artículo, mantendrá, en concordancia con el POT, el uso del suelo que posee el inmueble transferido.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1" w:name="277"/>
      <w:r>
        <w:rPr>
          <w:rFonts w:hAnsi="Arial"/>
          <w:rFonts w:ascii="Arial"/>
          <w:sz w:val="24"/>
          <w:color w:val="navy"/>
        </w:rPr>
        <w:t xml:space="preserve">ARTÍCULO 277. CESIÓN A TÍTULO GRATUITO O ENAJENACIÓN DE BIENES FISCALES.</w:t>
      </w:r>
      <w:bookmarkEnd w:id="14555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"http://www.redjurista.com/document.aspx?ajcode=l0708001&amp;arts=14"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708 de 2001,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"http://www.redjurista.com/document.aspx?ajcode=l0708001&amp;arts=14"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Cesión a título gratuito o enajenación de dominio de bienes fiscales. Las entidades públicas podrán transferir mediante cesión a título gratuito la propiedad de los bienes inmuebles fiscales o la porción de ellos, ocupados ilegalmente con mejoras y/o construcciones de destinación económica habitacional, siempre y cuando la ocupación ilegal haya sido efectuada por un hogar que cumpla con las condiciones para ser beneficiario del subsidio de vivienda de interés social y haya ocurrido de manera ininterrumpida con mínimo diez (10) años de anterioridad al inicio del procedimiento administrativo. La cesión gratuita se efectuará mediante resolución administrativa, la cual constituirá título de dominio y una vez inscrita en la correspondiente Oficina de Registro de Instrumentos Públicos, será plena prueba de la propiedad.</w:t>
      </w:r>
    </w:p>
    <w:p>
      <w:pPr>
        <w:jc w:val="both"/>
      </w:pPr>
      <w:rPr>
        <w:sz w:val="24"/>
        <w:color w:val="black"/>
      </w:rPr>
    </w:p>
    <w:p>
      <w:pPr>
        <w:jc w:val="both"/>
      </w:pPr>
      <w:r>
        <w:rPr>
          <w:rFonts w:hAnsi="Arial"/>
          <w:rFonts w:ascii="Arial"/>
          <w:sz w:val="24"/>
          <w:color w:val="black"/>
        </w:rPr>
        <w:t xml:space="preserve">En ningún caso procederá la cesión anterior tratándose de inmuebles con mejoras construidas sobre bienes de uso público o destinados a la salud y a la educación. Tampoco procederá cuando se trate de inmuebles ubicados en zonas insalubres o zonas de alto riesgo no mitigable o en suelo de protección, de conformidad con las disposiciones locales sobre la materia.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bienes inmuebles fiscales ocupados ilegalmente con mejoras que no cuenten con destinación económica habitacional, procederá la enajenación directa del predio fiscal por su valor catastral vigente a la fecha de la oferta. El Gobierno nacional reglamentará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procesos de cesión a título gratuito o enajenación de dominio de bienes fiscales, no aplicarán las restricciones de transferencia de derecho real o aquella que exige la residencia transcurridos diez (10) años desde la fecha de la transferencia, establecidas en el artículo </w:t>
      </w:r>
      <w:r>
        <w:fldChar w:fldCharType="begin"/>
      </w:r>
      <w:r>
        <w:instrText>HYPERLINK "http://www.redjurista.com/document.aspx?ajcode=l1537012&amp;arts=21"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1537 de 2012.</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En las resoluciones administrativas de transferencia mediante cesión a título gratuito, se constituirá patrimonio de familia inembargable.</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cesión de la que trata el presente artículo solo procederá siempre y cuando el beneficiario asuma y acredite el cumplimiento de las obligaciones fiscales pendientes de pago con la entidad territorial, generadas por el inmueble a titular por concepto de impuesto predial.</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Las administraciones municipales o distritales podrán suprimir de los registros y cuentas de los contribuyentes de su jurisdicción mediante los procedimientos de saneamiento contable, las deudas a cargo del cedente por conceptos de tributos a la propiedad raíz respecto al bien cedido en el marco de este artículo.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2" w:name="278"/>
      <w:r>
        <w:rPr>
          <w:rFonts w:hAnsi="Arial"/>
          <w:rFonts w:ascii="Arial"/>
          <w:sz w:val="24"/>
          <w:color w:val="navy"/>
        </w:rPr>
        <w:t xml:space="preserve">ARTÍCULO 278. INSTRUMENTO PARA LA FINANCIACIÓN DE LA RENOVACIÓN URBANA.</w:t>
      </w:r>
      <w:bookmarkEnd w:id="145552"/>
      <w:r>
        <w:rPr>
          <w:rFonts w:hAnsi="Arial"/>
          <w:rFonts w:ascii="Arial"/>
          <w:sz w:val="24"/>
          <w:color w:val="black"/>
        </w:rPr>
        <w:t xml:space="preserve"> Los municipios de categorías especial, 1 y 2, que gestionen sus propios catastros directamente o a través de esquemas asociativos territoriales y que cumplan con criterios de eficiencia en el recaudo del impuesto predial definidos por el Gobierno nacional, podrán financiar infraestructura urbana vinculada a los proyectos estratégicos de renovación urbana contemplados en sus planes de ordenamiento territorial y planes de desarrollo territorial, a través de la titularización de la totalidad o parte de los mayores valores de recaudo futuro del impuesto predial que se genere en las zonas de influencia de los respectivos proyectos estratégicos de renovación urbana durante el período necesario para cubrir el monto de la emisión.</w:t>
      </w:r>
    </w:p>
    <w:p>
      <w:pPr>
        <w:jc w:val="both"/>
      </w:pPr>
      <w:rPr>
        <w:sz w:val="24"/>
        <w:color w:val="black"/>
      </w:rPr>
    </w:p>
    <w:p>
      <w:pPr>
        <w:jc w:val="both"/>
      </w:pPr>
      <w:r>
        <w:rPr>
          <w:rFonts w:hAnsi="Arial"/>
          <w:rFonts w:ascii="Arial"/>
          <w:sz w:val="24"/>
          <w:color w:val="black"/>
        </w:rPr>
        <w:t xml:space="preserve">Para estos efectos, el mayor valor del recaudo futuro del impuesto predial que se genere en las zonas de influencia de los respectivos proyectos estratégicos de renovación urbana se cederá como aporte de la entidad territorial a los patrimonios autónomos autorizados por el artículo </w:t>
      </w:r>
      <w:r>
        <w:fldChar w:fldCharType="begin"/>
      </w:r>
      <w:r>
        <w:instrText>HYPERLINK "http://www.redjurista.com/document.aspx?ajcode=l1450011&amp;arts=121"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1450 de 2011, los cuales podrán realizar la respectiva titularización y ejecutar el proyecto de renovación urbana, sin sujeción a la limitación prevista en el artículo </w:t>
      </w:r>
      <w:r>
        <w:fldChar w:fldCharType="begin"/>
      </w:r>
      <w:r>
        <w:instrText>HYPERLINK "http://www.redjurista.com/document.aspx?ajcode=l0617000&amp;arts=76"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617 de 2000. Tales recursos se considerarán como un menor valor del ingreso por concepto de impuesto predial, se descontarán de la capacidad de endeudamiento y por ende no se reflejarán en el presupuesto de gastos de la entidad territorial.</w:t>
      </w:r>
    </w:p>
    <w:p>
      <w:pPr>
        <w:jc w:val="both"/>
      </w:pPr>
      <w:rPr>
        <w:sz w:val="24"/>
        <w:color w:val="black"/>
      </w:rPr>
    </w:p>
    <w:p>
      <w:pPr>
        <w:jc w:val="both"/>
      </w:pPr>
      <w:r>
        <w:rPr>
          <w:rFonts w:hAnsi="Arial"/>
          <w:rFonts w:ascii="Arial"/>
          <w:sz w:val="24"/>
          <w:color w:val="black"/>
        </w:rPr>
        <w:t xml:space="preserve">Para la autorización de la titularización del recaudo futuro del impuesto predial y del aporte al fideicomiso de las rentas a ceder para el desarrollo de los proyectos, por parte de los concejos municipales o distritales, las entidades territoriales deberán aplicar los procedimientos que defina el Gobierno nacional para el control de riesgos, definición de proyecto estratégico, validación de la necesidad del instrumento, y validación de la insuficiencia de los demás instrumentos de captura de valor autorizados para financiar parte de la infraestructura urbana vinculada a proyectos estratégicos de renovación urbana; así como los criterios de eficiencia en el recaudo del impuesto predial.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procesos de titularización de que trata el presente artículo quedarán excluidos de la autorización del Ministerio de Hacienda y Crédito Público a que hace referencia el inciso 2 del artículo </w:t>
      </w:r>
      <w:r>
        <w:fldChar w:fldCharType="begin"/>
      </w:r>
      <w:r>
        <w:instrText>HYPERLINK "http://www.redjurista.com/document.aspx?ajcode=l0358_97&amp;arts=3"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358 de 1997.</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3" w:name="279"/>
      <w:r>
        <w:rPr>
          <w:rFonts w:hAnsi="Arial"/>
          <w:rFonts w:ascii="Arial"/>
          <w:sz w:val="24"/>
          <w:color w:val="navy"/>
        </w:rPr>
        <w:t xml:space="preserve">ARTÍCULO 279. DOTACIÓN DE SOLUCIONES ADECUADAS DE AGUA PARA CONSUMO HUMANO Y DOMÉSTICO, MANEJO DE AGUAS RESIDUALES Y RESIDUOS SÓLIDOS EN ÁREAS URBANAS DE DIFÍCIL GESTIÓN Y EN ZONAS RURALES.</w:t>
      </w:r>
      <w:bookmarkEnd w:id="145553"/>
      <w:r>
        <w:rPr>
          <w:rFonts w:hAnsi="Arial"/>
          <w:rFonts w:ascii="Arial"/>
          <w:sz w:val="24"/>
          <w:color w:val="black"/>
        </w:rPr>
        <w:t xml:space="preserve"> Los municipios y distritos deben asegurar la atención de las necesidades básicas de agua para consumo humano y doméstico y de saneamiento básico de los asentamientos humanos de áreas urbanas de difícil gestión, y en zonas rurales, implementando soluciones alternativas colectivas o individuales, o mediante la prestación del servicio público domiciliario de acueducto, alcantarillado o aseo, de acuerdo con los esquemas diferenciales definidos por el Gobierno nacional y la reglamentación vigente en la materia.</w:t>
      </w:r>
    </w:p>
    <w:p>
      <w:pPr>
        <w:jc w:val="both"/>
      </w:pPr>
      <w:rPr>
        <w:sz w:val="24"/>
        <w:color w:val="black"/>
      </w:rPr>
    </w:p>
    <w:p>
      <w:pPr>
        <w:jc w:val="both"/>
      </w:pPr>
      <w:r>
        <w:rPr>
          <w:rFonts w:hAnsi="Arial"/>
          <w:rFonts w:ascii="Arial"/>
          <w:sz w:val="24"/>
          <w:color w:val="black"/>
        </w:rPr>
        <w:t xml:space="preserve">Con el fin de orientar la dotación de infraestructura básica de servicios públicos domiciliarios o de soluciones alternativas, el Ministerio de Vivienda, Ciudad y Territorio establecerá lo que debe entenderse por asentamientos humanos rurales y viviendas rurales dispersas que hacen parte del componente rural del Plan de Ordenamiento Territorial. Las autoridades ambientales y sanitarias y la Superintendencia de Servicios Públicos Domiciliarios definirán criterios de vigilancia y control diferencial para quienes, de acuerdo con sus competencias provean el servicio de agua potable.</w:t>
      </w:r>
    </w:p>
    <w:p>
      <w:pPr>
        <w:jc w:val="both"/>
      </w:pPr>
      <w:rPr>
        <w:sz w:val="24"/>
        <w:color w:val="black"/>
      </w:rPr>
    </w:p>
    <w:p>
      <w:pPr>
        <w:jc w:val="both"/>
      </w:pPr>
      <w:r>
        <w:rPr>
          <w:rFonts w:hAnsi="Arial"/>
          <w:rFonts w:ascii="Arial"/>
          <w:sz w:val="24"/>
          <w:color w:val="black"/>
        </w:rPr>
        <w:t xml:space="preserve">No obstante, este uso deberá ser inscrito en el Registro de Usuarios del Recurso Hídrico, bajo el entendido de que la autorización en el presente inciso, sustituye la respectiva concesión. Las soluciones individuales de saneamiento básico para el tratamiento de las aguas residuales domésticas provenientes de viviendas rurales dispersas que sean diseñados bajo los parámetros definidos en el reglamento técnico del sector de agua potable y saneamiento básico no requerirán permiso de vertimientos al suelo; no obstante deberán ser registro de vertimientos al suelo que para tales efectos reglamente el Gobierno nacional. Esta excepción no aplica para hacer vertimientos directos de aguas residuales a cuerpos de aguas superficiales, subterráneas o marinas.</w:t>
      </w:r>
    </w:p>
    <w:p>
      <w:pPr>
        <w:jc w:val="both"/>
      </w:pPr>
      <w:rPr>
        <w:sz w:val="24"/>
        <w:color w:val="black"/>
      </w:rPr>
    </w:p>
    <w:p>
      <w:pPr>
        <w:jc w:val="both"/>
      </w:pPr>
      <w:r>
        <w:rPr>
          <w:rFonts w:hAnsi="Arial"/>
          <w:rFonts w:ascii="Arial"/>
          <w:sz w:val="24"/>
          <w:color w:val="black"/>
        </w:rPr>
        <w:t xml:space="preserve">La Infraestructura de agua para consumo humano y doméstico o de saneamiento básico en zonas rurales, podrá ser entregada de manera directa para operación y mantenimiento, como aporte bajo condición, a las comunidades organizadas beneficiadas con la infraestructura, de acuerdo con la reglamentación que para tal efecto expida el Gobierno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uso del agua para consumo humano y doméstico en viviendas rurales dispersas deberá hacerse con criterios de ahorro y uso eficiente del recurso hídrico, teniendo en cuenta los módulos de consumo establecidos por la autoridad ambiental competente.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excepciones que en el presente artículo se hacen en favor de las viviendas rurales dispersas no aplican a otros usos diferentes al consumo humano y doméstico, ni a parcelaciones campestres o infraestructura de servicios públicos o privados ubicada en zonas rurales. Tampoco aplica a los acueductos que se establezcan para prestar el servicio de agua potable a viviendas rurales dispersas.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4" w:name="280"/>
      <w:r>
        <w:rPr>
          <w:rFonts w:hAnsi="Arial"/>
          <w:rFonts w:ascii="Arial"/>
          <w:sz w:val="24"/>
          <w:color w:val="navy"/>
        </w:rPr>
        <w:t xml:space="preserve">ARTÍCULO 280. DESTINACIÓN DE LOS RECURSOS DE LA PARTICIPACIÓN DE AGUA POTABLE Y SANEAMIENTO BÁSICO EN LOS DISTRITOS Y MUNICIPIOS.</w:t>
      </w:r>
      <w:bookmarkEnd w:id="145554"/>
      <w:r>
        <w:rPr>
          <w:rFonts w:hAnsi="Arial"/>
          <w:rFonts w:ascii="Arial"/>
          <w:sz w:val="24"/>
          <w:color w:val="black"/>
        </w:rPr>
        <w:t xml:space="preserve"> &lt;Consultar vigencia directamente en la norma que modifica&gt; Modifíquese el literal h) del artículo </w:t>
      </w:r>
      <w:r>
        <w:fldChar w:fldCharType="begin"/>
      </w:r>
      <w:r>
        <w:instrText>HYPERLINK "http://www.redjurista.com/document.aspx?ajcode=l1176007&amp;arts=11"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1176 de 2007, el cual quedará así:</w:t>
      </w:r>
    </w:p>
    <w:p>
      <w:pPr>
        <w:jc w:val="both"/>
      </w:pPr>
      <w:rPr>
        <w:sz w:val="24"/>
        <w:color w:val="black"/>
      </w:rPr>
    </w:p>
    <w:p>
      <w:pPr>
        <w:jc w:val="both"/>
      </w:pPr>
      <w:r>
        <w:rPr>
          <w:rFonts w:hAnsi="Arial"/>
          <w:rFonts w:ascii="Arial"/>
          <w:sz w:val="24"/>
          <w:color w:val="black"/>
        </w:rPr>
        <w:t xml:space="preserve">h) Adquisición de los equipos requeridos y pago del servicio de energía por concepto de la operación de los sistemas de acueducto y alcantarillado en los municipios de categorías 5 y 6 que presten directamente estos servicios, conforme a la reglamentación que establezca el Gobierno nacional, siempre y cuando estos costos no estén incluidos en las tarifas cobradas a los usuarios.</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555" w:name="281"/>
      <w:r>
        <w:rPr>
          <w:rFonts w:hAnsi="Arial"/>
          <w:rFonts w:ascii="Arial"/>
          <w:sz w:val="24"/>
          <w:color w:val="navy"/>
        </w:rPr>
        <w:t xml:space="preserve">ARTÍCULO 281. HOJA DE RUTA ÚNICA.</w:t>
      </w:r>
      <w:bookmarkEnd w:id="145555"/>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black"/>
        </w:rPr>
        <w:t xml:space="preserve">&lt;Consultar vigencia directamente en la norma que modifica&gt; $</w:t>
      </w:r>
      <w:bookmarkStart w:id="145556" w:name="282"/>
      <w:r>
        <w:rPr>
          <w:rFonts w:hAnsi="Arial"/>
          <w:rFonts w:ascii="Arial"/>
          <w:sz w:val="24"/>
          <w:color w:val="navy"/>
        </w:rPr>
        <w:t xml:space="preserve">ARTÍCULO 282. FORTALECIMIENTO DEL FONDO DE REPARACIÓN PARA LAS VÍCTIMAS DE LA VIOLENCIA.</w:t>
      </w:r>
      <w:bookmarkEnd w:id="145556"/>
      <w:r>
        <w:rPr>
          <w:rFonts w:hAnsi="Arial"/>
          <w:rFonts w:ascii="Arial"/>
          <w:sz w:val="24"/>
          <w:color w:val="black"/>
        </w:rPr>
        <w:t xml:space="preserve"> Los recursos líquidos derivados de los bienes extintos que no hayan sido entregados por las FARC-EP en los términos del artículo </w:t>
      </w:r>
      <w:r>
        <w:fldChar w:fldCharType="begin"/>
      </w:r>
      <w:r>
        <w:instrText>HYPERLINK "http://www.redjurista.com/document.aspx?ajcode=d0903017&amp;arts=2"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Decreto-ley 903 de 2017, tendrán como destinación el Fondo de Reparación para las Víctimas de la Violencia al que se refiere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a excepción de los predios rurales de los que trata el inciso segundo del artículo </w:t>
      </w:r>
      <w:r>
        <w:fldChar w:fldCharType="begin"/>
      </w:r>
      <w:r>
        <w:instrText>HYPERLINK "http://www.redjurista.com/document.aspx?ajcode=l1708014&amp;arts=91"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1708 de 2014.</w:t>
      </w:r>
    </w:p>
    <w:p>
      <w:pPr>
        <w:jc w:val="both"/>
      </w:pPr>
      <w:rPr>
        <w:sz w:val="24"/>
        <w:color w:val="black"/>
      </w:rPr>
    </w:p>
    <w:p>
      <w:pPr>
        <w:jc w:val="both"/>
      </w:pPr>
      <w:r>
        <w:rPr>
          <w:rFonts w:hAnsi="Arial"/>
          <w:rFonts w:ascii="Arial"/>
          <w:sz w:val="24"/>
          <w:color w:val="black"/>
        </w:rPr>
        <w:t xml:space="preserve">La Fiscalía General de la Nación determinará los bienes que se encuentran vinculados a procesos de extinción de dominio que no correspondan al inventario de que trata el Decreto-ley </w:t>
      </w:r>
      <w:r>
        <w:fldChar w:fldCharType="begin"/>
      </w:r>
      <w:r>
        <w:instrText>HYPERLINK "http://www.redjurista.com/document.aspx?ajcode=d0903017&amp;arts=Inicio"</w:instrText>
      </w:r>
      <w:r>
        <w:fldChar w:fldCharType="separate"/>
      </w:r>
      <w:r>
        <w:rPr>
          <w:rFonts w:hAnsi="Arial"/>
          <w:rFonts w:ascii="Arial"/>
          <w:sz w:val="24"/>
          <w:u w:val="single"/>
          <w:color w:val="black"/>
        </w:rPr>
        <w:t>903</w:t>
      </w:r>
      <w:r>
        <w:fldChar w:fldCharType="end"/>
      </w:r>
      <w:r>
        <w:rPr>
          <w:rFonts w:hAnsi="Arial"/>
          <w:rFonts w:ascii="Arial"/>
          <w:sz w:val="24"/>
          <w:u w:val="none"/>
          <w:color w:val="black"/>
        </w:rPr>
        <w:t xml:space="preserve"> de 2017.</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líquidos que ingresen al Fondo de Reparación para las Víctimas en cumplimiento de este artículo serán destinados a la reparación colectiva administrativa de las víctimas en el marco de lo establecido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7" w:name="283"/>
      <w:r>
        <w:rPr>
          <w:rFonts w:hAnsi="Arial"/>
          <w:rFonts w:ascii="Arial"/>
          <w:sz w:val="24"/>
          <w:color w:val="navy"/>
        </w:rPr>
        <w:t xml:space="preserve">ARTÍCULO 283. ADMINISTRACIÓN Y DESTINACIÓN DE BIENES.</w:t>
      </w:r>
      <w:bookmarkEnd w:id="145557"/>
      <w:r>
        <w:rPr>
          <w:rFonts w:hAnsi="Arial"/>
          <w:rFonts w:ascii="Arial"/>
          <w:sz w:val="24"/>
          <w:color w:val="black"/>
        </w:rPr>
        <w:t xml:space="preserve"> &lt;Consultar vigencia directamente en la norma que modifica&gt; Adicionar un parágrafo al artículo </w:t>
      </w:r>
      <w:r>
        <w:fldChar w:fldCharType="begin"/>
      </w:r>
      <w:r>
        <w:instrText>HYPERLINK "http://www.redjurista.com/document.aspx?ajcode=l1708014&amp;arts=91"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1708 de 2017 &lt;sic, 2014&gt;, modificada por el artículo </w:t>
      </w:r>
      <w:r>
        <w:fldChar w:fldCharType="begin"/>
      </w:r>
      <w:r>
        <w:instrText>HYPERLINK "http://www.redjurista.com/document.aspx?ajcode=l1849017&amp;arts=22"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1849 de 2017, así:</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predios rurales donde se desarrollen o vayan a desarrollar proyectos productivos por parte de la población en proceso de reincorporación serán transferidos directamente por la Sociedad de Activos Especiales a los beneficiarios de estos proyectos que indique la Agencia Nacional de Reincorporación, en los plazos que defina el Gobierno Nacional. En estos casos se configurará una excepción frente a la obligación de transferir todos los bienes rurales a la Agencia Nacional de Tierras. Se excluyen de esta previsión los bienes a que se refiere el artículo </w:t>
      </w:r>
      <w:r>
        <w:fldChar w:fldCharType="begin"/>
      </w:r>
      <w:r>
        <w:instrText>HYPERLINK "http://www.redjurista.com/document.aspx?ajcode=l1955019&amp;arts=144"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de la presente ley.</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58" w:name="284"/>
      <w:r>
        <w:rPr>
          <w:rFonts w:hAnsi="Arial"/>
          <w:rFonts w:ascii="Arial"/>
          <w:sz w:val="24"/>
          <w:color w:val="navy"/>
        </w:rPr>
        <w:t xml:space="preserve">ARTÍCULO 284. RENTA BÁSICA.</w:t>
      </w:r>
      <w:bookmarkEnd w:id="145558"/>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"http://www.redjurista.com/document.aspx?ajcode=d0899017&amp;arts=8"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899 de 2017,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"http://www.redjurista.com/document.aspx?ajcode=d0899017&amp;arts=8"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Renta básica.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siempre y cuando no tengan un vínculo contractual, laboral, legal y reglamentario, o un contrato de cualquier naturaleza que les genere ingresos. Este beneficio económico equivaldrá al 90% del Salario Mínimo Mensual Legal Vigente en el momento de su reconocimiento.</w:t>
      </w:r>
    </w:p>
    <w:p>
      <w:pPr>
        <w:jc w:val="both"/>
      </w:pPr>
      <w:rPr>
        <w:sz w:val="24"/>
        <w:color w:val="black"/>
      </w:rPr>
    </w:p>
    <w:p>
      <w:pPr>
        <w:jc w:val="both"/>
      </w:pPr>
      <w:r>
        <w:rPr>
          <w:rFonts w:hAnsi="Arial"/>
          <w:rFonts w:ascii="Arial"/>
          <w:sz w:val="24"/>
          <w:color w:val="black"/>
        </w:rPr>
        <w:t xml:space="preserve">Una vez cumplidos los veinticuatro (24) meses anteriormente señalados, se otorgará una asignación mensual equivalente al 90% del Salario Mínimo Mensual Legal Vigente, sujeta al cumplimiento de la ruta de reincorporación, la cual se compone de: Formación Académica, Formación para el Trabajo y Desarrollo Humano, Acompañamiento Psicosocial, Generación de Ingresos, entre otros componentes que disponga el Gobierno nacional. Este beneficio no será considerado fuente de generación de ingresos y su plazo estará determinado por las normas en materia de implementación del Acuerdo Final para la Terminación del Conflicto y el Establecimiento de una Paz Estable y Duradera contenidas en este Plan Nacional de Desarrollo. Las condiciones y términos para el reconocimiento de este beneficio serán establecidas por el Gobierno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aquellos integrantes de las FARC-EP privados de la libertad que sean beneficiados con indulto o amnistía, en el marco del Acuerdo Final para la Terminación del Conflicto y la Construcción de una Paz Estable y Duradera, el desembolso de la renta básica se realizará a partir del mes siguiente de aquel en que recupere su libertad y una vez se realicen los trámites administrativos correspondientes.</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59" w:name="285"/>
      <w:r>
        <w:rPr>
          <w:rFonts w:hAnsi="Arial"/>
          <w:rFonts w:ascii="Arial"/>
          <w:sz w:val="24"/>
          <w:color w:val="navy"/>
        </w:rPr>
        <w:t xml:space="preserve">ARTÍCULO 285. AMPLIACIÓN DE LAS OBRAS POR IMPUESTOS.</w:t>
      </w:r>
      <w:bookmarkEnd w:id="145559"/>
      <w:r>
        <w:rPr>
          <w:rFonts w:hAnsi="Arial"/>
          <w:rFonts w:ascii="Arial"/>
          <w:sz w:val="24"/>
          <w:color w:val="black"/>
        </w:rPr>
        <w:t xml:space="preserve"> &lt;Ver Notas de Vigencia&gt; El mecanismo dispuesto en el artículo </w:t>
      </w:r>
      <w:r>
        <w:fldChar w:fldCharType="begin"/>
      </w:r>
      <w:r>
        <w:instrText>HYPERLINK "http://www.redjurista.com/document.aspx?ajcode=l1943018&amp;arts=71"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1943* de 2018 se priorizará para beneficiar a los municipios definidos en el Decreto </w:t>
      </w:r>
      <w:r>
        <w:fldChar w:fldCharType="begin"/>
      </w:r>
      <w:r>
        <w:instrText>HYPERLINK "http://www.redjurista.com/document.aspx?ajcode=d0893017&amp;arts=Inicio"</w:instrText>
      </w:r>
      <w:r>
        <w:fldChar w:fldCharType="separate"/>
      </w:r>
      <w:r>
        <w:rPr>
          <w:rFonts w:hAnsi="Arial"/>
          <w:rFonts w:ascii="Arial"/>
          <w:sz w:val="24"/>
          <w:u w:val="single"/>
          <w:color w:val="black"/>
        </w:rPr>
        <w:t>893</w:t>
      </w:r>
      <w:r>
        <w:fldChar w:fldCharType="end"/>
      </w:r>
      <w:r>
        <w:rPr>
          <w:rFonts w:hAnsi="Arial"/>
          <w:rFonts w:ascii="Arial"/>
          <w:sz w:val="24"/>
          <w:u w:val="none"/>
          <w:color w:val="black"/>
        </w:rPr>
        <w:t xml:space="preserve"> de 2017 o la reglamentación que lo modifique o sustituya.</w:t>
      </w:r>
    </w:p>
    <w:p>
      <w:pPr>
        <w:jc w:val="both"/>
      </w:pPr>
      <w:rPr>
        <w:sz w:val="24"/>
        <w:color w:val="black"/>
      </w:rPr>
    </w:p>
    <w:p>
      <w:pPr>
        <w:jc w:val="both"/>
      </w:pPr>
      <w:r>
        <w:rPr>
          <w:rFonts w:hAnsi="Arial"/>
          <w:rFonts w:ascii="Arial"/>
          <w:sz w:val="24"/>
          <w:color w:val="black"/>
        </w:rPr>
        <w:t xml:space="preserve">La Agencia de Renovación del Territorio (ART) efectuará una priorización de las iniciativas para conformar el banco de proyectos de que trata el inciso tercero del artículo </w:t>
      </w:r>
      <w:r>
        <w:fldChar w:fldCharType="begin"/>
      </w:r>
      <w:r>
        <w:instrText>HYPERLINK "http://www.redjurista.com/document.aspx?ajcode=l1943018&amp;arts=71"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1943* de 2018, de conformidad con la identificación y priorización que se haya dado en el Plan de Acción para la Trasformación Regional (PATR) o la Floja de Ruta correspondiente.</w:t>
      </w:r>
    </w:p>
    <w:p>
      <w:pPr>
        <w:jc w:val="both"/>
      </w:pPr>
      <w:rPr>
        <w:sz w:val="24"/>
        <w:color w:val="black"/>
      </w:rPr>
    </w:p>
    <w:p>
      <w:pPr>
        <w:jc w:val="center"/>
      </w:pPr>
      <w:r>
        <w:rPr>
          <w:rFonts w:hAnsi="Arial"/>
          <w:rFonts w:ascii="Arial"/>
          <w:sz w:val="24"/>
          <w:b/>
          <w:vanish/>
          <w:color w:val="black"/>
        </w:rPr>
        <w:t xml:space="preserve">&lt;Consultar vigencia directamente en la norma que modifica&gt; $</w:t>
      </w:r>
      <w:bookmarkStart w:id="145560" w:name="SUBSECCIÓN 6xIIIxIIxII"/>
      <w:r>
        <w:rPr>
          <w:rFonts w:hAnsi="Arial"/>
          <w:rFonts w:ascii="Arial"/>
          <w:sz w:val="24"/>
          <w:color w:val="navy"/>
        </w:rPr>
        <w:t xml:space="preserve">SUBSECCIÓN 6. </w:t>
      </w:r>
    </w:p>
    <w:p>
      <w:pPr>
        <w:jc w:val="center"/>
      </w:pPr>
      <w:r>
        <w:rPr>
          <w:rFonts w:hAnsi="Arial"/>
          <w:rFonts w:ascii="Arial"/>
          <w:sz w:val="24"/>
          <w:color w:val="navy"/>
        </w:rPr>
        <w:t xml:space="preserve">EQUIDAD EN LOS SERVICIOS PÚBLICOS.</w:t>
      </w:r>
      <w:bookmarkEnd w:id="14556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61" w:name="286"/>
      <w:r>
        <w:rPr>
          <w:rFonts w:hAnsi="Arial"/>
          <w:rFonts w:ascii="Arial"/>
          <w:sz w:val="24"/>
          <w:color w:val="navy"/>
        </w:rPr>
        <w:t xml:space="preserve">ARTÍCULO 286. INVERSIÓN DE RECURSOS PÚBLICOS EN INFRAESTRUCTURA CONCESIONADA EN ÁREAS DE SERVICIO EXCLUSIVO.</w:t>
      </w:r>
      <w:bookmarkEnd w:id="145561"/>
      <w:r>
        <w:rPr>
          <w:rFonts w:hAnsi="Arial"/>
          <w:rFonts w:ascii="Arial"/>
          <w:sz w:val="24"/>
          <w:color w:val="black"/>
        </w:rPr>
        <w:t xml:space="preserve"> La Nación y las entidades territoriales podrán continuar celebrando y ejecutando contratos para realizar obras complementarias que no correspondan a inversiones obligatorias del concesionario en Áreas de Servicio Exclusivo, con el objeto de garantizar la efectiva prestación del servicio público domiciliario de energía eléctrica, o su prestación en condiciones eficientes, sin que por ello se entienda afectado el respectivo contrato de concesión.</w:t>
      </w:r>
    </w:p>
    <w:p>
      <w:pPr>
        <w:jc w:val="both"/>
      </w:pPr>
      <w:rPr>
        <w:sz w:val="24"/>
        <w:color w:val="black"/>
      </w:rPr>
    </w:p>
    <w:p>
      <w:pPr>
        <w:jc w:val="both"/>
      </w:pPr>
      <w:r>
        <w:rPr>
          <w:rFonts w:hAnsi="Arial"/>
          <w:rFonts w:ascii="Arial"/>
          <w:sz w:val="24"/>
          <w:color w:val="black"/>
        </w:rPr>
        <w:t xml:space="preserve">La entidad interesada en realizar las obras deberá informar a la entidad concedente del Área de Servicio Exclusivo su propósito para que este último informe lo pertinente al concesionario. La entidad estatal concedente y el concesionario podrán acordar los términos en que este último colaborará y apoyará la realización de las obras, sin que ello implique afectación alguna al contrato de concesión.</w:t>
      </w:r>
    </w:p>
    <w:p>
      <w:pPr>
        <w:jc w:val="both"/>
      </w:pPr>
      <w:rPr>
        <w:sz w:val="24"/>
        <w:color w:val="black"/>
      </w:rPr>
    </w:p>
    <w:p>
      <w:pPr>
        <w:jc w:val="both"/>
      </w:pPr>
      <w:r>
        <w:rPr>
          <w:rFonts w:hAnsi="Arial"/>
          <w:rFonts w:ascii="Arial"/>
          <w:sz w:val="24"/>
          <w:color w:val="black"/>
        </w:rPr>
        <w:t xml:space="preserve">En todo caso, las inversiones en obras complementarias de las que trata el presente artículo serán de propiedad de la Nación y/o de las entidades territoriales, según corresponda.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2" w:name="287"/>
      <w:r>
        <w:rPr>
          <w:rFonts w:hAnsi="Arial"/>
          <w:rFonts w:ascii="Arial"/>
          <w:sz w:val="24"/>
          <w:color w:val="navy"/>
        </w:rPr>
        <w:t xml:space="preserve">ARTÍCULO 287. SERVICIO PÚBLICO DOMICILIARIO DE ENERGÍA ELÉCTRICA EN ZONAS NO INTERCONECTADAS (ZNI).</w:t>
      </w:r>
      <w:bookmarkEnd w:id="145562"/>
      <w:r>
        <w:rPr>
          <w:rFonts w:hAnsi="Arial"/>
          <w:rFonts w:ascii="Arial"/>
          <w:sz w:val="24"/>
          <w:color w:val="black"/>
        </w:rPr>
        <w:t xml:space="preserve"> El Servicio Público Domiciliario de Energía Eléctrica en ZNI es el transporte de energía eléctrica desde la barra de entrega de energía de un Generador al Sistema de Distribución hasta el domicilio del usuario final, incluida su conexión y medición. El suministro de energía eléctrica a un domicilio mediante soluciones individuales de generación también se considera, servicio público domiciliario de energía eléctrica en ZNI.</w:t>
      </w:r>
    </w:p>
    <w:p>
      <w:pPr>
        <w:jc w:val="both"/>
      </w:pPr>
      <w:rPr>
        <w:sz w:val="24"/>
        <w:color w:val="black"/>
      </w:rPr>
    </w:p>
    <w:p>
      <w:pPr>
        <w:jc w:val="both"/>
      </w:pPr>
      <w:r>
        <w:rPr>
          <w:rFonts w:hAnsi="Arial"/>
          <w:rFonts w:ascii="Arial"/>
          <w:sz w:val="24"/>
          <w:color w:val="black"/>
        </w:rPr>
        <w:t xml:space="preserve">Los recursos del Fondo de Apoyo Financiero para la Energización de las Zonas No Interconectadas (Fazni), y del Fondo de Apoyo Financiero para la Energización de las Zonas Rurales Interconectadas (FAER) se podrán utilizar para la reposición de los activos necesarios para la prestación de este servicio.</w:t>
      </w:r>
    </w:p>
    <w:p>
      <w:pPr>
        <w:jc w:val="both"/>
      </w:pPr>
      <w:rPr>
        <w:sz w:val="24"/>
        <w:color w:val="black"/>
      </w:rPr>
    </w:p>
    <w:p>
      <w:pPr>
        <w:jc w:val="both"/>
      </w:pPr>
      <w:r>
        <w:rPr>
          <w:rFonts w:hAnsi="Arial"/>
          <w:rFonts w:ascii="Arial"/>
          <w:sz w:val="24"/>
          <w:color w:val="black"/>
        </w:rPr>
        <w:t xml:space="preserve">El Fondo de Energías no Convencionales y Gestión Eficiente de la Energía (Fenoge) podrá financiar proyectos de gestión eficiente de la energía y sistemas individuales de autogeneración con FNCE en ZNI y en el Sistema Interconectado Nacional, incluyendo el mantenimiento y reposición de equipos y la transferencia del dominio de los activos a los beneficiarios de los respectivos proyectos. Estas soluciones no serán objeto de asignación de subsidios de los que trata el artículo </w:t>
      </w:r>
      <w:r>
        <w:fldChar w:fldCharType="begin"/>
      </w:r>
      <w:r>
        <w:instrText>HYPERLINK "http://www.redjurista.com/document.aspx?ajcode=l0142_94&amp;arts=99"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142 de 1994.</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3" w:name="288"/>
      <w:r>
        <w:rPr>
          <w:rFonts w:hAnsi="Arial"/>
          <w:rFonts w:ascii="Arial"/>
          <w:sz w:val="24"/>
          <w:color w:val="navy"/>
        </w:rPr>
        <w:t xml:space="preserve">ARTÍCULO 288. SOLUCIONES ENERGÉTICAS PARA PROYECTOS DEL FONDO DE APOYO FINANCIERO PARA LA ENERGIZACIÓN DE LAS ZONAS NO INTERCONECTADAS (FAZNI).</w:t>
      </w:r>
      <w:bookmarkEnd w:id="145563"/>
      <w:r>
        <w:rPr>
          <w:rFonts w:hAnsi="Arial"/>
          <w:rFonts w:ascii="Arial"/>
          <w:sz w:val="24"/>
          <w:color w:val="black"/>
        </w:rPr>
        <w:t xml:space="preserve"> Las entidades territoriales o entes prestadores del servicio que soliciten recursos del FAZNI y/o al Instituto de Planificación y Promoción de Soluciones Energéticas para las Zonas No Interconectadas (IPSE) para la implementación de soluciones energéticas, deberán ejecutar directa o indirectamente su administración, operación y mantenimiento, garantizando su sostenibilidad, durante el tiempo que se indique en el respectivo contrato. Si transcurridos seis (6) meses a la terminación de la implementación de la solución energética, la entidad territorial o el prestador del servicio no recibe la infraestructura y no ha gestionado su administración, operación y mantenimiento, quien haga las veces de entidad contratante dará por terminado unilateralmente el respectivo contrato o carta compromisoria e iniciará la búsqueda de prestadores del servicio u operadores de red de la región que estén debidamente inscritos en el Sistema Único de Información (SUI), para que se encarguen de la administración, operación y mantenimiento de la solución energética, según el procedimiento que para el efecto defina el Ministerio de Minas y Energía.</w:t>
      </w:r>
    </w:p>
    <w:p>
      <w:pPr>
        <w:jc w:val="both"/>
      </w:pPr>
      <w:rPr>
        <w:sz w:val="24"/>
        <w:color w:val="black"/>
      </w:rPr>
    </w:p>
    <w:p>
      <w:pPr>
        <w:jc w:val="both"/>
      </w:pPr>
      <w:r>
        <w:rPr>
          <w:rFonts w:hAnsi="Arial"/>
          <w:rFonts w:ascii="Arial"/>
          <w:sz w:val="24"/>
          <w:color w:val="black"/>
        </w:rPr>
        <w:t xml:space="preserve">La entidad territorial o el prestador que solicite el proyecto y no reciba la solución energética para su administración, operación y mantenimiento, garantizando su sostenibilidad, no podrá volver a acceder a recursos de Fazni y/o del IPSE, por los siguientes cuatro años al no recibo de la solución. En caso de que la entidad territorial o el prestador del servicio subsanen la situación descrita, la entidad administradora de los recursos del Fazni o el IPSE si son recursos de dicha entidad podrá modificar o exceptuar el cumplimiento de la medida a la que hace referencia este artículo, de conformidad con los requerimientos que para tal fin establezca el Ministerio de Minas y Energía. Dichos requerimientos podrán incluir, entre otros, el pago de una compensación a favor de la entidad administradora del Fazni o del IPSE, según corresponda, por parte de la entidad territorial o del prestador incumplido, o periodos de moratoria diferentes a los acá dispuestos para el acceso a los recursos.</w:t>
      </w:r>
    </w:p>
    <w:p>
      <w:pPr>
        <w:jc w:val="both"/>
      </w:pPr>
      <w:rPr>
        <w:sz w:val="24"/>
        <w:color w:val="black"/>
      </w:rPr>
    </w:p>
    <w:p>
      <w:pPr>
        <w:jc w:val="both"/>
      </w:pPr>
      <w:r>
        <w:rPr>
          <w:rFonts w:hAnsi="Arial"/>
          <w:rFonts w:ascii="Arial"/>
          <w:sz w:val="24"/>
          <w:color w:val="black"/>
        </w:rPr>
        <w:t xml:space="preserve">Aquellas entidades territoriales o entes prestadores del servicio que se comprometieron a recibir la infraestructura para la administración, operación y mantenimiento de las soluciones energéticas con recursos del Fazni o con recursos del IPSE, con antelación a la presente ley y que aún no lo han hecho, tendrán seis (6) meses a partir de la entrada en vigencia de esta ley, para recibirlas e iniciar su administración, operación y mantenimiento. Transcurrido dicho plazo, si la entidad territorial o el ente prestador del servicio no inicia la administración, operación y mantenimiento del proyecto, se aplicarán las medidas dispuestas en este artículo.</w:t>
      </w:r>
    </w:p>
    <w:p>
      <w:pPr>
        <w:jc w:val="both"/>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"http://www.redjurista.com/document.aspx?ajcode=l2099021&amp;arts=30"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2099 de 2021. El nuevo texto es el siguiente:&gt; Lo dispuesto en el presente artículo, también aplicará respecto de cualquier fondo público que destine recursos para la inversión en infraestructura eléctrica y ampliación de cobertura. </w:t>
      </w:r>
    </w:p>
    <w:p>
      <w:pPr>
        <w:jc w:val="center"/>
      </w:pPr>
      <w:rPr>
        <w:color w:val="black"/>
      </w:rPr>
    </w:p>
    <w:p>
      <w:pPr>
        <w:jc w:val="both"/>
      </w:pPr>
      <w:r>
        <w:rPr>
          <w:rFonts w:hAnsi="Arial"/>
          <w:rFonts w:ascii="Arial"/>
          <w:sz w:val="24"/>
          <w:vanish/>
          <w:color w:val="navy"/>
        </w:rPr>
        <w:t xml:space="preserve">&lt;Consultar vigencia directamente en la norma que modifica&gt; $</w:t>
      </w:r>
      <w:bookmarkStart w:id="145564" w:name="289"/>
      <w:r>
        <w:rPr>
          <w:rFonts w:hAnsi="Arial"/>
          <w:rFonts w:ascii="Arial"/>
          <w:sz w:val="24"/>
          <w:color w:val="navy"/>
        </w:rPr>
        <w:t xml:space="preserve">ARTÍCULO 289. TRANSFERENCIAS DEL SECTOR ELÉCTRICO.</w:t>
      </w:r>
      <w:bookmarkEnd w:id="145564"/>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"http://www.redjurista.com/document.aspx?ajcode=l0143_94&amp;arts=54"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143 de 1994,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"http://www.redjurista.com/document.aspx?ajcode=l0143_94&amp;arts=54"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Los autogeneradores, las empresas que vendan excedentes de energía eléctrica, así como las personas jurídicas privadas que entreguen o repartan, a cualquier título, entre sus socios y/o asociados, la energía eléctrica que ellas produzcan, están obligados a cancelar la transferencia en los términos de que trata el artículo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99 de 1993, que será calculada sobre las ventas brutas por generación propia, de acuerdo con la tarifa que señale la Comisión de Regulación de Energía y Gas para el efecto. Para la liquidación de esta transferencia, las ventas brutas se calcularán como la generación propia multiplicada por la tarifa que señale la Comisión de Regulación de Energía y Gas para el efecto.</w:t>
      </w:r>
    </w:p>
    <w:p>
      <w:pPr>
        <w:jc w:val="both"/>
      </w:pPr>
      <w:rPr>
        <w:sz w:val="24"/>
        <w:color w:val="black"/>
      </w:rPr>
    </w:p>
    <w:p>
      <w:pPr>
        <w:jc w:val="both"/>
      </w:pPr>
      <w:r>
        <w:rPr>
          <w:rFonts w:hAnsi="Arial"/>
          <w:rFonts w:ascii="Arial"/>
          <w:sz w:val="24"/>
          <w:color w:val="black"/>
        </w:rPr>
        <w:t xml:space="preserve">Para el caso de la energía producida a partir de fuentes no convencionales a las que se refiere la Ley </w:t>
      </w:r>
      <w:r>
        <w:fldChar w:fldCharType="begin"/>
      </w:r>
      <w:r>
        <w:instrText>HYPERLINK "http://www.redjurista.com/document.aspx?ajcode=l1715014&amp;arts=Inicio"</w:instrText>
      </w:r>
      <w:r>
        <w:fldChar w:fldCharType="separate"/>
      </w:r>
      <w:r>
        <w:rPr>
          <w:rFonts w:hAnsi="Arial"/>
          <w:rFonts w:ascii="Arial"/>
          <w:sz w:val="24"/>
          <w:u w:val="single"/>
          <w:color w:val="black"/>
        </w:rPr>
        <w:t>1715</w:t>
      </w:r>
      <w:r>
        <w:fldChar w:fldCharType="end"/>
      </w:r>
      <w:r>
        <w:rPr>
          <w:rFonts w:hAnsi="Arial"/>
          <w:rFonts w:ascii="Arial"/>
          <w:sz w:val="24"/>
          <w:u w:val="none"/>
          <w:color w:val="black"/>
        </w:rPr>
        <w:t xml:space="preserve"> de 2014, cuyas plantas con potencia nominal instalada total supere los 10.000 kilovatios, deberán cancelar una transferencia equivalente al 1% de las ventas brutas de energía por generación propia de acuerdo con la tarifa que para ventas en bloque señale la Comisión de Regulación de Energía y Gas (CREG). Los recursos recaudados por este concepto se destinarán así:</w:t>
      </w:r>
    </w:p>
    <w:p>
      <w:pPr>
        <w:jc w:val="both"/>
      </w:pPr>
      <w:rPr>
        <w:sz w:val="24"/>
        <w:color w:val="black"/>
      </w:rPr>
    </w:p>
    <w:p>
      <w:pPr>
        <w:jc w:val="both"/>
      </w:pPr>
      <w:r>
        <w:rPr>
          <w:rFonts w:hAnsi="Arial"/>
          <w:rFonts w:ascii="Arial"/>
          <w:sz w:val="24"/>
          <w:color w:val="black"/>
        </w:rPr>
        <w:t xml:space="preserve">a) 60% se destinará en partes iguales a las comunidades étnicas ubicadas en el área de influencia del proyecto de generación para la ejecución de proyectos de inversión en infraestructura, servicios públicos, saneamiento básico y/o de agua potable, así como en proyectos que dichas comunidades definan, siempre que incidan directamente en su calidad de vida y bienestar.</w:t>
      </w:r>
    </w:p>
    <w:p>
      <w:pPr>
        <w:jc w:val="both"/>
      </w:pPr>
      <w:rPr>
        <w:sz w:val="24"/>
        <w:color w:val="black"/>
      </w:rPr>
    </w:p>
    <w:p>
      <w:pPr>
        <w:jc w:val="both"/>
      </w:pPr>
      <w:r>
        <w:rPr>
          <w:rFonts w:hAnsi="Arial"/>
          <w:rFonts w:ascii="Arial"/>
          <w:sz w:val="24"/>
          <w:color w:val="black"/>
        </w:rPr>
        <w:t xml:space="preserve">En caso de no existir comunidades étnicas acreditadas por el Ministerio del Interior en el respectivo territorio, el porcentaje aquí establecido se destinará a los municipios ubicados en el área del proyecto para inversión en infraestructura, servicios públicos, saneamiento básico y/o agua potable en las comunidades del área de influencia del proyecto.</w:t>
      </w:r>
    </w:p>
    <w:p>
      <w:pPr>
        <w:jc w:val="both"/>
      </w:pPr>
      <w:rPr>
        <w:sz w:val="24"/>
        <w:color w:val="black"/>
      </w:rPr>
    </w:p>
    <w:p>
      <w:pPr>
        <w:jc w:val="both"/>
      </w:pPr>
      <w:r>
        <w:rPr>
          <w:rFonts w:hAnsi="Arial"/>
          <w:rFonts w:ascii="Arial"/>
          <w:sz w:val="24"/>
          <w:color w:val="black"/>
        </w:rPr>
        <w:t xml:space="preserve">b) 40% para los municipios ubicados en el área del proyecto que se destinará a proyectos de inversión en infraestructura, servicios públicos, saneamiento básico y/o de agua potable previstos en el plan de desarrollo municipal.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la liquidación y pago de la transferencia, se entenderá que el área de influencia será la establecida en el Estudio de Impacto Ambiental y en la licencia ambiental que expida la autoridad ambiental competente.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comunidades étnicas, la transferencia se hará a las comunidades debidamente acreditadas por el Ministerio del Interior, que se encuentren ubicadas dentro del área de influencia del proyecto de generación, en los términos que defina el Gobierno nacional.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exceptúa de las transferencias establecidas en este artículo, a la energía producida por la que ya se paguen las transferencias por generación térmica o hidroeléctrica, establecidas en el artículo </w:t>
      </w:r>
      <w:r>
        <w:fldChar w:fldCharType="begin"/>
      </w:r>
      <w:r>
        <w:instrText>HYPERLINK "http://www.redjurista.com/document.aspx?ajcode=l0099_93&amp;arts=45"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99 de 1993 o las normas que lo modifiquen o adicionen.</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tarifa de la transferencia de que trata el presente artículo se incrementará a 2% cuando la capacidad instalada de generación eléctrica a partir de fuentes no convencionales de energía renovables, reportada por el Centro Nacional de Despacho, sea superior al 20% de la capacidad instalada de generación total del país.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5" w:name="290"/>
      <w:r>
        <w:rPr>
          <w:rFonts w:hAnsi="Arial"/>
          <w:rFonts w:ascii="Arial"/>
          <w:sz w:val="24"/>
          <w:color w:val="navy"/>
        </w:rPr>
        <w:t xml:space="preserve">ARTÍCULO 290. NUEVOS AGENTES.</w:t>
      </w:r>
      <w:bookmarkEnd w:id="145565"/>
      <w:r>
        <w:rPr>
          <w:rFonts w:hAnsi="Arial"/>
          <w:rFonts w:ascii="Arial"/>
          <w:sz w:val="24"/>
          <w:color w:val="black"/>
        </w:rPr>
        <w:t xml:space="preserve"> La Comisión de Regulación de Energía y Gas (CREG), en el marco de la función de garantizar la prestación eficiente del servicio público, de promover la competencia, evitar los abusos de posición dominante y garantizar los derechos de los usuarios, dentro de la regulación sobre servicios de gas combustible, energía eléctrica y alumbrado público, incluirá:</w:t>
      </w:r>
    </w:p>
    <w:p>
      <w:pPr>
        <w:jc w:val="both"/>
      </w:pPr>
      <w:rPr>
        <w:sz w:val="24"/>
        <w:color w:val="black"/>
      </w:rPr>
    </w:p>
    <w:p>
      <w:pPr>
        <w:jc w:val="both"/>
      </w:pPr>
      <w:r>
        <w:rPr>
          <w:rFonts w:hAnsi="Arial"/>
          <w:rFonts w:ascii="Arial"/>
          <w:sz w:val="24"/>
          <w:color w:val="black"/>
        </w:rPr>
        <w:t xml:space="preserve">1. Definición de nuevas actividades o eslabones en la cadena de prestación del servicio, las cuales estarán sujetas a la regulación vigente.</w:t>
      </w:r>
    </w:p>
    <w:p>
      <w:pPr>
        <w:jc w:val="both"/>
      </w:pPr>
      <w:rPr>
        <w:sz w:val="24"/>
        <w:color w:val="black"/>
      </w:rPr>
    </w:p>
    <w:p>
      <w:pPr>
        <w:jc w:val="both"/>
      </w:pPr>
      <w:r>
        <w:rPr>
          <w:rFonts w:hAnsi="Arial"/>
          <w:rFonts w:ascii="Arial"/>
          <w:sz w:val="24"/>
          <w:color w:val="black"/>
        </w:rPr>
        <w:t xml:space="preserve">2. Definición de la regulación aplicable a los agentes que desarrollen tales nuevas actividades, los cuales estarán sujetos a la regulación vigente.</w:t>
      </w:r>
    </w:p>
    <w:p>
      <w:pPr>
        <w:jc w:val="both"/>
      </w:pPr>
      <w:rPr>
        <w:sz w:val="24"/>
        <w:color w:val="black"/>
      </w:rPr>
    </w:p>
    <w:p>
      <w:pPr>
        <w:jc w:val="both"/>
      </w:pPr>
      <w:r>
        <w:rPr>
          <w:rFonts w:hAnsi="Arial"/>
          <w:rFonts w:ascii="Arial"/>
          <w:sz w:val="24"/>
          <w:color w:val="black"/>
        </w:rPr>
        <w:t xml:space="preserve">3. Determinación de la actividad o actividades en que cada agente de la cadena puede participar.</w:t>
      </w:r>
    </w:p>
    <w:p>
      <w:pPr>
        <w:jc w:val="both"/>
      </w:pPr>
      <w:rPr>
        <w:sz w:val="24"/>
        <w:color w:val="black"/>
      </w:rPr>
    </w:p>
    <w:p>
      <w:pPr>
        <w:jc w:val="both"/>
      </w:pPr>
      <w:r>
        <w:rPr>
          <w:rFonts w:hAnsi="Arial"/>
          <w:rFonts w:ascii="Arial"/>
          <w:sz w:val="24"/>
          <w:color w:val="black"/>
        </w:rPr>
        <w:t xml:space="preserve">4. Definición de las reglas sobre la gobernanza de datos e información que se produzca como resultado del ejercicio de las actividades de los agentes que interactúan en los servicios públicos.</w:t>
      </w:r>
    </w:p>
    <w:p>
      <w:pPr>
        <w:jc w:val="both"/>
      </w:pPr>
      <w:rPr>
        <w:sz w:val="24"/>
        <w:color w:val="black"/>
      </w:rPr>
    </w:p>
    <w:p>
      <w:pPr>
        <w:jc w:val="both"/>
      </w:pPr>
      <w:r>
        <w:rPr>
          <w:rFonts w:hAnsi="Arial"/>
          <w:rFonts w:ascii="Arial"/>
          <w:sz w:val="24"/>
          <w:color w:val="black"/>
        </w:rPr>
        <w:t xml:space="preserve">5. Optimización de los requerimientos de información y su validación a los agentes de los sectores regulados.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No obstante, lo dispuesto en el artículo </w:t>
      </w:r>
      <w:r>
        <w:fldChar w:fldCharType="begin"/>
      </w:r>
      <w:r>
        <w:instrText>HYPERLINK "http://www.redjurista.com/document.aspx?ajcode=l0142_94&amp;arts=126"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 la Ley 142 de 1994, la CREG podrá modificar las fórmulas tarifarias durante su vigencia cuando ello sea estrictamente necesario y motivado en la inclusión de nuevos agentes, actividades o tecnologías, cumpliendo con los criterios establecidos en dicho artículo para la implementación de la regulación.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objeto de las Empresas de Servicios Públicos Domiciliarios, junto con sus actividades complementarias, en lo que tiene que ver con la prestación de los servicios de que trata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continuará siendo prevalente con respecto a las demás actividades desarrolladas por aquellas en los términos de lo dispuesto en los artículos </w:t>
      </w:r>
      <w:r>
        <w:fldChar w:fldCharType="begin"/>
      </w:r>
      <w:r>
        <w:instrText>HYPERLINK "http://www.redjurista.com/document.aspx?ajcode=c_comerc&amp;arts=99"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y siguientes del Código de Comercio.</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Las competencias establecidas en este artículo podrán ser asumidas por el Presidente de la República o por el Ministerio de Minas y Energía según a quien corresponda la función delegada en la CREG.</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6" w:name="291"/>
      <w:r>
        <w:rPr>
          <w:rFonts w:hAnsi="Arial"/>
          <w:rFonts w:ascii="Arial"/>
          <w:sz w:val="24"/>
          <w:color w:val="navy"/>
        </w:rPr>
        <w:t xml:space="preserve">ARTÍCULO 291. PROGRAMA DE ENERGIZACIÓN PARA LA REGIÓN PACÍFICA.</w:t>
      </w:r>
      <w:bookmarkEnd w:id="145566"/>
      <w:r>
        <w:rPr>
          <w:rFonts w:hAnsi="Arial"/>
          <w:rFonts w:ascii="Arial"/>
          <w:sz w:val="24"/>
          <w:color w:val="black"/>
        </w:rPr>
        <w:t xml:space="preserve"> Se dará continuidad y financiación al programa de energización para zonas rurales apartadas y dispersas de la región Pacífica para el período 2018-2022, a través del fondo creado en el artículo </w:t>
      </w:r>
      <w:r>
        <w:fldChar w:fldCharType="begin"/>
      </w:r>
      <w:r>
        <w:instrText>HYPERLINK "http://www.redjurista.com/document.aspx?ajcode=l1753015&amp;arts=185"</w:instrText>
      </w:r>
      <w:r>
        <w:fldChar w:fldCharType="separate"/>
      </w:r>
      <w:r>
        <w:rPr>
          <w:rFonts w:hAnsi="Arial"/>
          <w:rFonts w:ascii="Arial"/>
          <w:sz w:val="24"/>
          <w:u w:val="single"/>
          <w:color w:val="black"/>
        </w:rPr>
        <w:t>185</w:t>
      </w:r>
      <w:r>
        <w:fldChar w:fldCharType="end"/>
      </w:r>
      <w:r>
        <w:rPr>
          <w:rFonts w:hAnsi="Arial"/>
          <w:rFonts w:ascii="Arial"/>
          <w:sz w:val="24"/>
          <w:u w:val="none"/>
          <w:color w:val="black"/>
        </w:rPr>
        <w:t xml:space="preserve"> de la Ley 1753 de 2015.</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7" w:name="292"/>
      <w:r>
        <w:rPr>
          <w:rFonts w:hAnsi="Arial"/>
          <w:rFonts w:ascii="Arial"/>
          <w:sz w:val="24"/>
          <w:color w:val="navy"/>
        </w:rPr>
        <w:t xml:space="preserve">ARTÍCULO 292. EDIFICIOS PERTENECIENTES A LAS ADMINISTRACIONES PÚBLICAS.</w:t>
      </w:r>
      <w:bookmarkEnd w:id="14556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"http://www.redjurista.com/document.aspx?ajcode=l1715014&amp;arts=30"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1715 de 2014,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"http://www.redjurista.com/document.aspx?ajcode=l1715014&amp;arts=30"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Edificios pertenecientes a las administraciones públicas. El Gobierno nacional, y el resto de administraciones públicas, en un término no superior a un año, a partir del 1 de junio de 2019, realizarán la auditoría energética de sus instalaciones y establecerán objetivos de ahorro de energía a ser alcanzadas a través de medidas de eficiencia energética y de cambios y/o adecuaciones en su infraestructura. Tales objetivos deberán implicar para el primer año un ahorro en el consumo de energía de mínimo 15% respecto del consumo del año anterior y a partir del segundo año con metas escalonadas definidas a partir de la auditoría y a ser alcanzadas a más tardar en el año 2022. Para tal efecto, cada entidad deberá destinar los recursos (presupuesto) necesarios para cumplir con tales medidas de gestión eficiente de la energía.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68" w:name="293"/>
      <w:r>
        <w:rPr>
          <w:rFonts w:hAnsi="Arial"/>
          <w:rFonts w:ascii="Arial"/>
          <w:sz w:val="24"/>
          <w:color w:val="navy"/>
        </w:rPr>
        <w:t xml:space="preserve">ARTÍCULO 293. PROYECTOS DE EXPANSIÓN DE REDES DE GLP.</w:t>
      </w:r>
      <w:bookmarkEnd w:id="145568"/>
      <w:r>
        <w:rPr>
          <w:rFonts w:hAnsi="Arial"/>
          <w:rFonts w:ascii="Arial"/>
          <w:sz w:val="24"/>
          <w:color w:val="black"/>
        </w:rPr>
        <w:t xml:space="preserve"> El Ministerio de Minas y Energía fomentará la promoción y cofinanciación de proyectos de expansión de redes de GLP para conectar a los usuarios donde sea técnica y económicamente viable y priorizará los municipios con niveles altos e intermedios de Necesidades Básicas Insatisfechas, municipios rurales y zonas de difícil acceso.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Minas y Energía definirá los términos y condiciones para la asignación de recursos públicos destinados a la ampliación de cobertura del servicio público domiciliario de gas combustible, entre las que se incluirán las condiciones de eficiencia económica incluidas en el Plan indicativo de expansión de cobertura de gas combustible elaborado por la UPME.</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Minas y Energía definirá los términos y condiciones para la asignación de recursos del Fondo Especial Cuota de Fomento de Gas Natural (FECFGN) destinados a la ampliación de cobertura del servicio público domiciliario de gas combustible, entre las que se incluirán las condiciones de eficiencia económica incluidas en el Plan Indicativo de Expansión de cobertura de gas combustible elaborado por la UPME.</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69" w:name="294"/>
      <w:r>
        <w:rPr>
          <w:rFonts w:hAnsi="Arial"/>
          <w:rFonts w:ascii="Arial"/>
          <w:sz w:val="24"/>
          <w:color w:val="navy"/>
        </w:rPr>
        <w:t xml:space="preserve">ARTÍCULO 294. GESTIÓN DEL SERVICIO PÚBLICO DOMICILIARIO DE GAS COMBUSTIBLE EN ZONAS APARTADAS SIN SERVICIO.</w:t>
      </w:r>
      <w:bookmarkEnd w:id="145569"/>
      <w:r>
        <w:rPr>
          <w:rFonts w:hAnsi="Arial"/>
          <w:rFonts w:ascii="Arial"/>
          <w:sz w:val="24"/>
          <w:color w:val="black"/>
        </w:rPr>
        <w:t xml:space="preserve"> De conformidad con las competencias establecidas en el artículo </w:t>
      </w:r>
      <w:r>
        <w:fldChar w:fldCharType="begin"/>
      </w:r>
      <w:r>
        <w:instrText>HYPERLINK "http://www.redjurista.com/document.aspx?ajcode=l0142_94&amp;arts=8"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142 de 1994 y el Decreto </w:t>
      </w:r>
      <w:r>
        <w:fldChar w:fldCharType="begin"/>
      </w:r>
      <w:r>
        <w:instrText>HYPERLINK "http://www.redjurista.com/document.aspx?ajcode=d0381012&amp;arts=381"</w:instrText>
      </w:r>
      <w:r>
        <w:fldChar w:fldCharType="separate"/>
      </w:r>
      <w:r>
        <w:rPr>
          <w:rFonts w:hAnsi="Arial"/>
          <w:rFonts w:ascii="Arial"/>
          <w:sz w:val="24"/>
          <w:u w:val="single"/>
          <w:color w:val="black"/>
        </w:rPr>
        <w:t>381</w:t>
      </w:r>
      <w:r>
        <w:fldChar w:fldCharType="end"/>
      </w:r>
      <w:r>
        <w:rPr>
          <w:rFonts w:hAnsi="Arial"/>
          <w:rFonts w:ascii="Arial"/>
          <w:sz w:val="24"/>
          <w:u w:val="none"/>
          <w:color w:val="black"/>
        </w:rPr>
        <w:t xml:space="preserve"> de 2012, y las normas que lo sustituyan o lo complementen, el Ministerio de Minas y Energía dirigirá la forma en que se podrán gestionar los recursos que sociedades decidan aportar para extender el uso de gas natural distribuido por redes y/o gas licuado de petróleo distribuido por redes a cabeceras municipales que no cuenten con el servicio respectivo y/o a centros poblados diferentes a la cabecera municipal, como por ejemplo las veredas, los corregimientos, caseríos y/o inspecciones de policía, que no cuenten con el servicio respectivo. Para el efecto, la persona jurídica deberá depositar los recursos mencionados en una fiducia mercantil que la misma deberá contratar, a través de la cual se aportarán los recursos a empresas prestadoras de servicios públicos domiciliarios que ejecuten proyectos dirigidos a la prestación del servicio público de gas combustible. Los aportes de estos recursos se regirán por lo establecido en el numeral 87.9 del artículo </w:t>
      </w:r>
      <w:r>
        <w:fldChar w:fldCharType="begin"/>
      </w:r>
      <w:r>
        <w:instrText>HYPERLINK "http://www.redjurista.com/document.aspx?ajcode=l0142_94&amp;arts=87"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142 de 1994.</w:t>
      </w:r>
    </w:p>
    <w:p>
      <w:pPr>
        <w:jc w:val="both"/>
      </w:pPr>
      <w:rPr>
        <w:sz w:val="24"/>
        <w:color w:val="black"/>
      </w:rPr>
    </w:p>
    <w:p>
      <w:pPr>
        <w:jc w:val="both"/>
      </w:pPr>
      <w:r>
        <w:rPr>
          <w:rFonts w:hAnsi="Arial"/>
          <w:rFonts w:ascii="Arial"/>
          <w:sz w:val="24"/>
          <w:color w:val="black"/>
        </w:rPr>
        <w:t xml:space="preserve">Por otra parte, la Comisión de Regulación de Energía y Gas (CREG), establecerá los mecanismos para que los valores de los recursos de que trata este artículo, y que sean entregados a título de aporte a las empresas seleccionadas, no se incluyan en el cálculo de las tarifas correspondientes, sin perjuicio de lo establecido en el artículo </w:t>
      </w:r>
      <w:r>
        <w:fldChar w:fldCharType="begin"/>
      </w:r>
      <w:r>
        <w:instrText>HYPERLINK "http://www.redjurista.com/document.aspx?ajcode=l0142_94&amp;arts=126"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 la Ley 142 de 1994, de tal forma que el usuario final se beneficie durante el período tarifario correspondiente. Las empresas de servicios públicos que resulten seleccionadas y que reciban estos aportes deberán solicitar la aprobación de las tarifas por parte de la CREG, una vez reciban los recursos.</w:t>
      </w:r>
    </w:p>
    <w:p>
      <w:rPr>
        <w:color w:val="black"/>
      </w:rPr>
    </w:p>
    <w:p>
      <w:pPr>
        <w:jc w:val="both"/>
      </w:pPr>
      <w:r>
        <w:rPr>
          <w:rFonts w:hAnsi="Arial"/>
          <w:rFonts w:ascii="Arial"/>
          <w:sz w:val="24"/>
          <w:vanish/>
          <w:color w:val="black"/>
        </w:rPr>
        <w:t xml:space="preserve">&lt;Consultar vigencia directamente en la norma que modifica&gt; $</w:t>
      </w:r>
      <w:bookmarkStart w:id="145570" w:name="295"/>
      <w:r>
        <w:rPr>
          <w:rFonts w:hAnsi="Arial"/>
          <w:rFonts w:ascii="Arial"/>
          <w:sz w:val="24"/>
          <w:color w:val="navy"/>
        </w:rPr>
        <w:t xml:space="preserve">ARTÍCULO 295. SUBSIDIOS PARA COMBUSTIBLES LÍQUIDOS, BIOCOMBUSTIBLES Y GLP.</w:t>
      </w:r>
      <w:bookmarkEnd w:id="145570"/>
      <w:r>
        <w:rPr>
          <w:rFonts w:hAnsi="Arial"/>
          <w:rFonts w:ascii="Arial"/>
          <w:sz w:val="24"/>
          <w:color w:val="black"/>
        </w:rPr>
        <w:t xml:space="preserve"> Los subsidios a nivel nacional para los combustibles líquidos, biocombustibles y Gas combustible, se revisarán con el fin de establecer una metodología eficiente que garantice un precio competitivo y la mejor señal de consumo para los usuarios, sostenibilidad fiscal y la pertinencia de su ajuste gradual, sin que exista concurrencia de subsidios entre estos. Así mismo, se hará una revisión al Fondo de Estabilización de Precios de los Combustibles (FEPC) a fin de establecer una metodología que posibilite una estructura con sostenibilidad fiscal a largo plazo. El Ministerio de Minas y Energía revisará los subsidios de transporte de combustibles líquidos, gas combustible y crudo, así como lo de transporte en zonas especiales y diésel marino. El Ministerio de Hacienda y Crédito Público, el Ministerio de Transporte y el Ministerio de Minas y Energía revisarán el esquema de sobretasa que aplican los municipios para considerar los nuevos energéticos que se incorporarán a la matriz para movilidad.</w:t>
      </w:r>
    </w:p>
    <w:p>
      <w:pPr>
        <w:jc w:val="both"/>
      </w:pPr>
      <w:rPr>
        <w:sz w:val="24"/>
        <w:color w:val="black"/>
      </w:rPr>
    </w:p>
    <w:p>
      <w:pPr>
        <w:jc w:val="both"/>
      </w:pPr>
      <w:r>
        <w:rPr>
          <w:rFonts w:hAnsi="Arial"/>
          <w:rFonts w:ascii="Arial"/>
          <w:sz w:val="24"/>
          <w:color w:val="black"/>
        </w:rPr>
        <w:t xml:space="preserve">Los subsidios a nivel nacional para los combustibles líquidos, biocombustibles y Gas combustible para los departamentos ubicados para la zona de frontera continuarán rigiéndose por el artículo </w:t>
      </w:r>
      <w:r>
        <w:fldChar w:fldCharType="begin"/>
      </w:r>
      <w:r>
        <w:instrText>HYPERLINK "http://www.redjurista.com/document.aspx?ajcode=l1819016&amp;arts=220"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 la Ley 1819 de 2016.</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71" w:name="296"/>
      <w:r>
        <w:rPr>
          <w:rFonts w:hAnsi="Arial"/>
          <w:rFonts w:ascii="Arial"/>
          <w:sz w:val="24"/>
          <w:color w:val="navy"/>
        </w:rPr>
        <w:t xml:space="preserve">ARTÍCULO 296. MATRIZ ENERGÉTICA.</w:t>
      </w:r>
      <w:bookmarkEnd w:id="145571"/>
      <w:r>
        <w:rPr>
          <w:rFonts w:hAnsi="Arial"/>
          <w:rFonts w:ascii="Arial"/>
          <w:sz w:val="24"/>
          <w:color w:val="black"/>
        </w:rPr>
        <w:t xml:space="preserve"> En cumplimiento del objetivo de contar con una matriz energética complementaria, resiliente y comprometida con la reducción de emisiones de carbono, los agentes comercializadores del Mercado de Energía Mayorista estarán obligados a que entre el 8 y el 10% de sus compras de energía provengan de fuentes no convencionales de energía renovable, a través de contratos de largo plazo asignados en determinados mecanismos de mercado que la regulación establezca. Lo anterior, sin perjuicio de que los agentes comercializadores puedan tener un porcentaje superior al dispuesto en este artículo.</w:t>
      </w:r>
    </w:p>
    <w:p>
      <w:pPr>
        <w:jc w:val="both"/>
      </w:pPr>
      <w:rPr>
        <w:sz w:val="24"/>
        <w:color w:val="black"/>
      </w:rPr>
    </w:p>
    <w:p>
      <w:pPr>
        <w:jc w:val="both"/>
      </w:pPr>
      <w:r>
        <w:rPr>
          <w:rFonts w:hAnsi="Arial"/>
          <w:rFonts w:ascii="Arial"/>
          <w:sz w:val="24"/>
          <w:color w:val="black"/>
        </w:rPr>
        <w:t xml:space="preserve">El Ministerio de Minas y Energía, o la entidad a la que este delegue, reglamentará mediante resolución el alcance de la obligación establecida en el presente artículo, así como los mecanismos de seguimiento y control, sin perjuicio de la función sancionatoria de la Superintendencia de Servicios Públicos Domiciliarios (SSPD). Las condiciones de inicio y vigencia de la obligación serán definidas en dicha reglamentación.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72" w:name="297"/>
      <w:r>
        <w:rPr>
          <w:rFonts w:hAnsi="Arial"/>
          <w:rFonts w:ascii="Arial"/>
          <w:sz w:val="24"/>
          <w:color w:val="navy"/>
        </w:rPr>
        <w:t xml:space="preserve">ARTÍCULO 297. SUBSIDIOS DE ENERGÍA ELÉCTRICA Y GAS.</w:t>
      </w:r>
      <w:bookmarkEnd w:id="145572"/>
      <w:r>
        <w:rPr>
          <w:rFonts w:hAnsi="Arial"/>
          <w:rFonts w:ascii="Arial"/>
          <w:sz w:val="24"/>
          <w:color w:val="black"/>
        </w:rPr>
        <w:t xml:space="preserve"> Los subsidios establecidos en el artículo </w:t>
      </w:r>
      <w:r>
        <w:fldChar w:fldCharType="begin"/>
      </w:r>
      <w:r>
        <w:instrText>HYPERLINK "http://www.redjurista.com/document.aspx?ajcode=l1117006&amp;arts=3"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1117 de 2006, prorrogados a su vez por el artículo </w:t>
      </w:r>
      <w:r>
        <w:fldChar w:fldCharType="begin"/>
      </w:r>
      <w:r>
        <w:instrText>HYPERLINK "http://www.redjurista.com/document.aspx?ajcode=l1428010&amp;arts=1"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1428 de 2010, además por el artículo </w:t>
      </w:r>
      <w:r>
        <w:fldChar w:fldCharType="begin"/>
      </w:r>
      <w:r>
        <w:instrText>HYPERLINK "http://www.redjurista.com/document.aspx?ajcode=l1739014&amp;arts=76"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1739 de 2014 y por el artículo </w:t>
      </w:r>
      <w:r>
        <w:fldChar w:fldCharType="begin"/>
      </w:r>
      <w:r>
        <w:instrText>HYPERLINK "http://www.redjurista.com/document.aspx?ajcode=l1753015&amp;arts=17"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1753 de 2015 se prorrogan, como máximo, hasta el 31 de diciembre de 2022.</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Buscando la eficiencia de los recursos presupuestales destinados para financiar subsidios de energía eléctrica y gas a usuarios de menores ingresos, se implementarán medidas que permitan el cruce entre la estratificación y la información socioeconómica de los usuarios como parámetro de focalización del subsidio.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73" w:name="298"/>
      <w:r>
        <w:rPr>
          <w:rFonts w:hAnsi="Arial"/>
          <w:rFonts w:ascii="Arial"/>
          <w:sz w:val="24"/>
          <w:color w:val="navy"/>
        </w:rPr>
        <w:t xml:space="preserve">ARTÍCULO 298. ACTIVIDADES RELACIONADAS CON LA PRESTACIÓN DEL SERVICIO PÚBLICO DE ENERGÍA ELÉCTRICA.</w:t>
      </w:r>
      <w:bookmarkEnd w:id="145573"/>
      <w:r>
        <w:rPr>
          <w:rFonts w:hAnsi="Arial"/>
          <w:rFonts w:ascii="Arial"/>
          <w:sz w:val="24"/>
          <w:color w:val="black"/>
        </w:rPr>
        <w:t xml:space="preserve"> &lt;Consultar vigencia directamente en la norma que modifica&gt; Sustitúyase el artículo </w:t>
      </w:r>
      <w:r>
        <w:fldChar w:fldCharType="begin"/>
      </w:r>
      <w:r>
        <w:instrText>HYPERLINK "http://www.redjurista.com/document.aspx?ajcode=l0143_94&amp;arts=74"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143 de 1994 por el siguiente:</w:t>
      </w:r>
    </w:p>
    <w:p>
      <w:pPr>
        <w:jc w:val="both"/>
      </w:pPr>
      <w:rPr>
        <w:sz w:val="24"/>
        <w:color w:val="black"/>
      </w:rPr>
    </w:p>
    <w:p>
      <w:pPr>
        <w:jc w:val="both"/>
      </w:pPr>
      <w:r>
        <w:rPr>
          <w:rFonts w:hAnsi="Arial"/>
          <w:rFonts w:ascii="Arial"/>
          <w:sz w:val="24"/>
          <w:color w:val="black"/>
        </w:rPr>
        <w:t xml:space="preserve">Las Empresas de Servicios Públicos Domiciliarios que tengan por objeto la prestación del servicio público de energía eléctrica y que hagan parte del Sistema Interconectado Nacional, podrán desarrollar las actividades de generación, distribución y comercialización de energía de manera integrada. Esta disposición aplicará también para las empresas que tengan el mismo controlante o entre las cuales exista situación de control en los términos del artículo </w:t>
      </w:r>
      <w:r>
        <w:fldChar w:fldCharType="begin"/>
      </w:r>
      <w:r>
        <w:instrText>HYPERLINK "http://www.redjurista.com/document.aspx?ajcode=c_comerc&amp;arts=260"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del Código de Comercio y el artículo </w:t>
      </w:r>
      <w:r>
        <w:fldChar w:fldCharType="begin"/>
      </w:r>
      <w:r>
        <w:instrText>HYPERLINK "http://www.redjurista.com/document.aspx?ajcode=d2153_92&amp;arts=45"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2153 de 1992, o las normas que las modifiquen o adicionen.</w:t>
      </w:r>
    </w:p>
    <w:p>
      <w:pPr>
        <w:jc w:val="both"/>
      </w:pPr>
      <w:rPr>
        <w:sz w:val="24"/>
        <w:color w:val="black"/>
      </w:rPr>
    </w:p>
    <w:p>
      <w:pPr>
        <w:jc w:val="both"/>
      </w:pPr>
      <w:r>
        <w:rPr>
          <w:rFonts w:hAnsi="Arial"/>
          <w:rFonts w:ascii="Arial"/>
          <w:sz w:val="24"/>
          <w:color w:val="black"/>
        </w:rPr>
        <w:t xml:space="preserve">La Comisión de Regulación de Energía y Gas establecerá la regulación diferencial que fuere pertinente para la promoción de la competencia y la mitigación de los conflictos de interés en los casos de que trata el presente artículo y en los casos en que la integración existiere previamente a la expedición de la presente ley.</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Comisión de Regulación de Energía y Gas deberá adoptar medidas para la adecuada implementación de lo dispuesto en el presente artículo, en relación con la concurrencia de actividades de comercialización, generación y distribución en una misma empresa o en empresas con el mismo controlante o entre las cuales exista situación de control, incluyendo posibles conflictos de interés, conductas anticompetitivas y abusos de posición dominante y las demás condiciones que busquen proteger a los usuarios finales.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Ninguna empresa de servicios públicos domiciliarios que desarrolle en forma combinada la actividad de generación de energía, y/o la de comercialización y/o la de distribución, que represente más del 25% del total de la demanda del Sistema Interconectado Nacional, podrá cubrir con energía propia o con energía de filiales o empresas controladas, más del 40% de la energía requerida para atender la demanda de su mercado regulado. Esta restricción no aplicará a los contratos bilaterales que sean asignados en procesos competitivos en los que expresamente el Ministerio de Minas y Energía o la Comisión de Regulación de Energía y Gas en ejercicio de las funciones delegadas, dispongan que están exceptuados de esta restricción. El Gobierno nacional o la Comisión de Regulación de Energía y Gas en ejercicio de las funciones delegadas, podrá establecer un porcentaje inferior a este 40%.</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74" w:name="299"/>
      <w:r>
        <w:rPr>
          <w:rFonts w:hAnsi="Arial"/>
          <w:rFonts w:ascii="Arial"/>
          <w:sz w:val="24"/>
          <w:color w:val="navy"/>
        </w:rPr>
        <w:t xml:space="preserve">ARTÍCULO 299. EQUIDAD REGIONAL EN LA PRESTACIÓN DE LOS SERVICIOS DE ACUEDUCTO Y ALCANTARILLADO.</w:t>
      </w:r>
      <w:bookmarkEnd w:id="145574"/>
      <w:r>
        <w:rPr>
          <w:rFonts w:hAnsi="Arial"/>
          <w:rFonts w:ascii="Arial"/>
          <w:sz w:val="24"/>
          <w:color w:val="black"/>
        </w:rPr>
        <w:t xml:space="preserve"> El Ministerio de Vivienda, Ciudad y Territorio solicitará a la Comisión de Regulación de Agua Potable y Saneamiento Básico el inicio de una actuación administrativa en el marco de lo establecido en el numeral 14 del artículo </w:t>
      </w:r>
      <w:r>
        <w:fldChar w:fldCharType="begin"/>
      </w:r>
      <w:r>
        <w:instrText>HYPERLINK "http://www.redjurista.com/document.aspx?ajcode=l0142_94&amp;arts=73"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142 de 1994, cuando cuente con estudios que indiquen que es necesario para garantizar condiciones de equidad regional en la prestación de los servicios públicos de acueducto y/o alcantarillado de dos o más municipios, orientada a incrementar la cobertura, disminuir los costos en la prestación o mejorar la calidad.</w:t>
      </w:r>
    </w:p>
    <w:p>
      <w:pPr>
        <w:jc w:val="both"/>
      </w:pPr>
      <w:rPr>
        <w:sz w:val="24"/>
        <w:color w:val="black"/>
      </w:rPr>
    </w:p>
    <w:p>
      <w:pPr>
        <w:jc w:val="both"/>
      </w:pPr>
      <w:r>
        <w:rPr>
          <w:rFonts w:hAnsi="Arial"/>
          <w:rFonts w:ascii="Arial"/>
          <w:sz w:val="24"/>
          <w:color w:val="black"/>
        </w:rPr>
        <w:t xml:space="preserve">El Gobierno nacional reglamentará la oportunidad, alcance y contenido de los estudios que deben soportar dicha solicitud, y definirá los criterios de participación accionaria en la creación de nuevas empresas.</w:t>
      </w:r>
    </w:p>
    <w:p>
      <w:rPr>
        <w:color w:val="black"/>
      </w:rPr>
    </w:p>
    <w:p>
      <w:pPr>
        <w:jc w:val="both"/>
      </w:pPr>
      <w:r>
        <w:rPr>
          <w:rFonts w:hAnsi="Arial"/>
          <w:rFonts w:ascii="Arial"/>
          <w:sz w:val="24"/>
          <w:vanish/>
          <w:color w:val="black"/>
        </w:rPr>
        <w:t xml:space="preserve">&lt;Consultar vigencia directamente en la norma que modifica&gt; $</w:t>
      </w:r>
      <w:bookmarkStart w:id="145575" w:name="300"/>
      <w:r>
        <w:rPr>
          <w:rFonts w:hAnsi="Arial"/>
          <w:rFonts w:ascii="Arial"/>
          <w:sz w:val="24"/>
          <w:color w:val="navy"/>
        </w:rPr>
        <w:t xml:space="preserve">ARTÍCULO 300. ZONAS DIFERENCIALES PARA EL TRANSPORTE.</w:t>
      </w:r>
      <w:bookmarkEnd w:id="145575"/>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"http://www.redjurista.com/document.aspx?ajcode=l1753015&amp;arts=182"</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"http://www.redjurista.com/document.aspx?ajcode=l1753015&amp;arts=182"</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Zonas diferenciales para el transporte. Para garantizar las condiciones de accesibilidad y seguridad, promover la formalización del servicio de transporte público y garantizar a los pobladores los servicios de tránsito, el Ministerio de Transporte podrá crear zonas diferenciales para el transporte y el tránsito. Dichas zonas estarán constituidas por un municipio y/o grupos de municipios, donde no existan sistemas de transporte cofinanciados por la Nación, y cuya vocación rural o características geográficas, económicas, sociales, étnicas u otras propias del territorio impidan la normal prestación de los servicios de transporte o tránsito en las condiciones de la normativa vigente y aplicable. La extensión geográfica de la zona diferencial será determinada por el Ministerio de Transporte.</w:t>
      </w:r>
    </w:p>
    <w:p>
      <w:pPr>
        <w:jc w:val="both"/>
      </w:pPr>
      <w:rPr>
        <w:sz w:val="24"/>
        <w:color w:val="black"/>
      </w:rPr>
    </w:p>
    <w:p>
      <w:pPr>
        <w:jc w:val="both"/>
      </w:pPr>
      <w:r>
        <w:rPr>
          <w:rFonts w:hAnsi="Arial"/>
          <w:rFonts w:ascii="Arial"/>
          <w:sz w:val="24"/>
          <w:color w:val="black"/>
        </w:rPr>
        <w:t xml:space="preserve">El Ministerio de Transporte y los gobiernos locales, en forma coordinada, podrán expedir reglamentos de carácter especial y transitorio en materia de servicio de transporte público o servicios de tránsito con aplicación exclusiva en estas zonas.</w:t>
      </w:r>
    </w:p>
    <w:p>
      <w:pPr>
        <w:jc w:val="both"/>
      </w:pPr>
      <w:rPr>
        <w:sz w:val="24"/>
        <w:color w:val="black"/>
      </w:rPr>
    </w:p>
    <w:p>
      <w:pPr>
        <w:jc w:val="both"/>
      </w:pPr>
      <w:r>
        <w:rPr>
          <w:rFonts w:hAnsi="Arial"/>
          <w:rFonts w:ascii="Arial"/>
          <w:sz w:val="24"/>
          <w:color w:val="black"/>
        </w:rPr>
        <w:t xml:space="preserve">Los actos administrativos expedidos conforme a lo determinado como Zonas Estratégicas para el Transporte (ZET), con anterioridad a la presente ley, se entenderán sujetos a lo establecido en este artículo para las Zonas Diferenciales de Transporte y mantendrán su vigencia.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 relacionado con el transporte escolar, el Ministerio de Educación Nacional acompañará al Ministerio de Transporte en el proceso de caracterización de las zonas diferenciales para el transporte dando prioridad a zonas rurales o de frontera, con el fin de que las auto ridades territoriales en el marco de sus competencias, puedan garantizar el acceso efectivo de la población al sistema de educación.</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76" w:name="301"/>
      <w:r>
        <w:rPr>
          <w:rFonts w:hAnsi="Arial"/>
          <w:rFonts w:ascii="Arial"/>
          <w:sz w:val="24"/>
          <w:color w:val="navy"/>
        </w:rPr>
        <w:t xml:space="preserve">ARTÍCULO 301. INSERCIÓN DE LOS SISTEMAS FERROVIARIOS.</w:t>
      </w:r>
      <w:bookmarkEnd w:id="145576"/>
      <w:r>
        <w:rPr>
          <w:rFonts w:hAnsi="Arial"/>
          <w:rFonts w:ascii="Arial"/>
          <w:sz w:val="24"/>
          <w:color w:val="black"/>
        </w:rPr>
        <w:t xml:space="preserve"> La zona de protección, la zona de seguridad, así como las franjas de retiro obligatorio o área de reserva o de exclusión de los sistemas ferroviarios serán definidas por la entidad encargada de la administración o gestión de dicha infraestructura o por la ejecutora del proyecto, dependiendo del tipo de sistema ferroviario a ser desarrollado, previa justificación técnica. Dichas zonas deberán ser aprobadas por el Ministerio de Transporte o la Comisión de Regulación de Infraestructura y Transporte (CRIT).</w:t>
      </w:r>
    </w:p>
    <w:p>
      <w:pPr>
        <w:jc w:val="both"/>
      </w:pPr>
      <w:rPr>
        <w:sz w:val="24"/>
        <w:color w:val="black"/>
      </w:rPr>
    </w:p>
    <w:p>
      <w:pPr>
        <w:jc w:val="both"/>
      </w:pPr>
      <w:r>
        <w:rPr>
          <w:rFonts w:hAnsi="Arial"/>
          <w:rFonts w:ascii="Arial"/>
          <w:sz w:val="24"/>
          <w:color w:val="black"/>
        </w:rPr>
        <w:t xml:space="preserve">En todos los casos, la zona de protección y las franjas de retiro obligatorio o las áreas de reserva o de exclusión no podrán ser inferiores al Galibo Libre de Obstáculos (GLO).</w:t>
      </w:r>
    </w:p>
    <w:p>
      <w:pPr>
        <w:jc w:val="both"/>
      </w:pPr>
      <w:rPr>
        <w:sz w:val="24"/>
        <w:color w:val="black"/>
      </w:rPr>
    </w:p>
    <w:p>
      <w:pPr>
        <w:jc w:val="both"/>
      </w:pPr>
      <w:r>
        <w:rPr>
          <w:rFonts w:hAnsi="Arial"/>
          <w:rFonts w:ascii="Arial"/>
          <w:sz w:val="24"/>
          <w:color w:val="black"/>
        </w:rPr>
        <w:t xml:space="preserve">El Ministerio de Transporte definirá los parámetros técnicos y de seguridad, bajo los cuales operen, diseñen y construyan los cruces de carreteras u otras vías de comunicación, con líneas férreas existentes o que se proyecte construir. Para la fijación de estos parámetros se tendrán en cuenta, entre otras, las condiciones de tráfico, seguridad y tecnología.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Transporte asumirá las funciones que se asignan en el presente artículo, hasta tanto la CRIT entre en funcionamiento.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Instituto Nacional de Vías podrá permitir a las entidades territoriales la intervención de la totalidad o parte de las fajas de los corredores férreos, o los derechos de vía de los mismos de su propiedad, o su eventual transferencia de dominio para la construcción de infraestructura de sistemas urbanos de transporte público masivo de pasajeros de otros modos de transporte. Lo anterior, cuando se cumplan las siguientes condiciones: (i) que el proyecto a ser ejecutado sobre un corredor férreo haya sido declarado de importancia estratégica nacional; (ii) que el proyecto sea cofinanciado por la Nación; (iii) que sobre el corredor actualmente no sea posible el transito férreo; y, (iv) que no haga parte de los planes de reactivación de la red férrea nacional.</w:t>
      </w:r>
    </w:p>
    <w:p>
      <w:pPr>
        <w:jc w:val="both"/>
      </w:pPr>
      <w:rPr>
        <w:sz w:val="24"/>
        <w:color w:val="black"/>
      </w:rPr>
    </w:p>
    <w:p>
      <w:pPr>
        <w:jc w:val="both"/>
      </w:pPr>
      <w:r>
        <w:rPr>
          <w:rFonts w:hAnsi="Arial"/>
          <w:rFonts w:ascii="Arial"/>
          <w:sz w:val="24"/>
          <w:color w:val="black"/>
        </w:rPr>
        <w:t xml:space="preserve">Para el efecto se deberá suscribir un convenio interadministrativo en el que se definan los términos y condiciones de la respectiva intervención, incluyendo la obligación de la entidad territorial de compensar con la administración, operación y/o mantenimiento de otro corredor férreo nacional, que haga parte de un proyecto declarado de importancia estratégica nacional. La compensación se dará por: (i) el permiso de intervención y la modificación del respectivo modo de transporte y/o (ii) la eventual transferencia de dominio de las áreas a que haya lugar a la respectiva entidad territorial, realizada mediante acto administrativo inscrito en la oficina de registro de instrumentos públicos.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77" w:name="302"/>
      <w:r>
        <w:rPr>
          <w:rFonts w:hAnsi="Arial"/>
          <w:rFonts w:ascii="Arial"/>
          <w:sz w:val="24"/>
          <w:color w:val="navy"/>
        </w:rPr>
        <w:t xml:space="preserve">ARTÍCULO 302. SUBVENCIONES RUTAS SOCIALES SATENA.</w:t>
      </w:r>
      <w:bookmarkEnd w:id="14557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Subvenciones rutas sociales Satena. Con el fin de promover la prestación del servicio de transporte aéreo en las regiones de difícil acceso y conectividad, el Gobierno nacional podrá otorgar subvenciones a Satena S. A., a través del presupuesto del Ministerio de Defensa Nacional, para la prestación del servicio público esencial de transporte aéreo, en aquellas rutas sociales en las cuales Satena S. A. sea el único operador.</w:t>
      </w:r>
    </w:p>
    <w:p>
      <w:pPr>
        <w:jc w:val="both"/>
      </w:pPr>
      <w:rPr>
        <w:sz w:val="24"/>
        <w:color w:val="black"/>
      </w:rPr>
    </w:p>
    <w:p>
      <w:pPr>
        <w:jc w:val="both"/>
      </w:pPr>
      <w:r>
        <w:rPr>
          <w:rFonts w:hAnsi="Arial"/>
          <w:rFonts w:ascii="Arial"/>
          <w:sz w:val="24"/>
          <w:color w:val="black"/>
        </w:rPr>
        <w:t xml:space="preserve">La Unidad Administrativa Especial de Aeronáutica Civil determinará las rutas y el Gobierno nacional las condiciones de estas subvenciones, que en ningún caso podrán ser superiores al déficit que registre la empresa como resultado de atender las denominadas rutas sociales en las cuales opere de manera exclusiva.</w:t>
      </w:r>
    </w:p>
    <w:p>
      <w:pPr>
        <w:jc w:val="both"/>
      </w:pPr>
      <w:rPr>
        <w:sz w:val="24"/>
        <w:color w:val="black"/>
      </w:rPr>
    </w:p>
    <w:p>
      <w:pPr>
        <w:jc w:val="both"/>
      </w:pPr>
      <w:r>
        <w:rPr>
          <w:rFonts w:hAnsi="Arial"/>
          <w:rFonts w:ascii="Arial"/>
          <w:sz w:val="24"/>
          <w:color w:val="black"/>
        </w:rPr>
        <w:t xml:space="preserve">Esta subvención tendrá una vigencia del 1 de enero al 31 de diciembre de cada anualidad y estará sujeta a la disponibilidad presupuestal del Ministerio de Defensa Nacional.</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78" w:name="303"/>
      <w:r>
        <w:rPr>
          <w:rFonts w:hAnsi="Arial"/>
          <w:rFonts w:ascii="Arial"/>
          <w:sz w:val="24"/>
          <w:color w:val="navy"/>
        </w:rPr>
        <w:t xml:space="preserve">ARTÍCULO 303. EMPRESA DE TRANSPORTE NAVIERO DE COLOMBIA.</w:t>
      </w:r>
      <w:bookmarkEnd w:id="145578"/>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79" w:name="304"/>
      <w:r>
        <w:rPr>
          <w:rFonts w:hAnsi="Arial"/>
          <w:rFonts w:ascii="Arial"/>
          <w:sz w:val="24"/>
          <w:color w:val="navy"/>
        </w:rPr>
        <w:t xml:space="preserve">ARTÍCULO 304. OTRAS FUENTES DE FINANCIACIÓN PARA LA SOSTENIBILIDAD DE INFRAESTRUCTURA DE TRANSPORTE.</w:t>
      </w:r>
      <w:bookmarkEnd w:id="145579"/>
      <w:r>
        <w:rPr>
          <w:rFonts w:hAnsi="Arial"/>
          <w:rFonts w:ascii="Arial"/>
          <w:sz w:val="24"/>
          <w:color w:val="black"/>
        </w:rPr>
        <w:t xml:space="preserve"> Para el financiamiento de la infraestructura, las entidades del sector transporte podrán implementar estrategias de financiación, tales como enajenación directa de activos, cobro por derechos por uso de la infraestructura de los distintos modos de transporte de su competencia. Los recursos obtenidos se destinarán al sector transporte, previa incorporación presupuestal.</w:t>
      </w:r>
    </w:p>
    <w:p>
      <w:pPr>
        <w:jc w:val="both"/>
      </w:pPr>
      <w:rPr>
        <w:sz w:val="24"/>
        <w:color w:val="black"/>
      </w:rPr>
    </w:p>
    <w:p>
      <w:pPr>
        <w:jc w:val="both"/>
      </w:pPr>
      <w:r>
        <w:rPr>
          <w:rFonts w:hAnsi="Arial"/>
          <w:rFonts w:ascii="Arial"/>
          <w:sz w:val="24"/>
          <w:color w:val="black"/>
        </w:rPr>
        <w:t xml:space="preserve">Con el mismo fin, el sector transporte podrá obtener ingresos a través de publicidad en la infraestructura o anexidades existentes, en los distintos modos de transporte propiedad de la Nación administrada por obra pública o concesión.</w:t>
      </w:r>
    </w:p>
    <w:p>
      <w:rPr>
        <w:color w:val="black"/>
      </w:rPr>
    </w:p>
    <w:p>
      <w:pPr>
        <w:jc w:val="both"/>
      </w:pPr>
      <w:r>
        <w:rPr>
          <w:rFonts w:hAnsi="Arial"/>
          <w:rFonts w:ascii="Arial"/>
          <w:sz w:val="24"/>
          <w:vanish/>
          <w:color w:val="navy"/>
        </w:rPr>
        <w:t xml:space="preserve">&lt;Consultar vigencia directamente en la norma que modifica&gt; $</w:t>
      </w:r>
      <w:bookmarkStart w:id="145580" w:name="305"/>
      <w:r>
        <w:rPr>
          <w:rFonts w:hAnsi="Arial"/>
          <w:rFonts w:ascii="Arial"/>
          <w:sz w:val="24"/>
          <w:color w:val="navy"/>
        </w:rPr>
        <w:t xml:space="preserve">ARTÍCULO 305. COFINANCIACIÓN DE SISTEMAS DE TRANSPORTE MASIVO QUE SE CONECTEN CON LOS AEROPUERTOS.</w:t>
      </w:r>
      <w:bookmarkEnd w:id="145580"/>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p>
    <w:p>
      <w:pPr>
        <w:jc w:val="both"/>
      </w:pPr>
      <w:r>
        <w:rPr>
          <w:rFonts w:hAnsi="Arial"/>
          <w:rFonts w:ascii="Arial"/>
          <w:sz w:val="24"/>
          <w:vanish/>
          <w:color w:val="navy"/>
        </w:rPr>
        <w:t xml:space="preserve">&lt;Consultar vigencia directamente en la norma que modifica&gt; $</w:t>
      </w:r>
      <w:bookmarkStart w:id="145581" w:name="306"/>
      <w:r>
        <w:rPr>
          <w:rFonts w:hAnsi="Arial"/>
          <w:rFonts w:ascii="Arial"/>
          <w:sz w:val="24"/>
          <w:color w:val="navy"/>
        </w:rPr>
        <w:t xml:space="preserve">ARTÍCULO 306. DESTINACIÓN DE MULTAS Y SANCIONES.</w:t>
      </w:r>
      <w:bookmarkEnd w:id="145581"/>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"http://www.redjurista.com/document.aspx?ajcode=l0769002&amp;arts=160"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769 de 2002,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"http://www.redjurista.com/document.aspx?ajcode=l0769002&amp;arts=160"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Destinación de multas y sanciones. De conformidad con las normas presupuestales respectivas, el recaudo por concepto de multas y sanciones por infracciones de tránsito, se destinará a la ejecución de los planes y proyectos del sector movilidad, en aspectos tales como planes de tránsito, transporte y movilidad, educación, dotación de equipos, combustible, seguridad vial, operación e infraestructura vial del servicio de transporte público de pasajeros, transporte no motorizado, y gestión del sistema de recaudo de las multas, salvo en lo que corresponde a la Federación Colombiana de Municipios.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 que se refiere al servicio de transporte público las entidades territoriales que cuenten con sistemas de transporte cofinanciados por la Nación priorizarán la financiación de estos sistemas.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82" w:name="307"/>
      <w:r>
        <w:rPr>
          <w:rFonts w:hAnsi="Arial"/>
          <w:rFonts w:ascii="Arial"/>
          <w:sz w:val="24"/>
          <w:color w:val="navy"/>
        </w:rPr>
        <w:t xml:space="preserve">ARTÍCULO 307. FONDO NACIONAL DE MODERNIZACIÓN DEL PARQUE AUTOMOTOR DE CARGA.</w:t>
      </w:r>
      <w:bookmarkEnd w:id="145582"/>
      <w:r>
        <w:rPr>
          <w:rFonts w:hAnsi="Arial"/>
          <w:rFonts w:ascii="Arial"/>
          <w:sz w:val="24"/>
          <w:color w:val="black"/>
        </w:rPr>
        <w:t xml:space="preserve"> &lt;Artículo derogado por el artículo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2023&gt; </w:t>
      </w:r>
    </w:p>
    <w:p>
      <w:pPr>
        <w:jc w:val="both"/>
      </w:pPr>
      <w:rPr>
        <w:sz w:val="24"/>
        <w:color w:val="navy"/>
      </w:rPr>
    </w:p>
    <w:p>
      <w:pPr>
        <w:jc w:val="both"/>
      </w:pPr>
      <w:r>
        <w:rPr>
          <w:rFonts w:hAnsi="Arial"/>
          <w:rFonts w:ascii="Arial"/>
          <w:sz w:val="24"/>
          <w:b/>
          <w:vanish/>
          <w:color w:val="black"/>
        </w:rPr>
        <w:t xml:space="preserve">&lt;Consultar vigencia directamente en la norma que modifica&gt; $</w:t>
      </w:r>
      <w:bookmarkStart w:id="145583" w:name="308"/>
      <w:r>
        <w:rPr>
          <w:rFonts w:hAnsi="Arial"/>
          <w:rFonts w:ascii="Arial"/>
          <w:sz w:val="24"/>
          <w:color w:val="navy"/>
        </w:rPr>
        <w:t xml:space="preserve">ARTÍCULO 308. DESTINACIÓN DE LAS CONTRAPRESTACIONES DERIVADAS DEL USO DE LA INFRAESTRUCTURA DE TRANSPORTE CONCESIONADA.</w:t>
      </w:r>
      <w:bookmarkEnd w:id="14558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"http://www.redjurista.com/document.aspx?ajcode=l2294023&amp;arts=287"</w:instrText>
      </w:r>
      <w:r>
        <w:fldChar w:fldCharType="separate"/>
      </w:r>
      <w:r>
        <w:rPr>
          <w:rFonts w:hAnsi="Arial"/>
          <w:rFonts w:ascii="Arial"/>
          <w:sz w:val="24"/>
          <w:u w:val="single"/>
          <w:color w:val="black"/>
        </w:rPr>
        <w:t>287</w:t>
      </w:r>
      <w:r>
        <w:fldChar w:fldCharType="end"/>
      </w:r>
      <w:r>
        <w:rPr>
          <w:rFonts w:hAnsi="Arial"/>
          <w:rFonts w:ascii="Arial"/>
          <w:sz w:val="24"/>
          <w:u w:val="none"/>
          <w:color w:val="black"/>
        </w:rPr>
        <w:t xml:space="preserve"> de la Ley 2294 de 2023. El nuevo texto es el siguiente:&gt; Las contraprestaciones recibidas por la utilización de la infraestructura férrea, portuaria, aeroportuaria y fluvial, sus anexidades y alquiler de equipos, serán destinadas a las actividades necesarias para la promoción y/o reactivación de estos modos de transporte en actividades de estructuración, construcción, rehabilitación, mantenimiento y operación. Lo anterior sin perjuicio de lo dispuesto en el artículo </w:t>
      </w:r>
      <w:r>
        <w:fldChar w:fldCharType="begin"/>
      </w:r>
      <w:r>
        <w:instrText>HYPERLINK "http://www.redjurista.com/document.aspx?ajcode=l2010019&amp;arts=151"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Ley 2010 de 2019. </w:t>
      </w:r>
    </w:p>
    <w:p>
      <w:pPr>
        <w:jc w:val="both"/>
      </w:pPr>
      <w:bookmarkStart w:id="145584" w:name="TÍTULO I"/>
    </w:p>
    <w:p>
      <w:pPr>
        <w:jc w:val="both"/>
      </w:pPr>
      <w:bookmarkEnd w:id="145584"/>
      <w:r>
        <w:rPr>
          <w:rFonts w:hAnsi="Arial"/>
          <w:rFonts w:ascii="Arial"/>
          <w:sz w:val="24"/>
          <w:color w:val="navy"/>
        </w:rPr>
        <w:t xml:space="preserve">PARÁGRAFO 1o.</w:t>
      </w:r>
      <w:r>
        <w:rPr>
          <w:rFonts w:hAnsi="Arial"/>
          <w:rFonts w:ascii="Arial"/>
          <w:sz w:val="24"/>
          <w:color w:val="black"/>
        </w:rPr>
        <w:t xml:space="preserve"> De los recursos percibidos por concepto de la contraprestación por la utilización de la infraestructura férrea y fluvial se destinará máximo el 15% al funcionamiento de la Agencia Nacional de Infraestructura (ANI). </w:t>
      </w:r>
    </w:p>
    <w:p>
      <w:pPr>
        <w:jc w:val="both"/>
      </w:pPr>
      <w:bookmarkStart w:id="145585" w:name="TÍTULO I"/>
    </w:p>
    <w:p>
      <w:pPr>
        <w:jc w:val="both"/>
      </w:pPr>
      <w:bookmarkEnd w:id="145585"/>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De los recursos percibidos por concepto de las concesiones del modo aeroportuario y portuario, máximo el 5% se destinarán al fin previsto en el parágrafo anterior. </w:t>
      </w:r>
    </w:p>
    <w:p>
      <w:pPr>
        <w:jc w:val="both"/>
      </w:pPr>
    </w:p>
    <w:p>
      <w:pPr>
        <w:jc w:val="both"/>
      </w:pPr>
      <w:r>
        <w:rPr>
          <w:rFonts w:hAnsi="Arial"/>
          <w:rFonts w:ascii="Arial"/>
          <w:sz w:val="24"/>
          <w:vanish/>
          <w:color w:val="black"/>
        </w:rPr>
        <w:t xml:space="preserve">&lt;Consultar vigencia directamente en la norma que modifica&gt; $</w:t>
      </w:r>
      <w:bookmarkStart w:id="145586" w:name="309"/>
      <w:r>
        <w:rPr>
          <w:rFonts w:hAnsi="Arial"/>
          <w:rFonts w:ascii="Arial"/>
          <w:sz w:val="24"/>
          <w:color w:val="navy"/>
        </w:rPr>
        <w:t xml:space="preserve">ARTÍCULO 309. ACCESO A LAS TIC Y DESPLIEGUE DE LA INFRAESTRUCTURA.</w:t>
      </w:r>
      <w:bookmarkEnd w:id="145586"/>
      <w:r>
        <w:rPr>
          <w:rFonts w:hAnsi="Arial"/>
          <w:rFonts w:ascii="Arial"/>
          <w:sz w:val="24"/>
          <w:color w:val="black"/>
        </w:rPr>
        <w:t xml:space="preserve"> &lt;Consultar vigencia directamente en la norma que modifica&gt; Modifíquese el parágrafo 1 del artículo </w:t>
      </w:r>
      <w:r>
        <w:fldChar w:fldCharType="begin"/>
      </w:r>
      <w:r>
        <w:instrText>HYPERLINK "http://www.redjurista.com/document.aspx?ajcode=l1753015&amp;arts=193"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alcaldes podrán promover las acciones necesarias para implementar la modificación de los planes de ordenamiento territorial y demás normas distritales o municipales que contengan barreras al despliegue de infraestructura para la prestación de servicios de telecomunicaciones. El Ministerio de Tecnologías de la Información y las Comunicaciones priorizará a aquellas entidades territoriales que hayan levantado tales barreras, incluyéndolas en el listado de potenciales candidatos a ser beneficiados con las obligaciones de hacer que el Ministerio puede imponer a los proveedores de redes y servicios de telecomunicaciones móviles, como mecanismo de ampliación de cobertura de servicios de telecomunicaciones. Para constatar la inexistencia y remoción de las barreras en mención, el alcalde deberá solicitar a la Comisión de Regulación de Comunicaciones o a quien haga sus veces que, en ejercicio de las facultades que le confiere el presente artículo, constate si las barreras ya fueron levantadas. Una vez la Comisión de Regulación de Comunicaciones acredite que la respectiva entidad territorial no presenta barreras al despliegue de infraestructura de telecomunicaciones, el Ministerio de Tecnologías de la Información incluirá al municipio en el listado antes mencionado.</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87" w:name="310"/>
      <w:r>
        <w:rPr>
          <w:rFonts w:hAnsi="Arial"/>
          <w:rFonts w:ascii="Arial"/>
          <w:sz w:val="24"/>
          <w:color w:val="navy"/>
        </w:rPr>
        <w:t xml:space="preserve">ARTÍCULO 310. EXPANSIÓN DE LAS TELECOMUNICACIONES.</w:t>
      </w:r>
      <w:bookmarkEnd w:id="145587"/>
      <w:r>
        <w:rPr>
          <w:rFonts w:hAnsi="Arial"/>
          <w:rFonts w:ascii="Arial"/>
          <w:sz w:val="24"/>
          <w:color w:val="black"/>
        </w:rPr>
        <w:t xml:space="preserve"> &lt;Consultar vigencia directamente en la norma que modifica&gt; Modifíquese el artículo </w:t>
      </w:r>
      <w:r>
        <w:fldChar w:fldCharType="begin"/>
      </w:r>
      <w:r>
        <w:instrText>HYPERLINK "http://www.redjurista.com/document.aspx?ajcode=l1753015&amp;arts=194"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de la Ley 1753 de 2015,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"http://www.redjurista.com/document.aspx?ajcode=l1753015&amp;arts=194"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Expansión de las telecomunicaciones. El Gobierno nacional, a través del Ministerio de Tecnologías de la Información y las Comunicaciones (MinTIC), diseñará e implementará planes, programas y proyectos que promuevan en forma prioritaria el acceso y el servicio universal a las Tecnologías de la Información y las Comunicaciones (TIC). Igualmente, en coordinación con la Autoridad Nacional de Televisión (ANTV), o quien haga sus veces, se promoverá el diseño o implementación de planes, programas y proyectos para el desarrollo de la Televisión Digital Terrestre (TDT) y Direct to Home (DTH) para que estas lleguen a todo el territorio nacional. Para el efecto:</w:t>
      </w:r>
    </w:p>
    <w:p>
      <w:pPr>
        <w:jc w:val="both"/>
      </w:pPr>
      <w:rPr>
        <w:sz w:val="24"/>
        <w:color w:val="black"/>
      </w:rPr>
    </w:p>
    <w:p>
      <w:pPr>
        <w:jc w:val="both"/>
      </w:pPr>
      <w:r>
        <w:rPr>
          <w:rFonts w:hAnsi="Arial"/>
          <w:rFonts w:ascii="Arial"/>
          <w:sz w:val="24"/>
          <w:color w:val="black"/>
        </w:rPr>
        <w:t xml:space="preserve">1. El MinTIC priorizará las iniciativas de acceso público a Internet, en beneficio de la población pobre y vulnerable, o en zonas apartadas.</w:t>
      </w:r>
    </w:p>
    <w:p>
      <w:pPr>
        <w:jc w:val="both"/>
      </w:pPr>
      <w:rPr>
        <w:sz w:val="24"/>
        <w:color w:val="black"/>
      </w:rPr>
    </w:p>
    <w:p>
      <w:pPr>
        <w:jc w:val="both"/>
      </w:pPr>
      <w:r>
        <w:rPr>
          <w:rFonts w:hAnsi="Arial"/>
          <w:rFonts w:ascii="Arial"/>
          <w:sz w:val="24"/>
          <w:color w:val="black"/>
        </w:rPr>
        <w:t xml:space="preserve">2. El MinTIC podrá adelantar iniciativas de masificación del acceso a Internet con participación del sector privado, mediante cualquiera de los mecanismos de contratación dispuestos en las normas vigentes.</w:t>
      </w:r>
    </w:p>
    <w:p>
      <w:pPr>
        <w:jc w:val="both"/>
      </w:pPr>
      <w:rPr>
        <w:sz w:val="24"/>
        <w:color w:val="black"/>
      </w:rPr>
    </w:p>
    <w:p>
      <w:pPr>
        <w:jc w:val="both"/>
      </w:pPr>
      <w:r>
        <w:rPr>
          <w:rFonts w:hAnsi="Arial"/>
          <w:rFonts w:ascii="Arial"/>
          <w:sz w:val="24"/>
          <w:color w:val="black"/>
        </w:rPr>
        <w:t xml:space="preserve">3. El MinTIC y la ANTV, o quien haga sus veces, promoverán, respectivamente, que las entidades públicas e instituciones educativas del orden nacional y territorial financien sus necesidades de conectividad a Internet, TDT y DTH, sin perjuicio de la cooperación para el desarrollo de proyectos orientados a la satisfacción de necesidades de acceso y uso de Internet y acceso a TDT y DTH de la población pobre y vulnerable, o en zonas apartadas.</w:t>
      </w:r>
    </w:p>
    <w:p>
      <w:pPr>
        <w:jc w:val="both"/>
      </w:pPr>
      <w:rPr>
        <w:sz w:val="24"/>
        <w:color w:val="black"/>
      </w:rPr>
    </w:p>
    <w:p>
      <w:pPr>
        <w:jc w:val="both"/>
      </w:pPr>
      <w:r>
        <w:rPr>
          <w:rFonts w:hAnsi="Arial"/>
          <w:rFonts w:ascii="Arial"/>
          <w:sz w:val="24"/>
          <w:color w:val="black"/>
        </w:rPr>
        <w:t xml:space="preserve">4. El MinTIC, para la implementación de las iniciativas de acceso público a Internet, podrá impulsar estrategias que fomenten el uso de tecnologías costo-eficientes bajo condiciones regulatorias especiales que sean definidas para el efecto por el regulador y mecanismos que optimicen la inversión en capacidad satelital u otras alternativas.</w:t>
      </w:r>
    </w:p>
    <w:p>
      <w:pPr>
        <w:jc w:val="both"/>
      </w:pPr>
      <w:rPr>
        <w:sz w:val="24"/>
        <w:color w:val="black"/>
      </w:rPr>
    </w:p>
    <w:p>
      <w:pPr>
        <w:jc w:val="both"/>
      </w:pPr>
      <w:r>
        <w:rPr>
          <w:rFonts w:hAnsi="Arial"/>
          <w:rFonts w:ascii="Arial"/>
          <w:sz w:val="24"/>
          <w:color w:val="black"/>
        </w:rPr>
        <w:t xml:space="preserve">5. El MinTIC implementará iniciativas de estímulo a la oferta y a la demanda de servicios de telecomunicaciones en beneficio de la población pobre y vulnerable, incluyendo el fomento al despliegue de redes de acceso y expansión de cobertura, así como subsidios o subvenciones para la prestación de los servicios o el suministro de terminales, entre otros.</w:t>
      </w:r>
    </w:p>
    <w:p>
      <w:pPr>
        <w:jc w:val="both"/>
      </w:pPr>
      <w:rPr>
        <w:sz w:val="24"/>
        <w:color w:val="black"/>
      </w:rPr>
    </w:p>
    <w:p>
      <w:pPr>
        <w:jc w:val="both"/>
      </w:pPr>
      <w:r>
        <w:rPr>
          <w:rFonts w:hAnsi="Arial"/>
          <w:rFonts w:ascii="Arial"/>
          <w:sz w:val="24"/>
          <w:color w:val="black"/>
        </w:rPr>
        <w:t xml:space="preserve">6. El Fondo de las Tecnologías de la Información y las Comunicaciones (Fontic), o quien haga sus veces, podrá promover la prestación del servicio de internet a través de los operadores de televisión comunitaria, previa inscripción e incorporación de estos en el registro TIC. Para el efecto, podrá suscribir convenios de asociación con entidades sin ánimo de lucro, de reconocida idoneidad, en los términos de los artículos </w:t>
      </w:r>
      <w:r>
        <w:fldChar w:fldCharType="begin"/>
      </w:r>
      <w:r>
        <w:instrText>HYPERLINK "http://www.redjurista.com/document.aspx?ajcode=cons_p91&amp;arts=355"</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la Constitución Política y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w:t>
      </w:r>
    </w:p>
    <w:p>
      <w:pPr>
        <w:jc w:val="both"/>
      </w:pPr>
      <w:rPr>
        <w:sz w:val="24"/>
        <w:color w:val="black"/>
      </w:rPr>
    </w:p>
    <w:p>
      <w:pPr>
        <w:jc w:val="both"/>
      </w:pPr>
      <w:r>
        <w:rPr>
          <w:rFonts w:hAnsi="Arial"/>
          <w:rFonts w:ascii="Arial"/>
          <w:sz w:val="24"/>
          <w:color w:val="black"/>
        </w:rPr>
        <w:t xml:space="preserve">7. El MinTIC podrá establecer obligaciones de hacer como forma de pago de la contraprestación económica por el otorgamiento o renovación de los permisos de uso del espectro radioeléctrico, para ampliar la calidad, capacidad y cobertura del servicio, que beneficie a población pobre y vulnerable, o en zonas apartadas, en escuelas públicas ubicadas en zonas rurales y otras instituciones oficiales como centros de salud, bibliotecas públicas e instituciones educativas, así como prestar redes de emergencias. Las inversiones a reconocer serán determinadas por el MinTIC de acuerdo con la reglamentación que expida al respecto; </w:t>
      </w:r>
    </w:p>
    <w:p>
      <w:pPr>
        <w:jc w:val="both"/>
      </w:pPr>
      <w:rPr>
        <w:sz w:val="24"/>
        <w:color w:val="black"/>
      </w:rPr>
    </w:p>
    <w:p>
      <w:pPr>
        <w:jc w:val="both"/>
      </w:pPr>
      <w:r>
        <w:rPr>
          <w:rFonts w:hAnsi="Arial"/>
          <w:rFonts w:ascii="Arial"/>
          <w:sz w:val="24"/>
          <w:color w:val="black"/>
        </w:rPr>
        <w:t xml:space="preserve">El Fontic, o quien haga sus veces, podrá financiar el desarrollo de las iniciativas contenidas en los numerales 1 al 6 del presente artículo.</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Los estímulos de que trata el presente artículo tendrán un periodo máximo de aplicación definido en la reglamentación del programa y un desmonte ajustado a una senda gradual decreciente, siempre que guarden consistencia con la proyección de ingresos del Fontic, o quien haga sus veces.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recursos que se destinen y asignen para dar cumplimiento a lo dispuesto en este artículo, deberán ser consistentes con el Marco Fiscal de Mediano Plazo y el Marco de Gasto del Sector Tecnologías de la Información y las Comunicaciones.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88" w:name="311"/>
      <w:r>
        <w:rPr>
          <w:rFonts w:hAnsi="Arial"/>
          <w:rFonts w:ascii="Arial"/>
          <w:sz w:val="24"/>
          <w:color w:val="navy"/>
        </w:rPr>
        <w:t xml:space="preserve">ARTÍCULO 311. CONTRAPRESTACIONES A CARGO DE LOS OPERADORES POSTALES.</w:t>
      </w:r>
      <w:bookmarkEnd w:id="145588"/>
      <w:r>
        <w:rPr>
          <w:rFonts w:hAnsi="Arial"/>
          <w:rFonts w:ascii="Arial"/>
          <w:sz w:val="24"/>
          <w:color w:val="black"/>
        </w:rPr>
        <w:t xml:space="preserve"> &lt;Consultar vigencia directamente en la norma que modifica&gt; Adiciónese el parágrafo 3 al artículo </w:t>
      </w:r>
      <w:r>
        <w:fldChar w:fldCharType="begin"/>
      </w:r>
      <w:r>
        <w:instrText>HYPERLINK "http://www.redjurista.com/document.aspx?ajcode=l1369009&amp;arts=14"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1369 de 2009, así:</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contraprestación periódica de que trata este artículo y el valor que deben pagar los operadores postales para ser inscritos en el Registro de Operadores Postales o renovar su inscripción podrá pagarse mediante la ejecución de obligaciones de hacer, que serán previamente autorizadas por el Ministerio de Tecnologías de la Información y las Comunicaciones, de acuerdo con la reglamentación que este defina al respecto. Estas obligaciones deberán ejecutarse mediante proyectos que permitan masificar el acceso universal a Internet en todo el territorio nacional, a través del aprovechamiento de las redes postales, que beneficie a población pobre y vulnerable, o en zonas apartadas. Las inversiones por reconocer serán determinadas por el Ministerio de Tecnologías de la Información y las Comunicaciones. Estas obligaciones contarán con una supervisión o interventoría técnica, administrativa y financiera a cargo del Ministerio, que garantice transparencia y cumplimiento de las obligaciones de hacer. Los recursos necesarios para financiar la supervisión o interventoría deberán ser garantizados por el Fondo de Tecnologías de la Información y las Comunicaciones, o quien haga sus veces.</w:t>
      </w:r>
    </w:p>
    <w:p>
      <w:pPr>
        <w:jc w:val="both"/>
      </w:pPr>
      <w:rPr>
        <w:sz w:val="24"/>
        <w:color w:val="black"/>
      </w:rPr>
    </w:p>
    <w:p>
      <w:pPr>
        <w:jc w:val="both"/>
      </w:pPr>
      <w:r>
        <w:rPr>
          <w:rFonts w:hAnsi="Arial"/>
          <w:rFonts w:ascii="Arial"/>
          <w:sz w:val="24"/>
          <w:color w:val="black"/>
        </w:rPr>
        <w:t xml:space="preserve">La ejecución de las obligaciones de hacer de que trata el presente artículo, por parte de los operadores postales, no implica la modificación de la clasificación legal de los servicios postales para los cuales se encuentra habilitado conforme lo define la Ley </w:t>
      </w:r>
      <w:r>
        <w:fldChar w:fldCharType="begin"/>
      </w:r>
      <w:r>
        <w:instrText>HYPERLINK "http://www.redjurista.com/document.aspx?ajcode=l1369009&amp;arts=Inicio"</w:instrText>
      </w:r>
      <w:r>
        <w:fldChar w:fldCharType="separate"/>
      </w:r>
      <w:r>
        <w:rPr>
          <w:rFonts w:hAnsi="Arial"/>
          <w:rFonts w:ascii="Arial"/>
          <w:sz w:val="24"/>
          <w:u w:val="single"/>
          <w:color w:val="black"/>
        </w:rPr>
        <w:t>1369</w:t>
      </w:r>
      <w:r>
        <w:fldChar w:fldCharType="end"/>
      </w:r>
      <w:r>
        <w:rPr>
          <w:rFonts w:hAnsi="Arial"/>
          <w:rFonts w:ascii="Arial"/>
          <w:sz w:val="24"/>
          <w:u w:val="none"/>
          <w:color w:val="black"/>
        </w:rPr>
        <w:t xml:space="preserve"> de 2009. Esto incluye el cumplimiento de todas las demás obligaciones de origen legal, reglamentario, regulatorio, aplicables al servicio.</w:t>
      </w:r>
    </w:p>
    <w:p>
      <w:pPr>
        <w:jc w:val="both"/>
      </w:pPr>
      <w:rPr>
        <w:sz w:val="24"/>
        <w:color w:val="black"/>
      </w:rPr>
    </w:p>
    <w:p>
      <w:pPr>
        <w:jc w:val="center"/>
      </w:pPr>
      <w:r>
        <w:rPr>
          <w:rFonts w:hAnsi="Arial"/>
          <w:rFonts w:ascii="Arial"/>
          <w:sz w:val="24"/>
          <w:vanish/>
          <w:color w:val="black"/>
        </w:rPr>
        <w:t xml:space="preserve">&lt;Consultar vigencia directamente en la norma que modifica&gt; $</w:t>
      </w:r>
      <w:bookmarkStart w:id="145589" w:name="SUBSECCIÓN 7xIIIxIIxII"/>
      <w:r>
        <w:rPr>
          <w:rFonts w:hAnsi="Arial"/>
          <w:rFonts w:ascii="Arial"/>
          <w:sz w:val="24"/>
          <w:color w:val="navy"/>
        </w:rPr>
        <w:t xml:space="preserve">SUBSECCIÓN 7. </w:t>
      </w:r>
    </w:p>
    <w:p>
      <w:pPr>
        <w:jc w:val="center"/>
      </w:pPr>
      <w:r>
        <w:rPr>
          <w:rFonts w:hAnsi="Arial"/>
          <w:rFonts w:ascii="Arial"/>
          <w:sz w:val="24"/>
          <w:color w:val="navy"/>
        </w:rPr>
        <w:t xml:space="preserve">EQUIDAD PARA LA EFICIENTE PRESTACIÓN DEL SERVICIO PÚBLICO DE ENERGÍA EN LA COSTA CARIBE.</w:t>
      </w:r>
      <w:bookmarkEnd w:id="14558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590" w:name="312"/>
      <w:r>
        <w:rPr>
          <w:rFonts w:hAnsi="Arial"/>
          <w:rFonts w:ascii="Arial"/>
          <w:sz w:val="24"/>
          <w:color w:val="navy"/>
        </w:rPr>
        <w:t xml:space="preserve">ARTÍCULO 312. MEDIDAS DE SOSTENIBILIDAD FINANCIERA DEL FONDO EMPRESARIAL.</w:t>
      </w:r>
      <w:bookmarkEnd w:id="145590"/>
      <w:r>
        <w:rPr>
          <w:rFonts w:hAnsi="Arial"/>
          <w:rFonts w:ascii="Arial"/>
          <w:sz w:val="24"/>
          <w:color w:val="black"/>
        </w:rPr>
        <w:t xml:space="preserve"> Autorícese a la Nación para que directa o indirectamente adopte medidas de financiamiento al Fondo Empresarial de la SSPD, incluyendo créditos y garantías, los cuales podrán ser superiores a un año. No se requerirá la constitución de garantías ni contragarantías cuando la Nación otorgue estos créditos o garantías, y las operaciones estarán exentas de los aportes al Fondo de Contingencias creado por Ley </w:t>
      </w:r>
      <w:r>
        <w:fldChar w:fldCharType="begin"/>
      </w:r>
      <w:r>
        <w:instrText>HYPERLINK "http://www.redjurista.com/document.aspx?ajcode=l0448_98&amp;arts=Inicio"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Los términos para desarrollar estas autorizaciones se rigen por lo dispuesto en este Capítulo. El Gobierno nacional reglamentará la materia.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Harán parte de las medidas autorizadas de sostenibilidad del Fondo Empresarial, la provisión de recursos de la Nación y otras entidades estatales con recursos líquidos y en especie (tales como acciones), incluyendo sus frutos.</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91" w:name="313"/>
      <w:r>
        <w:rPr>
          <w:rFonts w:hAnsi="Arial"/>
          <w:rFonts w:ascii="Arial"/>
          <w:sz w:val="24"/>
          <w:color w:val="navy"/>
        </w:rPr>
        <w:t xml:space="preserve">ARTÍCULO 313. SOBRETASA POR KILOVATIO HORA CONSUMIDO PARA FORTALECER AL FONDO EMPRESARIAL EN EL TERRITORIO NACIONAL.</w:t>
      </w:r>
      <w:bookmarkEnd w:id="145591"/>
      <w:r>
        <w:rPr>
          <w:rFonts w:hAnsi="Arial"/>
          <w:rFonts w:ascii="Arial"/>
          <w:sz w:val="24"/>
          <w:color w:val="black"/>
        </w:rPr>
        <w:t xml:space="preserve"> &lt;Artículo INEXEQUIBLE&gt; </w:t>
      </w:r>
    </w:p>
    <w:p>
      <w:pPr>
        <w:jc w:val="both"/>
        <w:keepNext/>
      </w:pPr>
      <w:rPr>
        <w:sz w:val="24"/>
        <w:color w:val="black"/>
      </w:rPr>
    </w:p>
    <w:p>
      <w:pPr>
        <w:jc w:val="both"/>
        <w:keepNext/>
      </w:pPr>
      <w:r>
        <w:rPr>
          <w:rFonts w:hAnsi="Arial"/>
          <w:rFonts w:ascii="Arial"/>
          <w:sz w:val="24"/>
          <w:vanish/>
          <w:color w:val="navy"/>
        </w:rPr>
        <w:t xml:space="preserve">&lt;Consultar vigencia directamente en la norma que modifica&gt; $</w:t>
      </w:r>
      <w:bookmarkStart w:id="145592" w:name="314"/>
      <w:r>
        <w:rPr>
          <w:rFonts w:hAnsi="Arial"/>
          <w:rFonts w:ascii="Arial"/>
          <w:sz w:val="24"/>
          <w:color w:val="navy"/>
        </w:rPr>
        <w:t xml:space="preserve">ARTÍCULO 314. CONTRIBUCIÓN ADICIONAL A LA CONTRIBUCIÓN DEFINIDA EN EL ARTÍCULO 85 DE LA LEY 142 DE 1994 PARA EL FORTALECIMIENTO DEL FONDO EMPRESARIAL.</w:t>
      </w:r>
      <w:bookmarkEnd w:id="145592"/>
      <w:r>
        <w:rPr>
          <w:rFonts w:hAnsi="Arial"/>
          <w:rFonts w:ascii="Arial"/>
          <w:sz w:val="24"/>
          <w:color w:val="black"/>
        </w:rPr>
        <w:t xml:space="preserve"> </w:t>
      </w:r>
      <w:r>
        <w:rPr>
          <w:rFonts w:hAnsi="Arial"/>
          <w:rFonts w:ascii="Arial"/>
          <w:sz w:val="24"/>
          <w:b/>
          <w:color w:val="black"/>
        </w:rPr>
        <w:t xml:space="preserve">&lt;Artículo INEXEQUIBLE con efectos inmediatos y hacia futuro&gt; </w:t>
      </w:r>
      <w:r>
        <w:rPr>
          <w:rFonts w:hAnsi="Arial"/>
          <w:rFonts w:ascii="Arial"/>
          <w:sz w:val="24"/>
          <w:color w:val="black"/>
        </w:rPr>
        <w:t xml:space="preserve">A partir del 1 de enero de 2020 y hasta el 31 de diciembre de 2022 se autoriza el cobro de una contribución adicional a la regulada en el artículo </w:t>
      </w:r>
      <w:r>
        <w:fldChar w:fldCharType="begin"/>
      </w:r>
      <w:r>
        <w:instrText>HYPERLINK "http://www.redjurista.com/document.aspx?ajcode=l0142_94&amp;arts=85"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142 de 1994. Dicha contribución se cobrará a favor del Fondo Empresarial de la Superintendencia de Servicios Públicos Domiciliarios (SSPD). Las reglas aplicables a esta contribución serán las siguientes:</w:t>
      </w:r>
    </w:p>
    <w:p>
      <w:pPr>
        <w:jc w:val="both"/>
        <w:keepNext/>
      </w:pPr>
      <w:rPr>
        <w:sz w:val="24"/>
        <w:color w:val="black"/>
      </w:rPr>
    </w:p>
    <w:p>
      <w:pPr>
        <w:jc w:val="both"/>
        <w:keepNext/>
      </w:pPr>
      <w:r>
        <w:rPr>
          <w:rFonts w:hAnsi="Arial"/>
          <w:rFonts w:ascii="Arial"/>
          <w:sz w:val="24"/>
          <w:color w:val="black"/>
        </w:rPr>
        <w:t xml:space="preserve">1. La base gravable es exactamente la misma que la base de la contribución de que trata el artículo </w:t>
      </w:r>
      <w:r>
        <w:fldChar w:fldCharType="begin"/>
      </w:r>
      <w:r>
        <w:instrText>HYPERLINK "http://www.redjurista.com/document.aspx?ajcode=l0142_94&amp;arts=85"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142 de 1994, o cuando corresponda las normas que lo modifiquen, sustituyan o adicionen.</w:t>
      </w:r>
    </w:p>
    <w:p>
      <w:pPr>
        <w:jc w:val="both"/>
        <w:keepNext/>
      </w:pPr>
      <w:rPr>
        <w:sz w:val="24"/>
        <w:color w:val="black"/>
      </w:rPr>
    </w:p>
    <w:p>
      <w:pPr>
        <w:jc w:val="both"/>
        <w:keepNext/>
      </w:pPr>
      <w:r>
        <w:rPr>
          <w:rFonts w:hAnsi="Arial"/>
          <w:rFonts w:ascii="Arial"/>
          <w:sz w:val="24"/>
          <w:color w:val="black"/>
        </w:rPr>
        <w:t xml:space="preserve">2. Los sujetos pasivos son todas las personas vigiladas por la SSPD.</w:t>
      </w:r>
    </w:p>
    <w:p>
      <w:pPr>
        <w:jc w:val="both"/>
        <w:keepNext/>
      </w:pPr>
      <w:rPr>
        <w:sz w:val="24"/>
        <w:color w:val="black"/>
      </w:rPr>
    </w:p>
    <w:p>
      <w:pPr>
        <w:jc w:val="both"/>
        <w:keepNext/>
      </w:pPr>
      <w:r>
        <w:rPr>
          <w:rFonts w:hAnsi="Arial"/>
          <w:rFonts w:ascii="Arial"/>
          <w:sz w:val="24"/>
          <w:color w:val="black"/>
        </w:rPr>
        <w:t xml:space="preserve">3. El sujeto activo de esta contribución será la SSPD.</w:t>
      </w:r>
    </w:p>
    <w:p>
      <w:pPr>
        <w:jc w:val="both"/>
        <w:keepNext/>
      </w:pPr>
      <w:rPr>
        <w:sz w:val="24"/>
        <w:color w:val="black"/>
      </w:rPr>
    </w:p>
    <w:p>
      <w:pPr>
        <w:jc w:val="both"/>
        <w:keepNext/>
      </w:pPr>
      <w:r>
        <w:rPr>
          <w:rFonts w:hAnsi="Arial"/>
          <w:rFonts w:ascii="Arial"/>
          <w:sz w:val="24"/>
          <w:color w:val="black"/>
        </w:rPr>
        <w:t xml:space="preserve">4. La tarifa será del 1%.</w:t>
      </w:r>
    </w:p>
    <w:p>
      <w:pPr>
        <w:jc w:val="both"/>
        <w:keepNext/>
      </w:pPr>
      <w:rPr>
        <w:sz w:val="24"/>
        <w:color w:val="black"/>
      </w:rPr>
    </w:p>
    <w:p>
      <w:pPr>
        <w:jc w:val="both"/>
        <w:keepNext/>
      </w:pPr>
      <w:r>
        <w:rPr>
          <w:rFonts w:hAnsi="Arial"/>
          <w:rFonts w:ascii="Arial"/>
          <w:sz w:val="24"/>
          <w:color w:val="black"/>
        </w:rPr>
        <w:t xml:space="preserve">5. El hecho generador es el estar sometido a la vigilancia de la SSPD.</w:t>
      </w:r>
    </w:p>
    <w:p>
      <w:pPr>
        <w:jc w:val="both"/>
        <w:keepNext/>
      </w:pPr>
      <w:rPr>
        <w:sz w:val="24"/>
        <w:color w:val="black"/>
      </w:rPr>
    </w:p>
    <w:p>
      <w:pPr>
        <w:jc w:val="both"/>
        <w:keepNext/>
      </w:pPr>
      <w:r>
        <w:rPr>
          <w:rFonts w:hAnsi="Arial"/>
          <w:rFonts w:ascii="Arial"/>
          <w:sz w:val="24"/>
          <w:color w:val="black"/>
        </w:rPr>
        <w:t xml:space="preserve">El recaudo obtenido por esta contribución adicional se destinará en su totalidad al Fondo Empresarial de la Superintendencia de Servicios Públicos Domiciliarios. El traslado de los recursos de las cuentas de la Superintendencia al Fondo Empresarial de la Superintendencia de Servicios Públicos Domiciliarios estará exento del gravamen a los movimientos financieros.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93" w:name="315"/>
      <w:r>
        <w:rPr>
          <w:rFonts w:hAnsi="Arial"/>
          <w:rFonts w:ascii="Arial"/>
          <w:sz w:val="24"/>
          <w:color w:val="navy"/>
        </w:rPr>
        <w:t xml:space="preserve">ARTÍCULO 315. SOSTENIBILIDAD DEL SERVICIO PÚBLICO MEDIANTE LA ASUNCIÓN DE PASIVOS.</w:t>
      </w:r>
      <w:bookmarkEnd w:id="145593"/>
      <w:r>
        <w:rPr>
          <w:rFonts w:hAnsi="Arial"/>
          <w:rFonts w:ascii="Arial"/>
          <w:sz w:val="24"/>
          <w:color w:val="black"/>
        </w:rPr>
        <w:t xml:space="preserve"> Con el fin de asegurar la prestación eficiente y sostenible del servicio público de distribución y comercialización de electricidad en la Costa Caribe del país, en desarrollo del artículo </w:t>
      </w:r>
      <w:r>
        <w:fldChar w:fldCharType="begin"/>
      </w:r>
      <w:r>
        <w:instrText>HYPERLINK "http://www.redjurista.com/document.aspx?ajcode=cons_p91&amp;arts=365"</w:instrText>
      </w:r>
      <w:r>
        <w:fldChar w:fldCharType="separate"/>
      </w:r>
      <w:r>
        <w:rPr>
          <w:rFonts w:hAnsi="Arial"/>
          <w:rFonts w:ascii="Arial"/>
          <w:sz w:val="24"/>
          <w:u w:val="single"/>
          <w:color w:val="black"/>
        </w:rPr>
        <w:t>365</w:t>
      </w:r>
      <w:r>
        <w:fldChar w:fldCharType="end"/>
      </w:r>
      <w:r>
        <w:rPr>
          <w:rFonts w:hAnsi="Arial"/>
          <w:rFonts w:ascii="Arial"/>
          <w:sz w:val="24"/>
          <w:u w:val="none"/>
          <w:color w:val="black"/>
        </w:rPr>
        <w:t xml:space="preserve"> de la Constitución Política, autorícese a la Nación a asumir directa o Indirectamente el pasivo pensional y prestacional, así como el pasivo de Electrificadora del Caribe S.A. E.S.P. asociado al Fondo Empresarial de la siguiente manera: i) el pasivo pensional y prestacional correspondiente a la totalidad de las pensiones y cesantías, ciertas o contingentes, pagaderas a los pensionados de Electrificadora del Caribe S.A. E.S.P. y a las obligaciones convencionales, ciertas o contingentes, adquiridas por la causación del derecho a recibir el pago de la pensión convencional de jubilación y/o legal de vejez; ii) el pasivo de Electrificadora del Caribe S.A. E.S.P. con el Fondo Empresarial correspondiente a las obligaciones en las cuales el Fondo haya incurrido o incurra, incluyendo garantías emitidas.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viabilizar el desarrollo de esta Subsección, autorícese a la Nación para constituir patrimonios autónomos, fondos necesarios para tal efecto, o una o más sociedades por acciones cuyo objeto principal sea adelantar las operaciones actualmente adelantadas por Electrificadora del Caribe S.A. E.S.P., para lo cual sus patrimonios podrán estar integrados, entre otros, por los activos de Electrificadora del Caribe S.A. E.S.P. Estas sociedades que el Gobierno nacional decida constituir serán empresas de servicios públicos domiciliarios, sometida a la Ley </w:t>
      </w:r>
      <w:r>
        <w:fldChar w:fldCharType="begin"/>
      </w:r>
      <w:r>
        <w:instrText>HYPERLINK "http://www.redjurista.com/document.aspx?ajcode=l0142_94&amp;arts=Inicio"</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y demás normas complementarias, vinculadas al Ministerio de Hacienda y Crédito Público, con domicilio en la Costa Caribe. Su denominación y demás requisitos de estructura orgánica serán definidos por el Gobierno nacional. Los activos de estos podrán incluir, entre otras, rentas, tasas, contribuciones, recursos del Presupuesto General de la Nación, y las demás que determine el Gobierno nacional tales como los derechos litigiosos, cuentas por cobrar de la Nación y otras entidades públicas a Electrificadora del Caribe S.A. E.S.P. y/o a los causantes de la necesidad de la toma de posesión.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 gestión y el pago del pasivo pensional y prestacional, la Nación - Superintendencia de Servicios Públicos Domiciliarios, mediante la celebración de un contrato de fiducia mercantil, constituirá el patrimonio autónomo - Foneca cuyo objeto será recibir y administrar los recursos que se transfieran, así como, pagar el pasivo pensional y prestacional, como una cuenta especial, sin personería ju rídica, cuyos recursos serán administrados por quien determine el Gobierno nacional. Los recursos y los rendimientos de este fondo tendrán destinación específica para pagar el pasivo pensional y prestacional, así como los gastos de administración del patrimonio autónomo. Los recursos que el Foneca pueda recibir como consecuencia de un proceso de vinculación de capital para la operación de la prestación del servicio de energía eléctrica en la Costa Caribe, se transferirán directamente al patrimonio autónomo sin que se requiera operación presupuestal para tales efectos.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Nación, el Fondo Empresarial o cualquier entidad del orden nacional, podrán llevar a cabo los actos necesarios para cumplir con los objetivos aquí planteados, incluyendo, entre otros, la cancelación de garantías y la condonación de obligaciones y los demás modos de extinción de las obligaciones. La asunción de los pasivos en los términos de esta Subsección no requerirá autorizaciones adicionales a las aquí previstas.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Ninguna actuación por parte de la Nación, la SSPD o el Fondo Empresarial desplegada para el cumplimiento de lo dispuesto en los artículos de esta Subsección, podrá interpretarse como reconocimiento de su responsabilidad por la situación de Electrificadora del Caribe S.A. E.S.P. ni como una renuncia a obtener cualquier indemnización frente a los responsables de los perjuicios causados, lo anterior teniendo en cuenta la situación financiera y operativa de la citada que dieron origen al proceso de toma de posesión que se adelanta por la SSPD, con el fin de salvaguardar la prestación del servicio de energía eléctrica en los 7 departamentos de la Costa Atlántica.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94" w:name="316"/>
      <w:r>
        <w:rPr>
          <w:rFonts w:hAnsi="Arial"/>
          <w:rFonts w:ascii="Arial"/>
          <w:sz w:val="24"/>
          <w:color w:val="navy"/>
        </w:rPr>
        <w:t xml:space="preserve">ARTÍCULO 316. TÉRMINOS Y CONDICIONES DE LAS MEDIDAS DE SOSTENIBILIDAD.</w:t>
      </w:r>
      <w:bookmarkEnd w:id="145594"/>
      <w:r>
        <w:rPr>
          <w:rFonts w:hAnsi="Arial"/>
          <w:rFonts w:ascii="Arial"/>
          <w:sz w:val="24"/>
          <w:color w:val="black"/>
        </w:rPr>
        <w:t xml:space="preserve"> Como contraprestación por la asunción de los pasivos la Nación - Ministerio de Hacienda y Crédito Público directa o indirectamente adquirirá una o más cuentas por cobrar a cargo de Electrificadora del Caribe S.A. E.S.P. El Conpes determinará: a) el monto de las cuentas por cobrar con base en el concepto previo emitido por la Dirección General de Regulación Económica de la Seguridad Social del MHCP, a partir de la información que reciba del agente interventor de Electricaribe S.A. E.S.P., en cuanto al pasivo pensional y al pasivo prestacional, y de la SSPD en cuanto al pasivo asociado al Fondo Empresarial; b) los mecanismos para actualizar dichos montos hasta la fecha efectiva de la asunción del pasivo previsto en esta Subsección.</w:t>
      </w:r>
    </w:p>
    <w:p>
      <w:pPr>
        <w:jc w:val="both"/>
      </w:pPr>
      <w:rPr>
        <w:sz w:val="24"/>
        <w:color w:val="black"/>
      </w:rPr>
    </w:p>
    <w:p>
      <w:pPr>
        <w:jc w:val="both"/>
      </w:pPr>
      <w:r>
        <w:rPr>
          <w:rFonts w:hAnsi="Arial"/>
          <w:rFonts w:ascii="Arial"/>
          <w:sz w:val="24"/>
          <w:color w:val="black"/>
        </w:rPr>
        <w:t xml:space="preserve">El Gobierno nacional reglamentará los términos y condiciones de la asunción de pasivos y aquellos aspectos conexos de la vinculación de capital privado, público o mixto, a través de uno o varios oferentes, a la solución estructural de la prestación del servicio público de energía eléctrica en la Costa Caribe en el marco de esta Subsección. La eventual insuficiencia de las fuentes de pago de las deudas de Electrificadora del Caribe S.A. E.S.P. con la Nación o el Fondo Empresarial, se entenderán como gastos necesarios para asegurar la prestación eficiente del servicio público de distribución y comercialización de electricidad en la Costa Caribe del país. En consecuencia, dicha gestión no se enmarcará en lo dispuesto por el artículo </w:t>
      </w:r>
      <w:r>
        <w:fldChar w:fldCharType="begin"/>
      </w:r>
      <w:r>
        <w:instrText>HYPERLINK "http://www.redjurista.com/document.aspx?ajcode=l0610000&amp;arts=6"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610 de 2000 para servidores y contratistas del Estado o las normas que la modifiquen, por cuanto obedecen al cumplimiento de los cometidos y de los fines esenciales del Estado. Lo anterior sin perjuicio de las reclamaciones que pueda instaurar la nación y otras entidades públicas para el cobro de las indemnizaciones que correspondan contra Electrificadora del Caribe S.A.E.S.P. y/o a los causantes de la necesidad de la toma de posesión.</w:t>
      </w:r>
    </w:p>
    <w:p>
      <w:pPr>
        <w:jc w:val="both"/>
      </w:pPr>
      <w:rPr>
        <w:sz w:val="24"/>
        <w:color w:val="black"/>
      </w:rPr>
    </w:p>
    <w:p>
      <w:pPr>
        <w:jc w:val="both"/>
      </w:pPr>
      <w:r>
        <w:rPr>
          <w:rFonts w:hAnsi="Arial"/>
          <w:rFonts w:ascii="Arial"/>
          <w:sz w:val="24"/>
          <w:color w:val="black"/>
        </w:rPr>
        <w:t xml:space="preserve">Los documentos relacionados con la asunción de la deuda y el desarrollo del objeto de esta ley inciden en la estabilidad macroeconómica y financiera del país y se considerarán estudios técnicos de valoración de los activos de la Nación. En caso de que la asunción de los pasivos de los que trata el artículo anterior, se dé en virtud de un proceso de vinculación de capital privado, público o mixto, el Consejo de Ministros o una comisión conformada por dicho órgano, podrá determinar un valor de referencia a partir del cual se habilita la asunción de pasivos para el caso en que ello esté ligado a un proceso de vinculación de capital, que estará sujeto a reserva. El Gobierno nacional podrá decidir que dicha reserva se levante en cualquier momento del curso del proceso de vinculación de capital, o en un momento posterior.</w:t>
      </w:r>
    </w:p>
    <w:p>
      <w:pPr>
        <w:jc w:val="both"/>
      </w:pPr>
      <w:rPr>
        <w:sz w:val="24"/>
        <w:color w:val="black"/>
      </w:rPr>
    </w:p>
    <w:p>
      <w:pPr>
        <w:jc w:val="both"/>
      </w:pPr>
      <w:r>
        <w:rPr>
          <w:rFonts w:hAnsi="Arial"/>
          <w:rFonts w:ascii="Arial"/>
          <w:sz w:val="24"/>
          <w:color w:val="black"/>
        </w:rPr>
        <w:t xml:space="preserve">La cuenta por cobrar que corresponda al pasivo pensional y al pasivo prestacional tendrá prelación sobre la parte de la cuenta por cobrar que corresponda al pasivo asociado al Fondo Empresarial. Por tratarse de medidas de salvamiento, estas cuentas por cobrar tendrán prelación en su pago sobre todos los pasivos a cargo de Electrificadora del Caribe S.A. E.S.P.</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Sin perjuicio de las cuentas por cobrar y las acciones indemnizatorias a las que haya lugar, una vez asumidos los pasivos, para viabilizar la sostenibilidad de las nuevas empresas prestadoras de servicios públicos, la Nación-MHCP, o quien esta determine, será el único deudor frente a los acreedores de las deudas asumidas, sin que se predique solidaridad.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reconocimiento y pago de los derechos pensionales y prestacionales que sea asumido directa o indirectamente por la Nación de conformidad con esta ley, seguirán rigiéndose por las normas vigentes sobre la materia. En todo caso para garantizar el derecho fundamental a la seguridad social y la sostenibilidad del Fondo Empresarial, la Nación-MHCP será el garante subsidiario de dichos pasivos.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595" w:name="317"/>
      <w:r>
        <w:rPr>
          <w:rFonts w:hAnsi="Arial"/>
          <w:rFonts w:ascii="Arial"/>
          <w:sz w:val="24"/>
          <w:color w:val="navy"/>
        </w:rPr>
        <w:t xml:space="preserve">ARTÍCULO 317. PRESERVACIÓN DEL SERVICIO.</w:t>
      </w:r>
      <w:bookmarkEnd w:id="145595"/>
      <w:r>
        <w:rPr>
          <w:rFonts w:hAnsi="Arial"/>
          <w:rFonts w:ascii="Arial"/>
          <w:sz w:val="24"/>
          <w:color w:val="black"/>
        </w:rPr>
        <w:t xml:space="preserve"> Para la preservación del servicio son aplicables al desarrollo de esta Subsección, los artículos </w:t>
      </w:r>
      <w:r>
        <w:fldChar w:fldCharType="begin"/>
      </w:r>
      <w:r>
        <w:instrText>HYPERLINK "http://www.redjurista.com/document.aspx?ajcode=l0142_94&amp;arts=38"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y </w:t>
      </w:r>
      <w:r>
        <w:fldChar w:fldCharType="begin"/>
      </w:r>
      <w:r>
        <w:instrText>HYPERLINK "http://www.redjurista.com/document.aspx?ajcode=l0142_94&amp;arts=61"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142 de 1994. En consecuencia, los actos jurídicos mediante los cuales se implemente el objeto de esta subsección no se afectarán como consecuencia de la ineficacia que pueda declararse respecto de los demás actos relacionados con la toma de posesión o liquidación de Electrificadora del Caribe S.A. E.S.P. Esto incluye los actos necesarios para asegurar la continuidad en la prestación del servicio público domiciliario, en razón a la situación de la empresa al momento de la intervención incluyendo una eventual capitalización de Electrificadora del Caribe S.A. E.S.P. (o las sociedades creadas en el marco de la toma de posesión), la cual se autoriza mediante lo aquí dispuesto, el pago por parte de uno o varios particulares a Electrificadora del Caribe S.A.E.S.P, o cualquier solución empresarial que se adopte para garantizar la prestación del servicio de energía eléctrica en el corto, mediano y largo plazo.</w:t>
      </w:r>
    </w:p>
    <w:p>
      <w:pPr>
        <w:jc w:val="both"/>
      </w:pPr>
      <w:rPr>
        <w:sz w:val="24"/>
        <w:color w:val="black"/>
      </w:rPr>
    </w:p>
    <w:p>
      <w:pPr>
        <w:jc w:val="both"/>
      </w:pPr>
      <w:r>
        <w:rPr>
          <w:rFonts w:hAnsi="Arial"/>
          <w:rFonts w:ascii="Arial"/>
          <w:sz w:val="24"/>
          <w:color w:val="black"/>
        </w:rPr>
        <w:t xml:space="preserve">Para efectos del proceso de vinculación de capital que se efectúe en desarrollo de esta Subsección, no causarán tasa, contribución o impuestos de cualquier orden, los siguientes actos: a) Las actuaciones llevadas a cabo por entidades públicas o por particulares, o los efectos percibidos por las mismas, en desarrollo de lo previsto en los artículos anteriores de esta Subsección, excluyendo las actividades para la operación de Electricaribe S.A. E.S.P. o la operación de las sociedades que se creen para la prestación del servicio público de electricidad en la Costa Caribe; b) La constitución y la realización de aportes a las sociedades que se lleguen a constituir como parte del proceso de adopción de medidas para asegurar la prestación eficiente del servicio público de distribución y comercialización de electricidad en la Costa Caribe; y c) La enajenación de acciones de los vehículos jurídicos que se desarrollen o constituyan en el marco del proceso de adopción de medidas para asegurar la prestación eficiente del servicio público de distribución y comercialización de electricidad en la Costa Caribe para la vinculación de un Inversionista.</w:t>
      </w:r>
    </w:p>
    <w:p>
      <w:pPr>
        <w:jc w:val="both"/>
      </w:pPr>
      <w:rPr>
        <w:sz w:val="24"/>
        <w:color w:val="black"/>
      </w:rPr>
    </w:p>
    <w:p>
      <w:pPr>
        <w:jc w:val="both"/>
      </w:pPr>
      <w:r>
        <w:rPr>
          <w:rFonts w:hAnsi="Arial"/>
          <w:rFonts w:ascii="Arial"/>
          <w:sz w:val="24"/>
          <w:color w:val="black"/>
        </w:rPr>
        <w:t xml:space="preserve">Electrificadora del Caribe S.A. E.S.P. podrá realizar, mediante documento privado, un listado individualizado de los bienes inmuebles que considere transferir a terceros, incluyendo los vehículos que se constituyan en el marco del proceso de toma de posesión de Electrificadora del Caribe S.A. E.S.P. Dicho listado será el título suficiente para llevar a cabo la tradición de los Inmuebles, la cual se perfeccionará con la inscripción de dicho listado en las respectivas oficinas de instrumentos públicos.</w:t>
      </w:r>
    </w:p>
    <w:p>
      <w:pPr>
        <w:jc w:val="both"/>
      </w:pPr>
      <w:rPr>
        <w:sz w:val="24"/>
        <w:color w:val="black"/>
      </w:rPr>
    </w:p>
    <w:p>
      <w:pPr>
        <w:jc w:val="both"/>
      </w:pPr>
      <w:r>
        <w:rPr>
          <w:rFonts w:hAnsi="Arial"/>
          <w:rFonts w:ascii="Arial"/>
          <w:sz w:val="24"/>
          <w:color w:val="black"/>
        </w:rPr>
        <w:t xml:space="preserve">El registro de cualquiera de estos actos no causará el Impuesto de registro.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Cualquier transferencia de activos que Electrificadora del Caribe S.A. E.S.P. lleve a cabo a favor de cualquier vehículo jurídico que se desarrolle o constituya en el marco del proceso de toma de posesión de esta sociedad, no estará sujeta a las normas sobre la transferencia de establecimientos de comercio establecidas en los artículos </w:t>
      </w:r>
      <w:r>
        <w:fldChar w:fldCharType="begin"/>
      </w:r>
      <w:r>
        <w:instrText>HYPERLINK "http://www.redjurista.com/document.aspx?ajcode=c_comerc&amp;arts=525"</w:instrText>
      </w:r>
      <w:r>
        <w:fldChar w:fldCharType="separate"/>
      </w:r>
      <w:r>
        <w:rPr>
          <w:rFonts w:hAnsi="Arial"/>
          <w:rFonts w:ascii="Arial"/>
          <w:sz w:val="24"/>
          <w:u w:val="single"/>
          <w:color w:val="black"/>
        </w:rPr>
        <w:t>525</w:t>
      </w:r>
      <w:r>
        <w:fldChar w:fldCharType="end"/>
      </w:r>
      <w:r>
        <w:rPr>
          <w:rFonts w:hAnsi="Arial"/>
          <w:rFonts w:ascii="Arial"/>
          <w:sz w:val="24"/>
          <w:u w:val="none"/>
          <w:color w:val="black"/>
        </w:rPr>
        <w:t xml:space="preserve"> y siguientes del Código de Comercio.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disposiciones tributarias a las que se refiere este artículo, no se aplicarán a las actividades propias de la operación y la prestación del servicio público de energía por parte de Electricaribe S.A. E.S.P. o de las sociedades que se creen para la prestación del servicio público de electricidad en la Costa Caribe.</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Comisiones Cuartas Permanentes Constitucionales de Cámara y Senado designarán a dos representantes de cada una de esas Comisiones para adelantar el seguimiento y la implementación de lo señalado en el presente artículo.</w:t>
      </w:r>
    </w:p>
    <w:p>
      <w:rPr>
        <w:color w:val="black"/>
      </w:rPr>
    </w:p>
    <w:p>
      <w:pPr>
        <w:jc w:val="both"/>
      </w:pPr>
      <w:r>
        <w:rPr>
          <w:rFonts w:hAnsi="Arial"/>
          <w:rFonts w:ascii="Arial"/>
          <w:sz w:val="24"/>
          <w:vanish/>
          <w:color w:val="navy"/>
        </w:rPr>
        <w:t xml:space="preserve">&lt;Consultar vigencia directamente en la norma que modifica&gt; $</w:t>
      </w:r>
      <w:bookmarkStart w:id="145596" w:name="318"/>
      <w:r>
        <w:rPr>
          <w:rFonts w:hAnsi="Arial"/>
          <w:rFonts w:ascii="Arial"/>
          <w:sz w:val="24"/>
          <w:color w:val="navy"/>
        </w:rPr>
        <w:t xml:space="preserve">ARTÍCULO 318. RÉGIMEN TRANSITORIO ESPECIAL PARA ASEGURAR LA SOSTENIBILIDAD DE LA PRESTACIÓN EFICIENTE DEL SERVICIO.</w:t>
      </w:r>
      <w:bookmarkEnd w:id="145596"/>
      <w:r>
        <w:rPr>
          <w:rFonts w:hAnsi="Arial"/>
          <w:rFonts w:ascii="Arial"/>
          <w:sz w:val="24"/>
          <w:color w:val="black"/>
        </w:rPr>
        <w:t xml:space="preserve"> Con el fin de asegurar la prestación eficiente y sostenible del servicio público domiciliario de energía eléctrica en la Costa Caribe, teniendo en cuenta el estado de Electricaribe S.A. E.S.P. al momento de su Intervención, autorícese al Gobierno nacional para establecer un régimen transitorio especial en materia tarifaria para las actividades de distribución y comercialización del actual mercado de Electrificadora del Caribe S.A. E.S.P. o las empresas derivadas de Electrificadora del Caribe S.A. E.S.P. que se constituyan en el marco del proceso de toma de posesión de esta sociedad para las regiones en las se preste el servicio público. Para estos efectos, los límites en la participación de la actividad de comercialización de energía eléctrica podrán ser superiores hasta en diez puntos porcentuales adicionales al límite regulatorio corriente.</w:t>
      </w:r>
    </w:p>
    <w:p>
      <w:pPr>
        <w:jc w:val="both"/>
      </w:pPr>
      <w:rPr>
        <w:sz w:val="24"/>
        <w:color w:val="black"/>
      </w:rPr>
    </w:p>
    <w:p>
      <w:pPr>
        <w:jc w:val="both"/>
      </w:pPr>
      <w:r>
        <w:rPr>
          <w:rFonts w:hAnsi="Arial"/>
          <w:rFonts w:ascii="Arial"/>
          <w:sz w:val="24"/>
          <w:color w:val="black"/>
        </w:rPr>
        <w:t xml:space="preserve">Este régimen regulatorio especial deberá establecer que la variación en las tarifas para esta región sea al menos igual a la variación porcentual de tarifas del promedio nacional, en la medida en que refleje, como mínimo, las inversiones realizadas, el cumplimiento de las metas de calidad y de reducción de pérdidas. El Gobierno nacional definirá el plazo máximo de aplicación del este régimen transitorio especial.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recursos provenientes del sistema general de regalías se podrán financiar inversiones en infraestructura eléctrica, como aportes que no incidirán en la tarifa.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estatales que sean deudoras de Electricaribe S.A. E.S.P. deberán tomar las medidas necesarias para cumplir con las obligaciones que se derivan del servicio público de energía. El incumplimiento por parte de cualquier entidad estatal de sus deberes como usuarios de servicios públicos, especialmente en lo relativo a la incorporación en los respectivos presupuestos de apropiaciones suficientes y al pago efectivo de los servicios utilizados, es causal de mala conducta para sus representantes legales y los funcionarios responsables, sancionable con destitución.</w:t>
      </w:r>
    </w:p>
    <w:p>
      <w:pPr>
        <w:jc w:val="both"/>
      </w:pPr>
      <w:rPr>
        <w:color w:val="black"/>
      </w:rPr>
    </w:p>
    <w:p>
      <w:pPr>
        <w:jc w:val="center"/>
      </w:pPr>
      <w:r>
        <w:rPr>
          <w:rFonts w:hAnsi="Arial"/>
          <w:rFonts w:ascii="Arial"/>
          <w:sz w:val="24"/>
          <w:vanish/>
          <w:color w:val="black"/>
        </w:rPr>
        <w:t xml:space="preserve">&lt;Consultar vigencia directamente en la norma que modifica&gt; $</w:t>
      </w:r>
      <w:bookmarkStart w:id="145597" w:name="SUBSECCIÓN 8xIIIxIIxII"/>
      <w:r>
        <w:rPr>
          <w:rFonts w:hAnsi="Arial"/>
          <w:rFonts w:ascii="Arial"/>
          <w:sz w:val="24"/>
          <w:color w:val="navy"/>
        </w:rPr>
        <w:t xml:space="preserve">SUBSECCIÓN 8. </w:t>
      </w:r>
    </w:p>
    <w:p>
      <w:pPr>
        <w:jc w:val="center"/>
      </w:pPr>
      <w:r>
        <w:rPr>
          <w:rFonts w:hAnsi="Arial"/>
          <w:rFonts w:ascii="Arial"/>
          <w:sz w:val="24"/>
          <w:color w:val="navy"/>
        </w:rPr>
        <w:t xml:space="preserve">EQUIDAD EN MATERIA AMBIENTAL.</w:t>
      </w:r>
      <w:bookmarkEnd w:id="14559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598" w:name="319"/>
      <w:r>
        <w:rPr>
          <w:rFonts w:hAnsi="Arial"/>
          <w:rFonts w:ascii="Arial"/>
          <w:sz w:val="24"/>
          <w:color w:val="navy"/>
        </w:rPr>
        <w:t xml:space="preserve">ARTÍCULO 319. PAGO POR SERVICIOS AMBIENTALES EN TERRITORIOS INDÍGENAS.</w:t>
      </w:r>
      <w:bookmarkEnd w:id="145598"/>
      <w:r>
        <w:rPr>
          <w:rFonts w:hAnsi="Arial"/>
          <w:rFonts w:ascii="Arial"/>
          <w:sz w:val="24"/>
          <w:color w:val="black"/>
        </w:rPr>
        <w:t xml:space="preserve"> &lt;Consultar vigencia directamente en la norma que modifica&gt; Modifíquese el inciso segundo del artículo </w:t>
      </w:r>
      <w:r>
        <w:fldChar w:fldCharType="begin"/>
      </w:r>
      <w:r>
        <w:instrText>HYPERLINK "http://www.redjurista.com/document.aspx?ajcode=d0870017&amp;arts=3"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Decreto-ley 870 de 2017 y adiciónense dos parágrafos, así:</w:t>
      </w:r>
    </w:p>
    <w:p>
      <w:pPr>
        <w:jc w:val="both"/>
      </w:pPr>
      <w:rPr>
        <w:sz w:val="24"/>
        <w:color w:val="black"/>
      </w:rPr>
    </w:p>
    <w:p>
      <w:pPr>
        <w:jc w:val="both"/>
      </w:pPr>
      <w:r>
        <w:rPr>
          <w:rFonts w:hAnsi="Arial"/>
          <w:rFonts w:ascii="Arial"/>
          <w:sz w:val="24"/>
          <w:color w:val="black"/>
        </w:rPr>
        <w:t xml:space="preserve">El Gobierno nacional y las organizaciones indígenas que asisten a la Mesa Permanente de Concertación (MPC) construirán de manera conjunta la propuesta de reglamentación de Pago por Servicios Ambientales (PSA) y otros incentivos de conservación para los pueblos y comunidades indígenas, y radicarán esta propuesta ante la MPC una vez entre en vigencia la Ley del Plan Nacional de Desarrollo (PND), para incluir su respectivo proceso de consulta previa con los pueblos y organizaciones indígenas.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presente artículo, se interpretará sin detrimento del derecho a la consulta previa sobre el PSA e incentivos a la conservación para los demás grupos étnicos del país.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Aplicación del incentivo de Pago por Servidos Ambientales (PSA) en territorios de Pueblos Indígenas. Para el diseño e implementación de PSA en territorios indígenas de que trata el artículo </w:t>
      </w:r>
      <w:r>
        <w:fldChar w:fldCharType="begin"/>
      </w:r>
      <w:r>
        <w:instrText>HYPERLINK "http://www.redjurista.com/document.aspx?ajcode=d0870017&amp;arts=3"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Decreto-ley 870 de 2017, se aplicará con carácter transitorio lo dispuesto por el Decreto </w:t>
      </w:r>
      <w:r>
        <w:fldChar w:fldCharType="begin"/>
      </w:r>
      <w:r>
        <w:instrText>HYPERLINK "http://www.redjurista.com/document.aspx?ajcode=d1007018&amp;arts=Inicio"</w:instrText>
      </w:r>
      <w:r>
        <w:fldChar w:fldCharType="separate"/>
      </w:r>
      <w:r>
        <w:rPr>
          <w:rFonts w:hAnsi="Arial"/>
          <w:rFonts w:ascii="Arial"/>
          <w:sz w:val="24"/>
          <w:u w:val="single"/>
          <w:color w:val="black"/>
        </w:rPr>
        <w:t>1007</w:t>
      </w:r>
      <w:r>
        <w:fldChar w:fldCharType="end"/>
      </w:r>
      <w:r>
        <w:rPr>
          <w:rFonts w:hAnsi="Arial"/>
          <w:rFonts w:ascii="Arial"/>
          <w:sz w:val="24"/>
          <w:u w:val="none"/>
          <w:color w:val="black"/>
        </w:rPr>
        <w:t xml:space="preserve"> de 2018 y las normas que les modifiquen o complementen, y adicionalmente se tendrán en cuenta las siguientes consideraciones:</w:t>
      </w:r>
    </w:p>
    <w:p>
      <w:pPr>
        <w:jc w:val="both"/>
      </w:pPr>
      <w:rPr>
        <w:sz w:val="24"/>
        <w:color w:val="black"/>
      </w:rPr>
    </w:p>
    <w:p>
      <w:pPr>
        <w:jc w:val="both"/>
      </w:pPr>
      <w:r>
        <w:rPr>
          <w:rFonts w:hAnsi="Arial"/>
          <w:rFonts w:ascii="Arial"/>
          <w:sz w:val="24"/>
          <w:color w:val="black"/>
        </w:rPr>
        <w:t xml:space="preserve">1. Los Proyectos de PSA en territorios indígenas serán de carácter voluntario entre las partes, reconocerán las prácticas tradicionales de producción, estarán en armonía con los instrumentos de planificación propios y garantizarán la adecuada participación, autonomía y libre autodeterminación de las comunidades indígenas.</w:t>
      </w:r>
    </w:p>
    <w:p>
      <w:pPr>
        <w:jc w:val="both"/>
      </w:pPr>
      <w:rPr>
        <w:sz w:val="24"/>
        <w:color w:val="black"/>
      </w:rPr>
    </w:p>
    <w:p>
      <w:pPr>
        <w:jc w:val="both"/>
      </w:pPr>
      <w:r>
        <w:rPr>
          <w:rFonts w:hAnsi="Arial"/>
          <w:rFonts w:ascii="Arial"/>
          <w:sz w:val="24"/>
          <w:color w:val="black"/>
        </w:rPr>
        <w:t xml:space="preserve">2. Los pueblos indígenas serán beneficiarios del incentivo de manera colectiva de acuerdo a los procedimientos que de manera autónoma se establezcan en sus territorios.</w:t>
      </w:r>
    </w:p>
    <w:p>
      <w:pPr>
        <w:jc w:val="both"/>
      </w:pPr>
      <w:rPr>
        <w:sz w:val="24"/>
        <w:color w:val="black"/>
      </w:rPr>
    </w:p>
    <w:p>
      <w:pPr>
        <w:jc w:val="both"/>
      </w:pPr>
      <w:r>
        <w:rPr>
          <w:rFonts w:hAnsi="Arial"/>
          <w:rFonts w:ascii="Arial"/>
          <w:sz w:val="24"/>
          <w:color w:val="black"/>
        </w:rPr>
        <w:t xml:space="preserve">3. La concertación en el marco del PND 2018-2022 sobre el incentivo de PSA servirá de marco para el diseño e implementación de proyectos específicos de PSA en territorios indígenas. </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599" w:name="320"/>
      <w:r>
        <w:rPr>
          <w:rFonts w:hAnsi="Arial"/>
          <w:rFonts w:ascii="Arial"/>
          <w:sz w:val="24"/>
          <w:color w:val="navy"/>
        </w:rPr>
        <w:t xml:space="preserve">ARTÍCULO 320. APLICACIÓN DEL INCENTIVO DE PAGO POR SERVICIOS AMBIENTALES (PSA) EN CONSEJOS COMUNITARIOS U ORGANIZACIONES DE BASE DE COMUNIDADES NEGRAS, AFROCOLOMBIANAS, RAIZALES Y PALENQUERAS.</w:t>
      </w:r>
      <w:bookmarkEnd w:id="145599"/>
      <w:r>
        <w:rPr>
          <w:rFonts w:hAnsi="Arial"/>
          <w:rFonts w:ascii="Arial"/>
          <w:sz w:val="24"/>
          <w:color w:val="black"/>
        </w:rPr>
        <w:t xml:space="preserve"> Para el diseño e implementación de proyectos de PSA en sus territorios de que trata el artículo </w:t>
      </w:r>
      <w:r>
        <w:fldChar w:fldCharType="begin"/>
      </w:r>
      <w:r>
        <w:instrText>HYPERLINK "http://www.redjurista.com/document.aspx?ajcode=d0870017&amp;arts=3"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Decreto-ley 870 de 2017, se aplicará lo establecido por el Decreto </w:t>
      </w:r>
      <w:r>
        <w:fldChar w:fldCharType="begin"/>
      </w:r>
      <w:r>
        <w:instrText>HYPERLINK "http://www.redjurista.com/document.aspx?ajcode=d1007018&amp;arts=Inicio"</w:instrText>
      </w:r>
      <w:r>
        <w:fldChar w:fldCharType="separate"/>
      </w:r>
      <w:r>
        <w:rPr>
          <w:rFonts w:hAnsi="Arial"/>
          <w:rFonts w:ascii="Arial"/>
          <w:sz w:val="24"/>
          <w:u w:val="single"/>
          <w:color w:val="black"/>
        </w:rPr>
        <w:t>1007</w:t>
      </w:r>
      <w:r>
        <w:fldChar w:fldCharType="end"/>
      </w:r>
      <w:r>
        <w:rPr>
          <w:rFonts w:hAnsi="Arial"/>
          <w:rFonts w:ascii="Arial"/>
          <w:sz w:val="24"/>
          <w:u w:val="none"/>
          <w:color w:val="black"/>
        </w:rPr>
        <w:t xml:space="preserve"> de 2018 y las normas que le modifiquen o complementen, y adicionalmente se tendrán en cuenta las siguientes consideraciones:</w:t>
      </w:r>
    </w:p>
    <w:p>
      <w:pPr>
        <w:jc w:val="both"/>
      </w:pPr>
      <w:rPr>
        <w:sz w:val="24"/>
        <w:color w:val="black"/>
      </w:rPr>
    </w:p>
    <w:p>
      <w:pPr>
        <w:jc w:val="both"/>
      </w:pPr>
      <w:r>
        <w:rPr>
          <w:rFonts w:hAnsi="Arial"/>
          <w:rFonts w:ascii="Arial"/>
          <w:sz w:val="24"/>
          <w:color w:val="black"/>
        </w:rPr>
        <w:t xml:space="preserve">1. Los proyectos de PSA en territorios de comunidades negras, afrodescendientes, raizales y palenqueras serán de carácter voluntario entre las partes, reconocerán las prácticas tradicionales de producción, estarán en armonía con los instrumentos de planificación propios y garantizarán la adecuada participación, autonomía y libre autodeterminación de las comunidades étnicas.</w:t>
      </w:r>
    </w:p>
    <w:p>
      <w:pPr>
        <w:jc w:val="both"/>
      </w:pPr>
      <w:rPr>
        <w:sz w:val="24"/>
        <w:color w:val="black"/>
      </w:rPr>
    </w:p>
    <w:p>
      <w:pPr>
        <w:jc w:val="both"/>
      </w:pPr>
      <w:r>
        <w:rPr>
          <w:rFonts w:hAnsi="Arial"/>
          <w:rFonts w:ascii="Arial"/>
          <w:sz w:val="24"/>
          <w:color w:val="black"/>
        </w:rPr>
        <w:t xml:space="preserve">2. Las comunidades negras, afrocolombianas, raizales y palenqueras serán beneficiarias del incentivo de manera colectiva de acuerdo con los procedimientos que de manera autónoma se establezcan en sus territorios.</w:t>
      </w:r>
    </w:p>
    <w:p>
      <w:pPr>
        <w:jc w:val="both"/>
      </w:pPr>
      <w:rPr>
        <w:sz w:val="24"/>
        <w:color w:val="black"/>
      </w:rPr>
    </w:p>
    <w:p>
      <w:pPr>
        <w:jc w:val="both"/>
      </w:pPr>
      <w:r>
        <w:rPr>
          <w:rFonts w:hAnsi="Arial"/>
          <w:rFonts w:ascii="Arial"/>
          <w:sz w:val="24"/>
          <w:color w:val="black"/>
        </w:rPr>
        <w:t xml:space="preserve">3. La consulta previa del presente articulado sobre el incentivo de pago por servicios ambientales servirá de marco para el diseño e implementación de proyectos específicos de pago por servicios ambientales en territorios de las comunidades negras, afrocolombianas, raizales y palenqueras.</w:t>
      </w:r>
    </w:p>
    <w:p>
      <w:rPr>
        <w:color w:val="black"/>
      </w:rPr>
    </w:p>
    <w:p>
      <w:pPr>
        <w:jc w:val="both"/>
      </w:pPr>
      <w:r>
        <w:rPr>
          <w:rFonts w:hAnsi="Arial"/>
          <w:rFonts w:ascii="Arial"/>
          <w:sz w:val="24"/>
          <w:vanish/>
          <w:color w:val="navy"/>
        </w:rPr>
        <w:t xml:space="preserve">&lt;Consultar vigencia directamente en la norma que modifica&gt; $</w:t>
      </w:r>
      <w:bookmarkStart w:id="145600" w:name="321"/>
      <w:r>
        <w:rPr>
          <w:rFonts w:hAnsi="Arial"/>
          <w:rFonts w:ascii="Arial"/>
          <w:sz w:val="24"/>
          <w:color w:val="navy"/>
        </w:rPr>
        <w:t xml:space="preserve">ARTÍCULO 321. ACTUALIZACIÓN DEL VALOR DE LA INVERSIÓN DE NO MENOS DEL 1%, DE COMPETENCIA DE LA AUTORIDAD NACIONAL DE LICENCIAS AMBIENTALES (ANLA).</w:t>
      </w:r>
      <w:bookmarkEnd w:id="145600"/>
      <w:r>
        <w:rPr>
          <w:rFonts w:hAnsi="Arial"/>
          <w:rFonts w:ascii="Arial"/>
          <w:sz w:val="24"/>
          <w:color w:val="black"/>
        </w:rPr>
        <w:t xml:space="preserve"> Todos aquellos titulares de una licencia ambiental que tengan inversiones pendientes a la fecha de promulgación de la presente ley, relativas a la inversión forzosa de no menos del 1% de que trata el parágrafo del artículo </w:t>
      </w:r>
      <w:r>
        <w:fldChar w:fldCharType="begin"/>
      </w:r>
      <w:r>
        <w:instrText>HYPERLINK "http://www.redjurista.com/document.aspx?ajcode=l0099_93&amp;arts=43"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99 de 1993, podrán acogerse al porcentaje de incremento del valor de la base de liquidación de la inversión forzosa de no menos del 1%, según el año de inicio de actividades autorizadas en la licencia ambiental, de acuerdo con lo señalado en la siguiente tabla:</w:t>
      </w:r>
    </w:p>
    <w:tbl>
      <w:tblGrid>
        <w:gridCol w:w="3500"/>
        <w:gridCol w:w="5340"/>
      </w:tblGrid>
      <w:tblPr>
        <w:tblW w:w="8840" w:type="dxa"/>
        <w:tblBorders/>
      </w:tblPr>
      <w:tr>
        <w:trPr/>
        <w:tc>
          <w:tcPr>
            <w:tcW w:w="3501" w:type="dxa"/>
            <w:tcMar/>
            <w:tcBorders>
              <w:top w:val="single" w:sz="1" w:space="0" w:color="auto"/>
              <w:left w:val="single" w:sz="1" w:space="0" w:color="auto"/>
            </w:tcBorders>
          </w:tcPr>
          <w:p>
            <w:pPr>
              <w:jc w:val="center"/>
            </w:pPr>
            <w:r>
              <w:rPr>
                <w:rFonts w:hAnsi="Arial"/>
                <w:rFonts w:ascii="Arial"/>
                <w:sz w:val="20"/>
                <w:b/>
                <w:color w:val="black"/>
              </w:rPr>
              <w:t xml:space="preserve">Año de inicio de actividades autorizadas en la Licencia Ambiental</w:t>
            </w:r>
          </w:p>
        </w:tc>
        <w:tc>
          <w:tcPr>
            <w:tcW w:w="5339"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Porcentaje de incremento del valor de la base de liquidación de la inversión forzosa de no menos del 1%</w:t>
            </w:r>
          </w:p>
        </w:tc>
      </w:tr>
      <w:tr>
        <w:trPr/>
        <w:tc>
          <w:tcPr>
            <w:tcW w:w="3501" w:type="dxa"/>
            <w:tcMar/>
            <w:tcBorders>
              <w:top w:val="single" w:sz="1" w:space="0" w:color="auto"/>
              <w:left w:val="single" w:sz="1" w:space="0" w:color="auto"/>
            </w:tcBorders>
          </w:tcPr>
          <w:p>
            <w:pPr>
              <w:jc w:val="center"/>
            </w:pPr>
            <w:r>
              <w:rPr>
                <w:rFonts w:hAnsi="Arial"/>
                <w:rFonts w:ascii="Arial"/>
                <w:sz w:val="20"/>
                <w:color w:val="black"/>
              </w:rPr>
              <w:t>1993-2000</w:t>
            </w:r>
          </w:p>
        </w:tc>
        <w:tc>
          <w:tcPr>
            <w:tcW w:w="533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45%</w:t>
            </w:r>
          </w:p>
        </w:tc>
      </w:tr>
      <w:tr>
        <w:trPr/>
        <w:tc>
          <w:tcPr>
            <w:tcW w:w="3501" w:type="dxa"/>
            <w:tcMar/>
            <w:tcBorders>
              <w:top w:val="single" w:sz="1" w:space="0" w:color="auto"/>
              <w:left w:val="single" w:sz="1" w:space="0" w:color="auto"/>
            </w:tcBorders>
          </w:tcPr>
          <w:p>
            <w:pPr>
              <w:jc w:val="center"/>
            </w:pPr>
            <w:r>
              <w:rPr>
                <w:rFonts w:hAnsi="Arial"/>
                <w:rFonts w:ascii="Arial"/>
                <w:sz w:val="20"/>
                <w:color w:val="black"/>
              </w:rPr>
              <w:t>2001-2006</w:t>
            </w:r>
          </w:p>
        </w:tc>
        <w:tc>
          <w:tcPr>
            <w:tcW w:w="5339"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35%</w:t>
            </w:r>
          </w:p>
        </w:tc>
      </w:tr>
      <w:tr>
        <w:trPr/>
        <w:tc>
          <w:tcPr>
            <w:tcW w:w="3501"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2007-2018</w:t>
            </w:r>
          </w:p>
        </w:tc>
        <w:tc>
          <w:tcPr>
            <w:tcW w:w="5339"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10%</w:t>
            </w:r>
          </w:p>
        </w:tc>
      </w:tr>
    </w:tbl>
    <w:p>
      <w:pPr>
        <w:jc w:val="both"/>
      </w:pPr>
      <w:rPr>
        <w:sz w:val="24"/>
        <w:color w:val="black"/>
      </w:rPr>
    </w:p>
    <w:p>
      <w:pPr>
        <w:jc w:val="both"/>
      </w:pPr>
      <w:r>
        <w:rPr>
          <w:rFonts w:hAnsi="Arial"/>
          <w:rFonts w:ascii="Arial"/>
          <w:sz w:val="24"/>
          <w:color w:val="black"/>
        </w:rPr>
        <w:t xml:space="preserve">Las inversiones ejecutadas o que estén en proceso de ejecución en el marco de un plan de inversión del 1% aprobado por la Autoridad Nacional de Licencias Ambientales (ANLA), no serán tenidas en cuenta para efectos del cálculo de la actualización del valor de la base de liquidación de la inversión del 1%.</w:t>
      </w:r>
    </w:p>
    <w:p>
      <w:pPr>
        <w:jc w:val="both"/>
      </w:pPr>
      <w:rPr>
        <w:sz w:val="24"/>
        <w:color w:val="black"/>
      </w:rPr>
    </w:p>
    <w:p>
      <w:pPr>
        <w:jc w:val="both"/>
      </w:pPr>
      <w:r>
        <w:rPr>
          <w:rFonts w:hAnsi="Arial"/>
          <w:rFonts w:ascii="Arial"/>
          <w:sz w:val="24"/>
          <w:color w:val="black"/>
        </w:rPr>
        <w:t xml:space="preserve">Para acogerse deberán presentar la solicitud dentro de los seis (6) meses siguientes a la promulgación de la presente ley, junto con: a) el certificado que soporta el cálculo de la base de liquidación; b) el plan de inversión con la base actualizada aplicando el porcentaje de incremento definido en la tabla anterior; c) la proyección financiera para la ejecución del plan de inversión y d) el cronograma del plan de inversión del 1% con inicio de ejecución no superior a los seis (6) meses siguientes de la aprobación de la solicitud de acogimiento.</w:t>
      </w:r>
    </w:p>
    <w:p>
      <w:pPr>
        <w:jc w:val="both"/>
      </w:pPr>
      <w:rPr>
        <w:sz w:val="24"/>
        <w:color w:val="black"/>
      </w:rPr>
    </w:p>
    <w:p>
      <w:pPr>
        <w:jc w:val="both"/>
      </w:pPr>
      <w:r>
        <w:rPr>
          <w:rFonts w:hAnsi="Arial"/>
          <w:rFonts w:ascii="Arial"/>
          <w:sz w:val="24"/>
          <w:color w:val="black"/>
        </w:rPr>
        <w:t xml:space="preserve">En caso de no ejecutar las inversiones de acuerdo con el cronograma, por un tiempo superior a un año fiscal, deberán actualizar los valores no ejecutados, de acuerdo con la fórmula señalada en el parágrafo 1 del presente artículo.</w:t>
      </w:r>
    </w:p>
    <w:p>
      <w:pPr>
        <w:jc w:val="both"/>
      </w:pPr>
      <w:rPr>
        <w:sz w:val="24"/>
        <w:color w:val="black"/>
      </w:rPr>
    </w:p>
    <w:p>
      <w:pPr>
        <w:jc w:val="both"/>
      </w:pPr>
      <w:r>
        <w:rPr>
          <w:rFonts w:hAnsi="Arial"/>
          <w:rFonts w:ascii="Arial"/>
          <w:sz w:val="24"/>
          <w:color w:val="black"/>
        </w:rPr>
        <w:t xml:space="preserve">Para los que se acojan o no al presente artículo y los nuevos titulares de licencia, la liquidación de la inversión se realizará de conformidad con los siguientes ítems: a) adquisición de terrenos e inmuebles, b) obras civiles, c) adquisición y alquiler de maquinaria y equipo utilizado en las obras civiles y d) constitución de servidumbres. Los costos y gastos, incluidos los capitalizados en el activo, a que se refieren los literales anteriores, corresponden a los realizados en las etapas previas a la producción de proyectos, obras o actividades sujetos de licenciamiento ambiental o aquellas modificaciones de proyectos, obras o actividades que tengan como instrumento de control un plan de manejo ambiental, siempre y cuando dicha modificación cumpla con las condiciones establecidas en la reglamentación vigente.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aquellos que no se acojan al presente artículo, deberán presentar la actualización de la base de inversión del 1% de los valores no ejecutados, dentro de los siete (7) meses siguientes a la promulgación de la presente ley, junto con: a) el certificado que soporta la actualización del cálculo de la base de liquidación, b) el plan de inversión con la base actualizada aplicando la fórmula del presente parágrafo, c) la proyección financiera para la ejecución del plan de inversión y d) el cronograma del plan de inversión del 1% con inicio de ejecución no superior a los seis (6) meses siguientes de la aprobación del plan de inversión actualizado. El incremento de la actualización de la base de liquidación de la inversión forzosa de no menos del 1%, será calculado así:</w:t>
      </w:r>
    </w:p>
    <w:p>
      <w:pPr>
        <w:jc w:val="both"/>
      </w:pPr>
      <w:rPr>
        <w:sz w:val="24"/>
        <w:color w:val="black"/>
      </w:rPr>
    </w:p>
    <w:p>
      <w:pPr>
        <w:jc w:val="both"/>
      </w:pPr>
      <w:r>
        <w:rPr>
          <w:rFonts w:hAnsi="Arial"/>
          <w:rFonts w:ascii="Arial"/>
          <w:sz w:val="24"/>
          <w:color w:val="black"/>
        </w:rPr>
        <w:t xml:space="preserve">VBL = VIRa *(IPC actual/ IPC inicial), donde,</w:t>
      </w:r>
    </w:p>
    <w:p>
      <w:pPr>
        <w:jc w:val="both"/>
      </w:pPr>
      <w:rPr>
        <w:sz w:val="24"/>
        <w:color w:val="black"/>
      </w:rPr>
    </w:p>
    <w:p>
      <w:pPr>
        <w:jc w:val="both"/>
      </w:pPr>
      <w:r>
        <w:rPr>
          <w:rFonts w:hAnsi="Arial"/>
          <w:rFonts w:ascii="Arial"/>
          <w:sz w:val="24"/>
          <w:color w:val="black"/>
        </w:rPr>
        <w:t xml:space="preserve">VBL (Valor de la base de liquidación): es el valor en pesos (COP) de la base de liquidación de la inversión forzosa del 1% certificado de acuerdo con lo señalado en el parágrafo 3 del presente artículo, actualizada al mes de diciembre del año anterior a la fecha de presentación de la actualización.</w:t>
      </w:r>
    </w:p>
    <w:p>
      <w:pPr>
        <w:jc w:val="both"/>
      </w:pPr>
      <w:rPr>
        <w:sz w:val="24"/>
        <w:color w:val="black"/>
      </w:rPr>
    </w:p>
    <w:p>
      <w:pPr>
        <w:jc w:val="both"/>
      </w:pPr>
      <w:r>
        <w:rPr>
          <w:rFonts w:hAnsi="Arial"/>
          <w:rFonts w:ascii="Arial"/>
          <w:sz w:val="24"/>
          <w:color w:val="black"/>
        </w:rPr>
        <w:t xml:space="preserve">VIRa (Valor de la Inversión realizada para cada año): es el valor en pesos (COP) correspondiente a las inversiones realizadas del proyecto para cada año, durante su ejecución.</w:t>
      </w:r>
    </w:p>
    <w:p>
      <w:pPr>
        <w:jc w:val="both"/>
      </w:pPr>
      <w:rPr>
        <w:sz w:val="24"/>
        <w:color w:val="black"/>
      </w:rPr>
    </w:p>
    <w:p>
      <w:pPr>
        <w:jc w:val="both"/>
      </w:pPr>
      <w:r>
        <w:rPr>
          <w:rFonts w:hAnsi="Arial"/>
          <w:rFonts w:ascii="Arial"/>
          <w:sz w:val="24"/>
          <w:color w:val="black"/>
        </w:rPr>
        <w:t xml:space="preserve">IPC actual: corresponde al último valor del IPC a diciembre del año anterior reportado por el DAÑE, en índice - serie de empalme, con respecto a la fecha de presentación del plan de inversiones actualizado ante la ANLA.</w:t>
      </w:r>
    </w:p>
    <w:p>
      <w:pPr>
        <w:jc w:val="both"/>
      </w:pPr>
      <w:rPr>
        <w:sz w:val="24"/>
        <w:color w:val="black"/>
      </w:rPr>
    </w:p>
    <w:p>
      <w:pPr>
        <w:jc w:val="both"/>
      </w:pPr>
      <w:r>
        <w:rPr>
          <w:rFonts w:hAnsi="Arial"/>
          <w:rFonts w:ascii="Arial"/>
          <w:sz w:val="24"/>
          <w:color w:val="black"/>
        </w:rPr>
        <w:t xml:space="preserve">IPC inicial: corresponde al valor del IPC reportado por el DANE, en índice - serie de empalme, para el año en el que se ejecutó la inversión o actividad del proyecto, tomando el que corresponda al mes de diciembre.</w:t>
      </w:r>
    </w:p>
    <w:p>
      <w:pPr>
        <w:jc w:val="both"/>
      </w:pPr>
      <w:rPr>
        <w:sz w:val="24"/>
        <w:color w:val="black"/>
      </w:rPr>
    </w:p>
    <w:p>
      <w:pPr>
        <w:jc w:val="both"/>
      </w:pPr>
      <w:r>
        <w:rPr>
          <w:rFonts w:hAnsi="Arial"/>
          <w:rFonts w:ascii="Arial"/>
          <w:sz w:val="24"/>
          <w:color w:val="black"/>
        </w:rPr>
        <w:t xml:space="preserve">El valor total de la base actualizada de liquidación de la Inversión de no menos del 1% será la sumatoria de los VBL de cada año. Las inversiones ejecutadas o que estén en proceso de ejecución en el marco de un plan de inversión del 1% aprobado por la ANLA, no serán tenidas en cuenta para efectos del cálculo de la actualización del valor de la base de liquidación de la inversión del 1%. La actualización del valor de la base de liquidación del 1% deberá ser realizada con corte a 31 de diciembre de cada año fiscal y deberá ser presentada a más tardar a 31 de marzo del año siguiente.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titulares de licencias ambientales expedidas a partir del primero de enero de 2019, que no ejecuten las inversiones obligatorias del 1% en los años definidos en el cronograma del plan de inversiones aprobado por la ANLA, deberán actualizar los valores no ejecutados, de acuerdo con la fórmula señalada en el parágrafo 1 del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certificado de la base de liquidación será suscrito por el revisor fiscal o contador público, según el caso, o mediante documento equivalente firmado por el representante legal de la empresa, cuyo contenido se presumirá veraz en virtud del principio constitucional de buena fe, sin perjuicio de la posibilidad de ejercer las acciones legales procedentes en caso de falta de veracidad de la información.</w:t>
      </w:r>
    </w:p>
    <w:p>
      <w:rPr>
        <w:color w:val="black"/>
      </w:rPr>
    </w:p>
    <w:p>
      <w:pPr>
        <w:jc w:val="both"/>
      </w:pPr>
      <w:r>
        <w:rPr>
          <w:rFonts w:hAnsi="Arial"/>
          <w:rFonts w:ascii="Arial"/>
          <w:sz w:val="24"/>
          <w:vanish/>
          <w:color w:val="black"/>
        </w:rPr>
        <w:t xml:space="preserve">&lt;Consultar vigencia directamente en la norma que modifica&gt; $</w:t>
      </w:r>
      <w:bookmarkStart w:id="145601" w:name="322"/>
      <w:r>
        <w:rPr>
          <w:rFonts w:hAnsi="Arial"/>
          <w:rFonts w:ascii="Arial"/>
          <w:sz w:val="24"/>
          <w:color w:val="navy"/>
        </w:rPr>
        <w:t xml:space="preserve">ARTÍCULO 322. REFORESTACIÓN CON ÁRBOLES NATIVOS.</w:t>
      </w:r>
      <w:bookmarkEnd w:id="145601"/>
      <w:r>
        <w:rPr>
          <w:rFonts w:hAnsi="Arial"/>
          <w:rFonts w:ascii="Arial"/>
          <w:sz w:val="24"/>
          <w:color w:val="black"/>
        </w:rPr>
        <w:t xml:space="preserve"> Los programas de reforestación propuestos por el Gobierno nacional deberán dar prioridad a la siembra de árboles nativos con esquemas de georreferenciación.</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602" w:name="323"/>
      <w:r>
        <w:rPr>
          <w:rFonts w:hAnsi="Arial"/>
          <w:rFonts w:ascii="Arial"/>
          <w:sz w:val="24"/>
          <w:color w:val="navy"/>
        </w:rPr>
        <w:t xml:space="preserve">ARTÍCULO 323. PLAN MAESTRO DE EROSIÓN COSTERA.</w:t>
      </w:r>
      <w:bookmarkEnd w:id="145602"/>
      <w:r>
        <w:rPr>
          <w:rFonts w:hAnsi="Arial"/>
          <w:rFonts w:ascii="Arial"/>
          <w:sz w:val="24"/>
          <w:color w:val="black"/>
        </w:rPr>
        <w:t xml:space="preserve"> El Gobierno nacional implementará el “Plan Maestro de Erosión Costera” para la recuperación de playas, ecosistemas marinos y de manglares como estrategia de fortalecimiento, fomento y promoción del turismo, que a su vez permita contrarrestar el devastador efecto que produce la erosión costera en el litoral Caribe, litoral Pacífico y en el archipiélago de San Andrés, Providencia y Santa Catalina.</w:t>
      </w:r>
    </w:p>
    <w:p>
      <w:pPr>
        <w:jc w:val="both"/>
      </w:pPr>
      <w:rPr>
        <w:sz w:val="24"/>
        <w:color w:val="black"/>
      </w:rPr>
    </w:p>
    <w:p>
      <w:pPr>
        <w:jc w:val="both"/>
      </w:pPr>
      <w:r>
        <w:rPr>
          <w:rFonts w:hAnsi="Arial"/>
          <w:rFonts w:ascii="Arial"/>
          <w:sz w:val="24"/>
          <w:color w:val="black"/>
        </w:rPr>
        <w:t xml:space="preserve">Adicionalmente, se deberán crear estrategias que permitan identificar, cuantificar, priorizar y recuperar los ecosistemas afectados como herramienta de desarrollo ambiental, turístico y económico, además de cumplir con la responsabilidad que en materia ambiental deben tener el Estado y sus entidades descentralizadas, fomentando la inclusión del sector privado.</w:t>
      </w:r>
    </w:p>
    <w:p>
      <w:rPr>
        <w:color w:val="black"/>
      </w:rPr>
    </w:p>
    <w:p>
      <w:pPr>
        <w:jc w:val="both"/>
      </w:pPr>
      <w:r>
        <w:rPr>
          <w:rFonts w:hAnsi="Arial"/>
          <w:rFonts w:ascii="Arial"/>
          <w:sz w:val="24"/>
          <w:vanish/>
          <w:color w:val="navy"/>
        </w:rPr>
        <w:t xml:space="preserve">&lt;Consultar vigencia directamente en la norma que modifica&gt; $</w:t>
      </w:r>
      <w:bookmarkStart w:id="145603" w:name="324"/>
      <w:r>
        <w:rPr>
          <w:rFonts w:hAnsi="Arial"/>
          <w:rFonts w:ascii="Arial"/>
          <w:sz w:val="24"/>
          <w:color w:val="navy"/>
        </w:rPr>
        <w:t xml:space="preserve">ARTÍCULO 324. POLÍTICA DE PROTECCIÓN Y BIENESTAR DE ANIMALES DOMÉSTICOS Y SILVESTRES.</w:t>
      </w:r>
      <w:bookmarkEnd w:id="145603"/>
      <w:r>
        <w:rPr>
          <w:rFonts w:hAnsi="Arial"/>
          <w:rFonts w:ascii="Arial"/>
          <w:sz w:val="24"/>
          <w:color w:val="black"/>
        </w:rPr>
        <w:t xml:space="preserve"> El Gobierno nacional, bajo el liderazgo del Ministerio de Ambiente y Desarrollo Sostenible, con la participación del Ministerio de Salud y la Protección Social, Ministerio de Agricultura y Desarrollo Rural, Ministerio del Interior, Departamento Nacional de Planeación y demás entidades competentes, formulará la Política Nacional de Protección y Bienestar de Animales Domésticos y Silvestres, para lo cual tendrá un plazo de seis (6) meses contados a partir de la expedición de la presente ley.</w:t>
      </w:r>
    </w:p>
    <w:p>
      <w:pPr>
        <w:jc w:val="both"/>
      </w:pPr>
      <w:rPr>
        <w:sz w:val="24"/>
        <w:color w:val="black"/>
      </w:rPr>
    </w:p>
    <w:p>
      <w:pPr>
        <w:jc w:val="both"/>
      </w:pPr>
      <w:r>
        <w:rPr>
          <w:rFonts w:hAnsi="Arial"/>
          <w:rFonts w:ascii="Arial"/>
          <w:sz w:val="24"/>
          <w:color w:val="black"/>
        </w:rPr>
        <w:t xml:space="preserve">Esta política establecerá lineamientos en materia de bienestar de animales de granja; animales en situación de calle; animales maltratados; especies silvestres objeto de tráfico ilegal; entre otros, y definirá estrategias, programas y propuestas de normatividad para la protección animal, tales como la formación en tenencia responsable; las campañas de esterilización; la creación de centros territoriales de bienestar, la rehabilitación y asistencia integral de fauna doméstica y silvestre; la sustitución progresiva de vehículos de tracción animal; y el fortalecimiento de la investigación y procesamiento de los delitos contra los animales, con el fin de erradicar en el país toda forma de violencia, crueldad, tráfico y comercio ilegal de animales.</w:t>
      </w:r>
    </w:p>
    <w:p>
      <w:pPr>
        <w:jc w:val="both"/>
      </w:pPr>
      <w:rPr>
        <w:sz w:val="24"/>
        <w:color w:val="black"/>
      </w:rPr>
    </w:p>
    <w:p>
      <w:pPr>
        <w:jc w:val="center"/>
      </w:pPr>
      <w:r>
        <w:rPr>
          <w:rFonts w:hAnsi="Arial"/>
          <w:rFonts w:ascii="Arial"/>
          <w:sz w:val="24"/>
          <w:vanish/>
          <w:color w:val="black"/>
        </w:rPr>
        <w:t xml:space="preserve">&lt;Consultar vigencia directamente en la norma que modifica&gt; $</w:t>
      </w:r>
      <w:bookmarkStart w:id="145604" w:name="SUBSECCIÓN 9xIIIxIIxII"/>
      <w:r>
        <w:rPr>
          <w:rFonts w:hAnsi="Arial"/>
          <w:rFonts w:ascii="Arial"/>
          <w:sz w:val="24"/>
          <w:color w:val="navy"/>
        </w:rPr>
        <w:t xml:space="preserve">SUBSECCIÓN 9. </w:t>
      </w:r>
    </w:p>
    <w:p>
      <w:pPr>
        <w:jc w:val="center"/>
      </w:pPr>
      <w:r>
        <w:rPr>
          <w:rFonts w:hAnsi="Arial"/>
          <w:rFonts w:ascii="Arial"/>
          <w:sz w:val="24"/>
          <w:color w:val="navy"/>
        </w:rPr>
        <w:t xml:space="preserve">EQUIDAD EN MATERIA MINERA.</w:t>
      </w:r>
      <w:bookmarkEnd w:id="14560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605" w:name="325"/>
      <w:r>
        <w:rPr>
          <w:rFonts w:hAnsi="Arial"/>
          <w:rFonts w:ascii="Arial"/>
          <w:sz w:val="24"/>
          <w:color w:val="navy"/>
        </w:rPr>
        <w:t xml:space="preserve">ARTÍCULO 325. TRÁMITE SOLICITUDES DE FORMALIZACIÓN DE MINERÍA TRADICIONAL.</w:t>
      </w:r>
      <w:bookmarkEnd w:id="145605"/>
      <w:r>
        <w:rPr>
          <w:rFonts w:hAnsi="Arial"/>
          <w:rFonts w:ascii="Arial"/>
          <w:sz w:val="24"/>
          <w:color w:val="black"/>
        </w:rPr>
        <w:t xml:space="preserve"> &lt;Ver Notas del Editor&gt; Las personas naturales, grupos o asociaciones que presentaron solicitud de formalización de minería tradicional hasta el 10 de mayo de 2013 ante la autoridad minera competente y que a la fecha de promulgación de esta ley se encuentran vigentes y en área libre, continuarán su trámite con el fin de verificar la viabilidad técnica del desarrollo del proyecto minero de pequeña minería. Si la solicitud no se encuentra en área libre esta se rechazará salvo lo dispuesto en el inciso tercero del presente artículo. En caso de que la superposición sea parcial se procederá a los recortes respectivos. La autoridad minera resolverá estas solicitudes en el término de un (1) año contado a partir de la viabilidad técnica de la solicitud.</w:t>
      </w:r>
    </w:p>
    <w:p>
      <w:pPr>
        <w:jc w:val="both"/>
      </w:pPr>
      <w:rPr>
        <w:color w:val="black"/>
      </w:rPr>
    </w:p>
    <w:p>
      <w:pPr>
        <w:jc w:val="both"/>
      </w:pPr>
      <w:r>
        <w:rPr>
          <w:rFonts w:hAnsi="Arial"/>
          <w:rFonts w:ascii="Arial"/>
          <w:sz w:val="24"/>
          <w:color w:val="black"/>
        </w:rPr>
        <w:t xml:space="preserve">Una vez verificada la viabilidad de la solicitud, la autoridad minera requerirá al solicitante para que presente en un plazo máximo de cuatro (4) meses el Programa de Trabajos y Obras (PTO) a ejecutar y la licencia ambiental temporal para la formalización en los términos del artículo </w:t>
      </w:r>
      <w:r>
        <w:fldChar w:fldCharType="begin"/>
      </w:r>
      <w:r>
        <w:instrText>HYPERLINK "http://www.redjurista.com/document.aspx?ajcode=l1955019&amp;arts=22"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esta ley, so pena de entender desistido el trámite de formalización. En caso de que se formulen objeciones al PTO y estas no sean subsanadas se procederá al rechazo de la solicitud. Una vez aprobado el PTO y el Plan Manejo Ambiental (PMA) o licencia ambiental temporal se procederá con la suscripción del contrato de concesión.</w:t>
      </w:r>
    </w:p>
    <w:p>
      <w:pPr>
        <w:jc w:val="both"/>
      </w:pPr>
      <w:rPr>
        <w:sz w:val="24"/>
        <w:color w:val="black"/>
      </w:rPr>
    </w:p>
    <w:p>
      <w:pPr>
        <w:jc w:val="both"/>
      </w:pPr>
      <w:r>
        <w:rPr>
          <w:rFonts w:hAnsi="Arial"/>
          <w:rFonts w:ascii="Arial"/>
          <w:sz w:val="24"/>
          <w:color w:val="black"/>
        </w:rPr>
        <w:t xml:space="preserve">En el evento en que las solicitudes de formalización de minería tradicional se hayan presentado en un área ocupada totalmente por un título minero y se encuentre vigente a la fecha de promulgación de la presente ley, la autoridad minera procederá a realizar un proceso de mediación entre las partes. De negarse el titular minero a la mediación o de no lograrse un acuerdo entre las partes, se procederá por parte de la autoridad minera al rechazo de la solicitud de formalización.</w:t>
      </w:r>
    </w:p>
    <w:p>
      <w:rPr>
        <w:color w:val="black"/>
      </w:rPr>
    </w:p>
    <w:p>
      <w:pPr>
        <w:jc w:val="both"/>
      </w:pPr>
      <w:r>
        <w:rPr>
          <w:rFonts w:hAnsi="Arial"/>
          <w:rFonts w:ascii="Arial"/>
          <w:sz w:val="24"/>
          <w:color w:val="black"/>
        </w:rPr>
        <w:t xml:space="preserve">A partir de la promulgación de esta ley y mientras no se resuelva de fondo el trámite de la solicitud de formalización de minería tradicional no habrá lugar a la aplicación de las medidas previstas en los artículos </w:t>
      </w:r>
      <w:r>
        <w:fldChar w:fldCharType="begin"/>
      </w:r>
      <w:r>
        <w:instrText>HYPERLINK "http://www.redjurista.com/document.aspx?ajcode=l0685001&amp;arts=161"</w:instrText>
      </w:r>
      <w:r>
        <w:fldChar w:fldCharType="separate"/>
      </w:r>
      <w:r>
        <w:rPr>
          <w:rFonts w:hAnsi="Arial"/>
          <w:rFonts w:ascii="Arial"/>
          <w:sz w:val="24"/>
          <w:u w:val="single"/>
          <w:color w:val="black"/>
        </w:rPr>
        <w:t>161</w:t>
      </w:r>
      <w:r>
        <w:fldChar w:fldCharType="end"/>
      </w:r>
      <w:r>
        <w:rPr>
          <w:rFonts w:hAnsi="Arial"/>
          <w:rFonts w:ascii="Arial"/>
          <w:sz w:val="24"/>
          <w:u w:val="none"/>
          <w:color w:val="black"/>
        </w:rPr>
        <w:t xml:space="preserve"> y </w:t>
      </w:r>
      <w:r>
        <w:fldChar w:fldCharType="begin"/>
      </w:r>
      <w:r>
        <w:instrText>HYPERLINK "http://www.redjurista.com/document.aspx?ajcode=l0685001&amp;arts=306"</w:instrText>
      </w:r>
      <w:r>
        <w:fldChar w:fldCharType="separate"/>
      </w:r>
      <w:r>
        <w:rPr>
          <w:rFonts w:hAnsi="Arial"/>
          <w:rFonts w:ascii="Arial"/>
          <w:sz w:val="24"/>
          <w:u w:val="single"/>
          <w:color w:val="black"/>
        </w:rPr>
        <w:t>306</w:t>
      </w:r>
      <w:r>
        <w:fldChar w:fldCharType="end"/>
      </w:r>
      <w:r>
        <w:rPr>
          <w:rFonts w:hAnsi="Arial"/>
          <w:rFonts w:ascii="Arial"/>
          <w:sz w:val="24"/>
          <w:u w:val="none"/>
          <w:color w:val="black"/>
        </w:rPr>
        <w:t xml:space="preserve"> de la Ley 685 de 2001, ni a proseguir las acciones penales señaladas en los artículos </w:t>
      </w:r>
      <w:r>
        <w:fldChar w:fldCharType="begin"/>
      </w:r>
      <w:r>
        <w:instrText>HYPERLINK "http://www.redjurista.com/document.aspx?ajcode=l0685001&amp;arts=159"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"http://www.redjurista.com/document.aspx?ajcode=l0685001&amp;arts=160"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esta misma ley, sin perjuicio de la aplicación de las medidas preventivas y sancionatorias de carácter ambiental, así como las relacionadas con la seguridad minera.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606" w:name="326"/>
      <w:r>
        <w:rPr>
          <w:rFonts w:hAnsi="Arial"/>
          <w:rFonts w:ascii="Arial"/>
          <w:sz w:val="24"/>
          <w:color w:val="navy"/>
        </w:rPr>
        <w:t xml:space="preserve">ARTÍCULO 326. REQUISITOS DIFERENCIALES PARA CONTRATO DE CONCESIÓN MINERA.</w:t>
      </w:r>
      <w:bookmarkEnd w:id="145606"/>
      <w:r>
        <w:rPr>
          <w:rFonts w:hAnsi="Arial"/>
          <w:rFonts w:ascii="Arial"/>
          <w:sz w:val="24"/>
          <w:color w:val="black"/>
        </w:rPr>
        <w:t xml:space="preserve"> El Gobierno nacional definirá los requisitos diferenciales para el otorgamiento del contrato de concesión a los mineros de pequeña escala, beneficiarios de devolución de área y comunidades étnicas. Así mismo, el Ministerio de Ambiente y Desarrollo Sostenible establecerá los términos de referencia diferenciales para la elaboración del estudio de impacto ambiental requerido para el licenciamiento ambiental a estos proyectos mineros</w:t>
      </w:r>
    </w:p>
    <w:p>
      <w:pPr>
        <w:jc w:val="both"/>
      </w:pPr>
      <w:rPr>
        <w:sz w:val="24"/>
        <w:color w:val="black"/>
      </w:rPr>
    </w:p>
    <w:p>
      <w:pPr>
        <w:jc w:val="both"/>
      </w:pPr>
      <w:r>
        <w:rPr>
          <w:rFonts w:hAnsi="Arial"/>
          <w:rFonts w:ascii="Arial"/>
          <w:sz w:val="24"/>
          <w:color w:val="black"/>
        </w:rPr>
        <w:t xml:space="preserve">Los mineros de pequeña escala, los beneficiarios de devolución de áreas y las comunidades étnicas una vez suscriban el contrato de concesión minera, contarán con un acompañamiento técnico integral y serán objeto de fiscalización diferencial.</w:t>
      </w:r>
    </w:p>
    <w:p>
      <w:pPr>
        <w:jc w:val="both"/>
      </w:pPr>
      <w:rPr>
        <w:sz w:val="24"/>
        <w:color w:val="black"/>
      </w:rPr>
    </w:p>
    <w:p>
      <w:pPr>
        <w:jc w:val="both"/>
      </w:pPr>
      <w:r>
        <w:rPr>
          <w:rFonts w:hAnsi="Arial"/>
          <w:rFonts w:ascii="Arial"/>
          <w:sz w:val="24"/>
          <w:color w:val="black"/>
        </w:rPr>
        <w:t xml:space="preserve">En los contratos de concesión de comunidades étnicas en zonas mineras declaradas, el canon superficiario se pagará anualmente de manera anticipada, sobre la totalidad del área de la concesión y de acuerdo con los siguientes valores, siempre y cuando la actividad sea desarrollada por la misma comunidad.</w:t>
      </w:r>
    </w:p>
    <w:tbl>
      <w:tblGrid>
        <w:gridCol w:w="4420"/>
        <w:gridCol w:w="4420"/>
      </w:tblGrid>
      <w:tblPr>
        <w:tblW w:w="8840" w:type="dxa"/>
        <w:tblBorders/>
      </w:tblPr>
      <w:tr>
        <w:trPr/>
        <w:tc>
          <w:tcPr>
            <w:tcW w:w="4437" w:type="dxa"/>
            <w:tcMar/>
            <w:tcBorders>
              <w:top w:val="single" w:sz="1" w:space="0" w:color="auto"/>
              <w:left w:val="single" w:sz="1" w:space="0" w:color="auto"/>
            </w:tcBorders>
          </w:tcPr>
          <w:p>
            <w:pPr>
              <w:jc w:val="center"/>
            </w:pPr>
            <w:r>
              <w:rPr>
                <w:rFonts w:hAnsi="Arial"/>
                <w:rFonts w:ascii="Arial"/>
                <w:sz w:val="20"/>
                <w:b/>
                <w:color w:val="black"/>
              </w:rPr>
              <w:t xml:space="preserve">NÚMERO DE HECTÁREAS </w:t>
            </w:r>
          </w:p>
        </w:tc>
        <w:tc>
          <w:tcPr>
            <w:tcW w:w="440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SMDLV/h*</w:t>
            </w:r>
          </w:p>
        </w:tc>
      </w:tr>
      <w:tr>
        <w:trPr/>
        <w:tc>
          <w:tcPr>
            <w:tcW w:w="4437" w:type="dxa"/>
            <w:tcMar/>
            <w:tcBorders>
              <w:top w:val="single" w:sz="1" w:space="0" w:color="auto"/>
              <w:left w:val="single" w:sz="1" w:space="0" w:color="auto"/>
            </w:tcBorders>
          </w:tcPr>
          <w:p>
            <w:pPr>
              <w:jc w:val="center"/>
            </w:pPr>
            <w:r>
              <w:rPr>
                <w:rFonts w:hAnsi="Arial"/>
                <w:rFonts w:ascii="Arial"/>
                <w:sz w:val="20"/>
                <w:color w:val="black"/>
              </w:rPr>
              <w:t>0-150</w:t>
            </w:r>
          </w:p>
        </w:tc>
        <w:tc>
          <w:tcPr>
            <w:tcW w:w="44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0.125</w:t>
            </w:r>
          </w:p>
        </w:tc>
      </w:tr>
      <w:tr>
        <w:trPr/>
        <w:tc>
          <w:tcPr>
            <w:tcW w:w="4437" w:type="dxa"/>
            <w:tcMar/>
            <w:tcBorders>
              <w:top w:val="single" w:sz="1" w:space="0" w:color="auto"/>
              <w:left w:val="single" w:sz="1" w:space="0" w:color="auto"/>
            </w:tcBorders>
          </w:tcPr>
          <w:p>
            <w:pPr>
              <w:jc w:val="center"/>
            </w:pPr>
            <w:r>
              <w:rPr>
                <w:rFonts w:hAnsi="Arial"/>
                <w:rFonts w:ascii="Arial"/>
                <w:sz w:val="20"/>
                <w:color w:val="black"/>
              </w:rPr>
              <w:t>151-5.000</w:t>
            </w:r>
          </w:p>
        </w:tc>
        <w:tc>
          <w:tcPr>
            <w:tcW w:w="44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0.19</w:t>
            </w:r>
          </w:p>
        </w:tc>
      </w:tr>
      <w:tr>
        <w:trPr/>
        <w:tc>
          <w:tcPr>
            <w:tcW w:w="4437"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5.001 - 10.000</w:t>
            </w:r>
          </w:p>
        </w:tc>
        <w:tc>
          <w:tcPr>
            <w:tcW w:w="4403"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0.25</w:t>
            </w:r>
          </w:p>
        </w:tc>
      </w:tr>
    </w:tbl>
    <w:p>
      <w:pPr>
        <w:jc w:val="both"/>
      </w:pPr>
      <w:rPr>
        <w:color w:val="black"/>
      </w:rPr>
    </w:p>
    <w:p>
      <w:pPr>
        <w:jc w:val="both"/>
      </w:pPr>
      <w:r>
        <w:rPr>
          <w:rFonts w:hAnsi="Arial"/>
          <w:rFonts w:ascii="Arial"/>
          <w:sz w:val="24"/>
          <w:vanish/>
          <w:color w:val="navy"/>
        </w:rPr>
        <w:t xml:space="preserve">&lt;Consultar vigencia directamente en la norma que modifica&gt; $</w:t>
      </w:r>
      <w:bookmarkStart w:id="145607" w:name="327"/>
      <w:r>
        <w:rPr>
          <w:rFonts w:hAnsi="Arial"/>
          <w:rFonts w:ascii="Arial"/>
          <w:sz w:val="24"/>
          <w:color w:val="navy"/>
        </w:rPr>
        <w:t xml:space="preserve">ARTÍCULO 327. MINERÍA DE SUBSISTENCIA.</w:t>
      </w:r>
      <w:bookmarkEnd w:id="145607"/>
      <w:r>
        <w:rPr>
          <w:rFonts w:hAnsi="Arial"/>
          <w:rFonts w:ascii="Arial"/>
          <w:sz w:val="24"/>
          <w:color w:val="black"/>
        </w:rPr>
        <w:t xml:space="preserve"> Los mineros de subsistencia, definidos por el Gobierno nacional, sólo requerirán para el desarrollo de su actividad la inscripción personal y gratuita ante la alcaldía del municipio donde realizan la actividad y de efectuarse en terrenos de propiedad privada deberá obtener la autorización del propietario. La alcaldía del municipio donde se realiza la actividad minera podrá mediar en la obtención de dicha autorización. En la minería de subsistencia se entienden incluidas las labores de barequeo.</w:t>
      </w:r>
    </w:p>
    <w:p>
      <w:pPr>
        <w:jc w:val="both"/>
      </w:pPr>
      <w:rPr>
        <w:sz w:val="24"/>
        <w:color w:val="black"/>
      </w:rPr>
    </w:p>
    <w:p>
      <w:pPr>
        <w:jc w:val="both"/>
      </w:pPr>
      <w:r>
        <w:rPr>
          <w:rFonts w:hAnsi="Arial"/>
          <w:rFonts w:ascii="Arial"/>
          <w:sz w:val="24"/>
          <w:color w:val="black"/>
        </w:rPr>
        <w:t xml:space="preserve">La minería de subsistencia no comprende la realización de actividades subterráneas, hacer uso de maquinaria o explosivos, ni puede exceder los volúmenes de producción señalados por el Ministerio de Minas y Energía. Para el ejercicio de esta actividad los mineros deberán cumplir con las restricciones establecidas en los artículos </w:t>
      </w:r>
      <w:r>
        <w:fldChar w:fldCharType="begin"/>
      </w:r>
      <w:r>
        <w:instrText>HYPERLINK "http://www.redjurista.com/document.aspx?ajcode=l0685001&amp;arts=157"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y </w:t>
      </w:r>
      <w:r>
        <w:fldChar w:fldCharType="begin"/>
      </w:r>
      <w:r>
        <w:instrText>HYPERLINK "http://www.redjurista.com/document.aspx?ajcode=l0685001&amp;arts=158"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685 de 2001.</w:t>
      </w:r>
    </w:p>
    <w:p>
      <w:pPr>
        <w:jc w:val="both"/>
      </w:pPr>
      <w:rPr>
        <w:sz w:val="24"/>
        <w:color w:val="black"/>
      </w:rPr>
    </w:p>
    <w:p>
      <w:pPr>
        <w:jc w:val="both"/>
      </w:pPr>
      <w:r>
        <w:rPr>
          <w:rFonts w:hAnsi="Arial"/>
          <w:rFonts w:ascii="Arial"/>
          <w:sz w:val="24"/>
          <w:color w:val="black"/>
        </w:rPr>
        <w:t xml:space="preserve">Los municipios deberán implementar la validación biométrica en el Sistema Automatizado de Identificación Dactilar de la Registraduría Nacional del Estado Civil, con el fin de verificar la plena identidad de los mineros de subsistencia al momento de la inscripción.</w:t>
      </w:r>
    </w:p>
    <w:p>
      <w:pPr>
        <w:jc w:val="both"/>
      </w:pPr>
      <w:rPr>
        <w:sz w:val="24"/>
        <w:color w:val="black"/>
      </w:rPr>
    </w:p>
    <w:p>
      <w:pPr>
        <w:jc w:val="both"/>
      </w:pPr>
      <w:r>
        <w:rPr>
          <w:rFonts w:hAnsi="Arial"/>
          <w:rFonts w:ascii="Arial"/>
          <w:sz w:val="24"/>
          <w:color w:val="black"/>
        </w:rPr>
        <w:t xml:space="preserve">La inscripción deberá realizarse con el cumplimiento de los siguientes requisitos:</w:t>
      </w:r>
    </w:p>
    <w:p>
      <w:pPr>
        <w:jc w:val="both"/>
      </w:pPr>
      <w:rPr>
        <w:sz w:val="24"/>
        <w:color w:val="black"/>
      </w:rPr>
    </w:p>
    <w:p>
      <w:pPr>
        <w:jc w:val="both"/>
      </w:pPr>
      <w:r>
        <w:rPr>
          <w:rFonts w:hAnsi="Arial"/>
          <w:rFonts w:ascii="Arial"/>
          <w:sz w:val="24"/>
          <w:color w:val="black"/>
        </w:rPr>
        <w:t xml:space="preserve">i) Presentación de la cédula de ciudadanía; ii) Registro Único Tributario con Indicación específica de la actividad económica relacionada con la actividad minera, iii) Certificado de afiliación a Sisbén, o el documento que haga sus veces; iv) Indicación del mineral objeto de explotación; v) Descripción de la actividad y la indicación de la zona donde se va a realizar (municipio, corregimiento, caserío, vereda, río).</w:t>
      </w:r>
    </w:p>
    <w:p>
      <w:pPr>
        <w:jc w:val="both"/>
      </w:pPr>
      <w:rPr>
        <w:sz w:val="24"/>
        <w:color w:val="black"/>
      </w:rPr>
    </w:p>
    <w:p>
      <w:pPr>
        <w:jc w:val="both"/>
      </w:pPr>
      <w:r>
        <w:rPr>
          <w:rFonts w:hAnsi="Arial"/>
          <w:rFonts w:ascii="Arial"/>
          <w:sz w:val="24"/>
          <w:color w:val="black"/>
        </w:rPr>
        <w:t xml:space="preserve">Estos mineros no podrán estar inscritos en más de un municipio a la vez, en cuya jurisdicción deberán realizar la actividad. La inscripción deberá ser renovada anualmente de manera personal, y la información podrá ser actualizada por los mineros en cualquier tiempo, en caso de efectuarse un cambio en la ejecución de la actividad. Los mineros que se encuentren inscritos contarán con el término de seis (6) meses para renovar su inscripción con el cumplimiento de los requisitos antes establecidos.</w:t>
      </w:r>
    </w:p>
    <w:p>
      <w:pPr>
        <w:jc w:val="both"/>
      </w:pPr>
      <w:rPr>
        <w:sz w:val="24"/>
        <w:color w:val="black"/>
      </w:rPr>
    </w:p>
    <w:p>
      <w:pPr>
        <w:jc w:val="both"/>
      </w:pPr>
      <w:r>
        <w:rPr>
          <w:rFonts w:hAnsi="Arial"/>
          <w:rFonts w:ascii="Arial"/>
          <w:sz w:val="24"/>
          <w:color w:val="black"/>
        </w:rPr>
        <w:t xml:space="preserve">La inscripción de los mineros de subsistencia deberá realizarse por los municipios en el sistema de información que para el efecto disponga el Ministerio de Minas y Energía.</w:t>
      </w:r>
    </w:p>
    <w:p>
      <w:pPr>
        <w:jc w:val="both"/>
      </w:pPr>
      <w:rPr>
        <w:sz w:val="24"/>
        <w:color w:val="black"/>
      </w:rPr>
    </w:p>
    <w:p>
      <w:pPr>
        <w:jc w:val="both"/>
      </w:pPr>
      <w:r>
        <w:rPr>
          <w:rFonts w:hAnsi="Arial"/>
          <w:rFonts w:ascii="Arial"/>
          <w:sz w:val="24"/>
          <w:color w:val="black"/>
        </w:rPr>
        <w:t xml:space="preserve">Los alcaldes vigilarán el cumplimiento de lo dispuesto en este artículo e impondrán las medidas a que haya lugar, sin perjuicio de las medidas preventivas y sancionatorias que imponga la autoridad ambiental para la prevención o por la comisión de un daño ambiental de acuerdo con lo dispuesto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o la norma que la modifique, adicione o sustituya.</w:t>
      </w:r>
    </w:p>
    <w:p>
      <w:pPr>
        <w:jc w:val="both"/>
      </w:pPr>
      <w:rPr>
        <w:sz w:val="24"/>
        <w:color w:val="black"/>
      </w:rPr>
    </w:p>
    <w:p>
      <w:pPr>
        <w:jc w:val="both"/>
      </w:pPr>
      <w:r>
        <w:rPr>
          <w:rFonts w:hAnsi="Arial"/>
          <w:rFonts w:ascii="Arial"/>
          <w:sz w:val="24"/>
          <w:color w:val="black"/>
        </w:rPr>
        <w:t xml:space="preserve">El alcalde se abstendrá de inscribir o cancelará la inscripción del minero de subsistencia en los siguientes eventos:</w:t>
      </w:r>
    </w:p>
    <w:p>
      <w:pPr>
        <w:jc w:val="both"/>
      </w:pPr>
      <w:rPr>
        <w:sz w:val="24"/>
        <w:color w:val="black"/>
      </w:rPr>
    </w:p>
    <w:p>
      <w:pPr>
        <w:jc w:val="both"/>
      </w:pPr>
      <w:r>
        <w:rPr>
          <w:rFonts w:hAnsi="Arial"/>
          <w:rFonts w:ascii="Arial"/>
          <w:sz w:val="24"/>
          <w:color w:val="black"/>
        </w:rPr>
        <w:t xml:space="preserve">a) Si la actividad se realiza en zonas excluidas o prohibidas de las actividades mineras; </w:t>
      </w:r>
    </w:p>
    <w:p>
      <w:pPr>
        <w:jc w:val="both"/>
      </w:pPr>
      <w:rPr>
        <w:sz w:val="24"/>
        <w:color w:val="black"/>
      </w:rPr>
    </w:p>
    <w:p>
      <w:pPr>
        <w:jc w:val="both"/>
      </w:pPr>
      <w:r>
        <w:rPr>
          <w:rFonts w:hAnsi="Arial"/>
          <w:rFonts w:ascii="Arial"/>
          <w:sz w:val="24"/>
          <w:color w:val="black"/>
        </w:rPr>
        <w:t xml:space="preserve">b) Si la actividad no se realiza con las restricciones establecidas en los artículos </w:t>
      </w:r>
      <w:r>
        <w:fldChar w:fldCharType="begin"/>
      </w:r>
      <w:r>
        <w:instrText>HYPERLINK "http://www.redjurista.com/document.aspx?ajcode=l0685001&amp;arts=157"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y </w:t>
      </w:r>
      <w:r>
        <w:fldChar w:fldCharType="begin"/>
      </w:r>
      <w:r>
        <w:instrText>HYPERLINK "http://www.redjurista.com/document.aspx?ajcode=l0685001&amp;arts=158"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685 de 2001; </w:t>
      </w:r>
    </w:p>
    <w:p>
      <w:pPr>
        <w:jc w:val="both"/>
      </w:pPr>
      <w:rPr>
        <w:sz w:val="24"/>
        <w:color w:val="black"/>
      </w:rPr>
    </w:p>
    <w:p>
      <w:pPr>
        <w:jc w:val="both"/>
      </w:pPr>
      <w:r>
        <w:rPr>
          <w:rFonts w:hAnsi="Arial"/>
          <w:rFonts w:ascii="Arial"/>
          <w:sz w:val="24"/>
          <w:color w:val="black"/>
        </w:rPr>
        <w:t xml:space="preserve">c) Si la actividad se realiza en un lugar diferente al señalado en la inscripción; </w:t>
      </w:r>
    </w:p>
    <w:p>
      <w:pPr>
        <w:jc w:val="both"/>
      </w:pPr>
      <w:rPr>
        <w:sz w:val="24"/>
        <w:color w:val="black"/>
      </w:rPr>
    </w:p>
    <w:p>
      <w:pPr>
        <w:jc w:val="both"/>
      </w:pPr>
      <w:r>
        <w:rPr>
          <w:rFonts w:hAnsi="Arial"/>
          <w:rFonts w:ascii="Arial"/>
          <w:sz w:val="24"/>
          <w:color w:val="black"/>
        </w:rPr>
        <w:t xml:space="preserve">d) Cuando exceda los volúmenes de producción señalados por el Ministerio de Minas y Energía o la autoridad competente; </w:t>
      </w:r>
    </w:p>
    <w:p>
      <w:pPr>
        <w:jc w:val="both"/>
      </w:pPr>
      <w:rPr>
        <w:sz w:val="24"/>
        <w:color w:val="black"/>
      </w:rPr>
    </w:p>
    <w:p>
      <w:pPr>
        <w:jc w:val="both"/>
      </w:pPr>
      <w:r>
        <w:rPr>
          <w:rFonts w:hAnsi="Arial"/>
          <w:rFonts w:ascii="Arial"/>
          <w:sz w:val="24"/>
          <w:color w:val="black"/>
        </w:rPr>
        <w:t xml:space="preserve">e) Cuando utilice maquinaria, equipos mecanizados o explosivos para el arranque de los minerales; </w:t>
      </w:r>
    </w:p>
    <w:p>
      <w:pPr>
        <w:jc w:val="both"/>
      </w:pPr>
      <w:rPr>
        <w:sz w:val="24"/>
        <w:color w:val="black"/>
      </w:rPr>
    </w:p>
    <w:p>
      <w:pPr>
        <w:jc w:val="both"/>
      </w:pPr>
      <w:r>
        <w:rPr>
          <w:rFonts w:hAnsi="Arial"/>
          <w:rFonts w:ascii="Arial"/>
          <w:sz w:val="24"/>
          <w:color w:val="black"/>
        </w:rPr>
        <w:t xml:space="preserve">f) Si las actividades se realizan de manera subterránea; </w:t>
      </w:r>
    </w:p>
    <w:p>
      <w:pPr>
        <w:jc w:val="both"/>
      </w:pPr>
      <w:rPr>
        <w:sz w:val="24"/>
        <w:color w:val="black"/>
      </w:rPr>
    </w:p>
    <w:p>
      <w:pPr>
        <w:jc w:val="both"/>
      </w:pPr>
      <w:r>
        <w:rPr>
          <w:rFonts w:hAnsi="Arial"/>
          <w:rFonts w:ascii="Arial"/>
          <w:sz w:val="24"/>
          <w:color w:val="black"/>
        </w:rPr>
        <w:t xml:space="preserve">g) Cuando extraiga un mineral diferente al establecido en la inscripción.</w:t>
      </w:r>
    </w:p>
    <w:p>
      <w:pPr>
        <w:jc w:val="both"/>
      </w:pPr>
      <w:rPr>
        <w:sz w:val="24"/>
        <w:color w:val="black"/>
      </w:rPr>
    </w:p>
    <w:p>
      <w:pPr>
        <w:jc w:val="both"/>
      </w:pPr>
      <w:r>
        <w:rPr>
          <w:rFonts w:hAnsi="Arial"/>
          <w:rFonts w:ascii="Arial"/>
          <w:sz w:val="24"/>
          <w:color w:val="black"/>
        </w:rPr>
        <w:t xml:space="preserve">Al minero de subsistencia que se le cancele la inscripción no podrá inscribirse ante cualquier municipio por un término de seis (6) meses. De no cumplirse con los requisitos exigidos en este artículo para el desarrollo de la minería de subsistencia, los mineros se considerarán explotadores ilícitos de yacimientos mineros en los términos del Código Penal Colombiano o la norma que lo modifique o sustituya.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autoridad minera brindará las herramientas de actualización de la plataforma de inscripción de mineros de subsistencia, con las necesidades de información que requieran los municipios para llevar a cabo las labores de inscripción conociendo las restricciones en tiempo real.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las zonas de minería de subsistencia, la DIAN implementará, en coordinación con las autoridades territoriales, campañas para agilizar el registro del RUT para los explotadores mineros.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608" w:name="328"/>
      <w:r>
        <w:rPr>
          <w:rFonts w:hAnsi="Arial"/>
          <w:rFonts w:ascii="Arial"/>
          <w:sz w:val="24"/>
          <w:color w:val="navy"/>
        </w:rPr>
        <w:t xml:space="preserve">ARTÍCULO 328. ESTÁNDAR COLOMBIANO PARA EL REPORTE PÚBLICO DE RESULTADOS DE EXPLORACIÓN, RECURSOS Y RESERVAS MINERALES.</w:t>
      </w:r>
      <w:bookmarkEnd w:id="145608"/>
      <w:r>
        <w:rPr>
          <w:rFonts w:hAnsi="Arial"/>
          <w:rFonts w:ascii="Arial"/>
          <w:sz w:val="24"/>
          <w:color w:val="black"/>
        </w:rPr>
        <w:t xml:space="preserve"> Con ocasión de las actividades de exploración y explotación minera, para la presentación de la información de los recursos y reservas existentes en el área concesionada, se adopta el Estándar Colombiano para el Reporte Público de Resultados de Exploración, Recursos y Reservas Minerales de la Comisión Colombiana de Recursos y Reservas Minerales, o cualquier otro estándar internacionalmente reconocido por Committe for Mineral Reserves International Reporting Standards (Crirsco), para su presentación. La información sobre los recursos y reservas existentes en el área concesionada estructurada en las condiciones previstas en el mencionado estándar, debe presentarse por el titular minero junto con el Programa de Trabajos y Obras o el documento técnico correspondiente o su actualización, sin perjuicio de que dicha información pueda ser requerida por la autoridad minera en cualquier momento durante la etapa de explotación.</w:t>
      </w:r>
    </w:p>
    <w:p>
      <w:pPr>
        <w:jc w:val="both"/>
      </w:pPr>
      <w:rPr>
        <w:sz w:val="24"/>
        <w:color w:val="black"/>
      </w:rPr>
    </w:p>
    <w:p>
      <w:pPr>
        <w:jc w:val="both"/>
      </w:pPr>
      <w:r>
        <w:rPr>
          <w:rFonts w:hAnsi="Arial"/>
          <w:rFonts w:ascii="Arial"/>
          <w:sz w:val="24"/>
          <w:color w:val="black"/>
        </w:rPr>
        <w:t xml:space="preserve">La autoridad minera expedirá los términos de referencia que establezcan, entre otros aspectos, condiciones y periodicidad para la presentación de la información de que trata el presente artículo, y su incumplimiento dará lugar a las multas previstas en el artículo </w:t>
      </w:r>
      <w:r>
        <w:fldChar w:fldCharType="begin"/>
      </w:r>
      <w:r>
        <w:instrText>HYPERLINK "http://www.redjurista.com/document.aspx?ajcode=l0685001&amp;arts=115"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del Código de Minas o la norma que lo modifique o sustituya. La información suministrada por los titulares mineros será divulgada y usada por parte de la autoridad minera, en los términos del artículo </w:t>
      </w:r>
      <w:r>
        <w:fldChar w:fldCharType="begin"/>
      </w:r>
      <w:r>
        <w:instrText>HYPERLINK "http://www.redjurista.com/document.aspx?ajcode=l0685001&amp;arts=88"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Código de Minas o la norma que lo modifique o sustituya.</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609" w:name="329"/>
      <w:r>
        <w:rPr>
          <w:rFonts w:hAnsi="Arial"/>
          <w:rFonts w:ascii="Arial"/>
          <w:sz w:val="24"/>
          <w:color w:val="navy"/>
        </w:rPr>
        <w:t xml:space="preserve">ARTÍCULO 329. INTEGRACIÓN DE ÁREAS.</w:t>
      </w:r>
      <w:bookmarkEnd w:id="145609"/>
      <w:r>
        <w:rPr>
          <w:rFonts w:hAnsi="Arial"/>
          <w:rFonts w:ascii="Arial"/>
          <w:sz w:val="24"/>
          <w:color w:val="black"/>
        </w:rPr>
        <w:t xml:space="preserve"> &lt;Consultar vigencia directamente en la norma que modifica&gt; Adiciónese el parágrafo segundo al artículo </w:t>
      </w:r>
      <w:r>
        <w:fldChar w:fldCharType="begin"/>
      </w:r>
      <w:r>
        <w:instrText>HYPERLINK "http://www.redjurista.com/document.aspx?ajcode=l0685001&amp;arts=101"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685 de 2001, así:</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el evento en que una solicitud de integración de áreas o un trámite de integración ya iniciado o un título ya integrado, presente franjas o corredores respecto de los cuales se hubieren presentado propuestas de contrato de concesión y estas no resulten viables para la realización de un proyecto minero, la autoridad minera procederá a su rechazo. En este evento, las respectivas franjas o corredores se incorporarán al contrato que resulte de la integración de áreas o a los contratos otorgados antes de la vigencia de esta ley en virtud de una integración de áreas. En todo caso, la integración de áreas y las incorporaciones de corredores se realizarán de acuerdo con la metodología del sistema de cuadrículas.</w:t>
      </w:r>
    </w:p>
    <w:p>
      <w:pPr>
        <w:jc w:val="both"/>
      </w:pPr>
      <w:rPr>
        <w:sz w:val="24"/>
        <w:color w:val="black"/>
      </w:rPr>
    </w:p>
    <w:p>
      <w:pPr>
        <w:jc w:val="both"/>
      </w:pPr>
      <w:r>
        <w:rPr>
          <w:rFonts w:hAnsi="Arial"/>
          <w:rFonts w:ascii="Arial"/>
          <w:sz w:val="24"/>
          <w:color w:val="black"/>
        </w:rPr>
        <w:t xml:space="preserve">La autoridad minera nacional definirá el área mínima para las franjas o corredores donde no es viable realizar un proyecto minero de acuerdo con las dimensiones adoptadas por el sistema de cuadrícula para las celdas mineras.</w:t>
      </w:r>
    </w:p>
    <w:p>
      <w:pPr>
        <w:jc w:val="both"/>
      </w:pPr>
      <w:rPr>
        <w:sz w:val="24"/>
        <w:color w:val="black"/>
      </w:rPr>
    </w:p>
    <w:p>
      <w:pPr>
        <w:jc w:val="both"/>
      </w:pPr>
      <w:r>
        <w:rPr>
          <w:rFonts w:hAnsi="Arial"/>
          <w:rFonts w:ascii="Arial"/>
          <w:sz w:val="24"/>
          <w:vanish/>
          <w:color w:val="navy"/>
        </w:rPr>
        <w:t xml:space="preserve">&lt;Consultar vigencia directamente en la norma que modifica&gt; $</w:t>
      </w:r>
      <w:bookmarkStart w:id="145610" w:name="330"/>
      <w:r>
        <w:rPr>
          <w:rFonts w:hAnsi="Arial"/>
          <w:rFonts w:ascii="Arial"/>
          <w:sz w:val="24"/>
          <w:color w:val="navy"/>
        </w:rPr>
        <w:t xml:space="preserve">ARTÍCULO 330. MONTO DE LAS REGALÍAS PARA RECONOCIMIENTOS DE PROPIEDAD PRIVADA.</w:t>
      </w:r>
      <w:bookmarkEnd w:id="145610"/>
      <w:r>
        <w:rPr>
          <w:rFonts w:hAnsi="Arial"/>
          <w:rFonts w:ascii="Arial"/>
          <w:sz w:val="24"/>
          <w:color w:val="black"/>
        </w:rPr>
        <w:t xml:space="preserve"> Establézcanse para las regalías de que trata el inciso 2 del artículo </w:t>
      </w:r>
      <w:r>
        <w:fldChar w:fldCharType="begin"/>
      </w:r>
      <w:r>
        <w:instrText>HYPERLINK "http://www.redjurista.com/document.aspx?ajcode=l0685001&amp;arts=227"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del Código de Minas, por la explotación de recursos naturales no renovables de propiedad privada, sobre el valor de la producción en boca o borde de mina según corresponde para cada explotación, los siguientes porcentajes:</w:t>
      </w:r>
    </w:p>
    <w:tbl>
      <w:tblGrid>
        <w:gridCol w:w="7620"/>
        <w:gridCol w:w="1220"/>
      </w:tblGrid>
      <w:tblPr>
        <w:tblW w:w="8840" w:type="dxa"/>
        <w:tblBorders/>
      </w:tblPr>
      <w:tr>
        <w:trPr/>
        <w:tc>
          <w:tcPr>
            <w:tcW w:w="7626" w:type="dxa"/>
            <w:tcMar/>
            <w:tcBorders>
              <w:top w:val="single" w:sz="1" w:space="0" w:color="auto"/>
              <w:left w:val="single" w:sz="1" w:space="0" w:color="auto"/>
            </w:tcBorders>
          </w:tcPr>
          <w:p>
            <w:pPr>
              <w:jc w:val="center"/>
            </w:pPr>
            <w:r>
              <w:rPr>
                <w:rFonts w:hAnsi="Arial"/>
                <w:rFonts w:ascii="Arial"/>
                <w:sz w:val="20"/>
                <w:b/>
                <w:color w:val="black"/>
              </w:rPr>
              <w:t xml:space="preserve">Mineral y Tipo de Minería</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Regalía</w:t>
            </w:r>
          </w:p>
        </w:tc>
      </w:tr>
      <w:tr>
        <w:trPr/>
        <w:tc>
          <w:tcPr>
            <w:tcW w:w="7626" w:type="dxa"/>
            <w:tcMar/>
            <w:tcBorders>
              <w:top w:val="single" w:sz="1" w:space="0" w:color="auto"/>
              <w:left w:val="single" w:sz="1" w:space="0" w:color="auto"/>
            </w:tcBorders>
          </w:tcPr>
          <w:p>
            <w:pPr>
              <w:jc w:val="both"/>
            </w:pPr>
            <w:r>
              <w:rPr>
                <w:rFonts w:hAnsi="Arial"/>
                <w:rFonts w:ascii="Arial"/>
                <w:sz w:val="20"/>
                <w:color w:val="black"/>
              </w:rPr>
              <w:t xml:space="preserve">Carbón a cielo abierto con producción igual o mayor a 3 millones de toneladas anuales</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3,27%</w:t>
            </w:r>
          </w:p>
        </w:tc>
      </w:tr>
      <w:tr>
        <w:trPr/>
        <w:tc>
          <w:tcPr>
            <w:tcW w:w="7626" w:type="dxa"/>
            <w:tcMar/>
            <w:tcBorders>
              <w:top w:val="single" w:sz="1" w:space="0" w:color="auto"/>
              <w:left w:val="single" w:sz="1" w:space="0" w:color="auto"/>
            </w:tcBorders>
          </w:tcPr>
          <w:p>
            <w:pPr>
              <w:jc w:val="both"/>
            </w:pPr>
            <w:r>
              <w:rPr>
                <w:rFonts w:hAnsi="Arial"/>
                <w:rFonts w:ascii="Arial"/>
                <w:sz w:val="20"/>
                <w:color w:val="black"/>
              </w:rPr>
              <w:t xml:space="preserve">Carbón a cielo abierto con producción menor a 3 millones de toneladas anuales</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1,64%</w:t>
            </w:r>
          </w:p>
        </w:tc>
      </w:tr>
      <w:tr>
        <w:trPr/>
        <w:tc>
          <w:tcPr>
            <w:tcW w:w="7626" w:type="dxa"/>
            <w:tcMar/>
            <w:tcBorders>
              <w:top w:val="single" w:sz="1" w:space="0" w:color="auto"/>
              <w:left w:val="single" w:sz="1" w:space="0" w:color="auto"/>
            </w:tcBorders>
          </w:tcPr>
          <w:p>
            <w:pPr>
              <w:jc w:val="both"/>
            </w:pPr>
            <w:r>
              <w:rPr>
                <w:rFonts w:hAnsi="Arial"/>
                <w:rFonts w:ascii="Arial"/>
                <w:sz w:val="20"/>
                <w:color w:val="black"/>
              </w:rPr>
              <w:t xml:space="preserve">Oro y plata veta </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0,4%</w:t>
            </w:r>
          </w:p>
        </w:tc>
      </w:tr>
      <w:tr>
        <w:trPr/>
        <w:tc>
          <w:tcPr>
            <w:tcW w:w="7626" w:type="dxa"/>
            <w:tcMar/>
            <w:tcBorders>
              <w:top w:val="single" w:sz="1" w:space="0" w:color="auto"/>
              <w:left w:val="single" w:sz="1" w:space="0" w:color="auto"/>
            </w:tcBorders>
          </w:tcPr>
          <w:p>
            <w:pPr>
              <w:jc w:val="both"/>
            </w:pPr>
            <w:r>
              <w:rPr>
                <w:rFonts w:hAnsi="Arial"/>
                <w:rFonts w:ascii="Arial"/>
                <w:sz w:val="20"/>
                <w:color w:val="black"/>
              </w:rPr>
              <w:t xml:space="preserve">Oro y Plata aluvión</w:t>
            </w:r>
          </w:p>
        </w:tc>
        <w:tc>
          <w:tcPr>
            <w:tcW w:w="1214"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2,0%</w:t>
            </w:r>
          </w:p>
        </w:tc>
      </w:tr>
      <w:tr>
        <w:trPr/>
        <w:tc>
          <w:tcPr>
            <w:tcW w:w="7626" w:type="dxa"/>
            <w:tcMar/>
            <w:tcBorders>
              <w:top w:val="single" w:sz="1" w:space="0" w:color="auto"/>
              <w:left w:val="single" w:sz="1" w:space="0" w:color="auto"/>
              <w:bottom w:val="single" w:sz="1" w:space="0" w:color="auto"/>
            </w:tcBorders>
          </w:tcPr>
          <w:p>
            <w:pPr>
              <w:jc w:val="both"/>
            </w:pPr>
            <w:r>
              <w:rPr>
                <w:rFonts w:hAnsi="Arial"/>
                <w:rFonts w:ascii="Arial"/>
                <w:sz w:val="20"/>
                <w:color w:val="black"/>
              </w:rPr>
              <w:t>Platino</w:t>
            </w:r>
          </w:p>
        </w:tc>
        <w:tc>
          <w:tcPr>
            <w:tcW w:w="121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1.0 %</w:t>
            </w:r>
          </w:p>
        </w:tc>
      </w:tr>
    </w:tbl>
    <w:p>
      <w:pPr>
        <w:jc w:val="both"/>
      </w:pPr>
      <w:rPr>
        <w:sz w:val="24"/>
        <w:color w:val="black"/>
      </w:rPr>
    </w:p>
    <w:p>
      <w:pPr>
        <w:jc w:val="both"/>
      </w:pPr>
      <w:r>
        <w:rPr>
          <w:rFonts w:hAnsi="Arial"/>
          <w:rFonts w:ascii="Arial"/>
          <w:sz w:val="24"/>
          <w:color w:val="black"/>
        </w:rPr>
        <w:t xml:space="preserve">El precio base para la liquidación de regalías generadas por cada explotación u operación minera del carbón se calculará anualmente según la producción y se regirá según lo establecido en el artículo </w:t>
      </w:r>
      <w:r>
        <w:fldChar w:fldCharType="begin"/>
      </w:r>
      <w:r>
        <w:instrText>HYPERLINK "http://www.redjurista.com/document.aspx?ajcode=l1530012&amp;arts=15"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1530 de 2012.</w:t>
      </w:r>
    </w:p>
    <w:p>
      <w:pPr>
        <w:jc w:val="both"/>
      </w:pPr>
      <w:rPr>
        <w:sz w:val="24"/>
        <w:color w:val="black"/>
      </w:rPr>
    </w:p>
    <w:p>
      <w:pPr>
        <w:jc w:val="both"/>
      </w:pPr>
      <w:r>
        <w:rPr>
          <w:rFonts w:hAnsi="Arial"/>
          <w:rFonts w:ascii="Arial"/>
          <w:sz w:val="24"/>
          <w:color w:val="black"/>
        </w:rPr>
        <w:t xml:space="preserve">El titular de las minas de Reconocimiento de Propiedad Privada, deberá declarar, liquidar y demostrar el pago de las regalías de cada explotación u operación minera a partir del 2019 ante la Agencia Nacional de Minería, de conformidad con lo señalado en el presente artículo.</w:t>
      </w:r>
    </w:p>
    <w:p>
      <w:pPr>
        <w:jc w:val="both"/>
      </w:pPr>
      <w:rPr>
        <w:sz w:val="24"/>
        <w:color w:val="black"/>
      </w:rPr>
    </w:p>
    <w:p>
      <w:pPr>
        <w:jc w:val="both"/>
      </w:pPr>
      <w:r>
        <w:rPr>
          <w:rFonts w:hAnsi="Arial"/>
          <w:rFonts w:ascii="Arial"/>
          <w:sz w:val="24"/>
          <w:color w:val="black"/>
        </w:rPr>
        <w:t xml:space="preserve">La Agencia Nacional de Minería deberá recaudar y transferir las regalías generadas por cada explotación u operación minera de los recursos naturales no renovables de propiedad privada, conforme lo estipulado en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y demás normas que la modifiquen o adicionen a partir de 2019.</w:t>
      </w:r>
    </w:p>
    <w:p>
      <w:pPr>
        <w:jc w:val="both"/>
      </w:pPr>
      <w:rPr>
        <w:sz w:val="24"/>
        <w:color w:val="black"/>
      </w:rPr>
    </w:p>
    <w:p>
      <w:pPr>
        <w:jc w:val="both"/>
      </w:pPr>
      <w:r>
        <w:rPr>
          <w:rFonts w:hAnsi="Arial"/>
          <w:rFonts w:ascii="Arial"/>
          <w:sz w:val="24"/>
          <w:color w:val="black"/>
        </w:rPr>
        <w:t xml:space="preserve">Para la aplicación del porcentaje para las explotaciones con producción igual o mayor a 3 millones de toneladas anuales se establece un periodo de transición de tres (3) años para permitir un aumento escalonado y progresivo.</w:t>
      </w:r>
    </w:p>
    <w:p>
      <w:pPr>
        <w:jc w:val="both"/>
      </w:pPr>
      <w:rPr>
        <w:color w:val="black"/>
      </w:rPr>
    </w:p>
    <w:p>
      <w:pPr>
        <w:jc w:val="center"/>
      </w:pPr>
      <w:r>
        <w:rPr>
          <w:rFonts w:hAnsi="Arial"/>
          <w:rFonts w:ascii="Arial"/>
          <w:sz w:val="24"/>
          <w:vanish/>
          <w:color w:val="black"/>
        </w:rPr>
        <w:t xml:space="preserve">&lt;Consultar vigencia directamente en la norma que modifica&gt; $</w:t>
      </w:r>
      <w:bookmarkStart w:id="145611" w:name="SECCIÓN IVxIIIxIIxII"/>
      <w:r>
        <w:rPr>
          <w:rFonts w:hAnsi="Arial"/>
          <w:rFonts w:ascii="Arial"/>
          <w:sz w:val="24"/>
          <w:color w:val="navy"/>
        </w:rPr>
        <w:t xml:space="preserve">SECCIÓN IV. </w:t>
      </w:r>
    </w:p>
    <w:p>
      <w:pPr>
        <w:jc w:val="center"/>
      </w:pPr>
      <w:r>
        <w:rPr>
          <w:rFonts w:hAnsi="Arial"/>
          <w:rFonts w:ascii="Arial"/>
          <w:sz w:val="24"/>
          <w:color w:val="navy"/>
        </w:rPr>
        <w:t xml:space="preserve">FACULTADES EXTRAORDINARIAS.</w:t>
      </w:r>
      <w:bookmarkEnd w:id="14561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 xml:space="preserve">&lt;Consultar vigencia directamente en la norma que modifica&gt; $</w:t>
      </w:r>
      <w:bookmarkStart w:id="145612" w:name="331"/>
      <w:r>
        <w:rPr>
          <w:rFonts w:hAnsi="Arial"/>
          <w:rFonts w:ascii="Arial"/>
          <w:sz w:val="24"/>
          <w:color w:val="navy"/>
        </w:rPr>
        <w:t xml:space="preserve">ARTÍCULO 331. MODERNIZACIÓN Y EFICIENCIA DE LAS ENTIDADES PÚBLICAS DEL SECTOR FINANCIERO.</w:t>
      </w:r>
      <w:bookmarkEnd w:id="145612"/>
      <w:r>
        <w:rPr>
          <w:rFonts w:hAnsi="Arial"/>
          <w:rFonts w:ascii="Arial"/>
          <w:sz w:val="24"/>
          <w:color w:val="black"/>
        </w:rPr>
        <w:t xml:space="preserve"> De conformidad con lo establecido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de la Constitución Política, revístase al Presidente de la República de precisas facultades extraordinarias, por el término de seis (6) meses, contados a partir de la fecha de publicación de la presente ley, para:</w:t>
      </w:r>
    </w:p>
    <w:p>
      <w:pPr>
        <w:jc w:val="both"/>
      </w:pPr>
      <w:rPr>
        <w:sz w:val="24"/>
        <w:color w:val="black"/>
      </w:rPr>
    </w:p>
    <w:p>
      <w:pPr>
        <w:jc w:val="both"/>
      </w:pPr>
      <w:r>
        <w:rPr>
          <w:rFonts w:hAnsi="Arial"/>
          <w:rFonts w:ascii="Arial"/>
          <w:sz w:val="24"/>
          <w:color w:val="black"/>
        </w:rPr>
        <w:t xml:space="preserve">Fusionar entidades públicas del sector financiero, tales como, Aseguradoras Públicas y Fiduciarias Públicas; con el fin de evitar duplicidades y crear una entidad de la Rama Ejecutiva del orden nacional responsable de la gestión del servicio financiero público que incida en mayores niveles de eficiencia.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613" w:name="332"/>
      <w:r>
        <w:rPr>
          <w:rFonts w:hAnsi="Arial"/>
          <w:rFonts w:ascii="Arial"/>
          <w:sz w:val="24"/>
          <w:color w:val="navy"/>
        </w:rPr>
        <w:t xml:space="preserve">ARTÍCULO 332. REESTRUCTURACIÓN DE LA CONTRALORÍA GENERAL DE LA REPÚBLICA.</w:t>
      </w:r>
      <w:bookmarkEnd w:id="145613"/>
      <w:r>
        <w:rPr>
          <w:rFonts w:hAnsi="Arial"/>
          <w:rFonts w:ascii="Arial"/>
          <w:sz w:val="24"/>
          <w:color w:val="black"/>
        </w:rPr>
        <w:t xml:space="preserve"> De conformidad con lo establecido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de la Constitución Política, revístase al Presidente de la República de precisas facultades extraordinarias, por el término de seis (6) meses, contados a partir de la fecha de publicación de la presente ley, para: </w:t>
      </w:r>
    </w:p>
    <w:p>
      <w:pPr>
        <w:jc w:val="both"/>
      </w:pPr>
      <w:rPr>
        <w:sz w:val="24"/>
        <w:color w:val="black"/>
      </w:rPr>
    </w:p>
    <w:p>
      <w:pPr>
        <w:jc w:val="both"/>
      </w:pPr>
      <w:r>
        <w:rPr>
          <w:rFonts w:hAnsi="Arial"/>
          <w:rFonts w:ascii="Arial"/>
          <w:sz w:val="24"/>
          <w:color w:val="black"/>
        </w:rPr>
        <w:t xml:space="preserve">Reestructurar jerárquica y funcionalmente la Contraloría Delegada para el Sector Defensa, Justicia y Seguridad, la Contraloría Delegada para el Sector Social, la Contraloría Delegada para el Sector Infraestructura Física y Telecomunicaciones, Comercio Exterior y Desarrollo Regional, la Contraloría Delegada para Investigaciones, Juicios Fiscales y Jurisdicción Coactiva, la Gerencia de Gestión Administrativa y Financiera, la Contraloría Delegada para la Participación Ciudadana, la Unidad de Investigaciones Especiales contra la Corrupción y la Unidad Delegada para el Posconflicto, y crear la Dirección de Información, Análisis y Reacción Inmediata, en la Contraloría General de la República, para lo cual podrá desarrollar la estructura de la entidad, creando nuevas dependencias, modificar o establecer sus funciones y su planta de personal creando los empleos a que haya lugar.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Gerencia Administrativa y Financiera tiene la función de dirigir y controlar las actividades y procesos de contratación administrativa, para lo cual ordenará el gasto y suscribirá los actos, contratos y convenios requeridos para el funcionamiento de la entidad.</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Fondo de Bienestar Social de la Contraloría General de la República podrá contratar seguro de vida colectivo con cobertura general, para los servidores de la Contraloría General de la República.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614" w:name="333"/>
      <w:r>
        <w:rPr>
          <w:rFonts w:hAnsi="Arial"/>
          <w:rFonts w:ascii="Arial"/>
          <w:sz w:val="24"/>
          <w:color w:val="navy"/>
        </w:rPr>
        <w:t xml:space="preserve">ARTÍCULO 333. SUPRESIÓN DE TRÁMITES, PROCESOS Y PROCEDIMIENTOS PARA LA MODERNIZACIÓN Y EFICIENCIA DE LA ADMINISTRACIÓN PÚBLICA.</w:t>
      </w:r>
      <w:bookmarkEnd w:id="145614"/>
      <w:r>
        <w:rPr>
          <w:rFonts w:hAnsi="Arial"/>
          <w:rFonts w:ascii="Arial"/>
          <w:sz w:val="24"/>
          <w:color w:val="black"/>
        </w:rPr>
        <w:t xml:space="preserve"> De conformidad con lo establecido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de la Constitución Política, revístese al Presidente de la República de precisas facultades extraordinarias, por el término de seis (6) meses, contados a partir de la fecha de publicación de la presente ley, para:</w:t>
      </w:r>
    </w:p>
    <w:p>
      <w:pPr>
        <w:jc w:val="both"/>
      </w:pPr>
      <w:rPr>
        <w:sz w:val="24"/>
        <w:color w:val="black"/>
      </w:rPr>
    </w:p>
    <w:p>
      <w:pPr>
        <w:jc w:val="both"/>
      </w:pPr>
      <w:r>
        <w:rPr>
          <w:rFonts w:hAnsi="Arial"/>
          <w:rFonts w:ascii="Arial"/>
          <w:sz w:val="24"/>
          <w:color w:val="black"/>
        </w:rPr>
        <w:t xml:space="preserve">Simplificar o suprimir o reformar trámites, procesos y procedimientos innecesarios existentes en la administración pública.</w:t>
      </w:r>
    </w:p>
    <w:p>
      <w:pPr>
        <w:jc w:val="both"/>
      </w:pPr>
      <w:rPr>
        <w:color w:val="black"/>
      </w:rPr>
    </w:p>
    <w:p>
      <w:pPr>
        <w:jc w:val="both"/>
      </w:pPr>
      <w:r>
        <w:rPr>
          <w:rFonts w:hAnsi="Arial"/>
          <w:rFonts w:ascii="Arial"/>
          <w:sz w:val="24"/>
          <w:vanish/>
          <w:color w:val="navy"/>
        </w:rPr>
        <w:t xml:space="preserve">&lt;Consultar vigencia directamente en la norma que modifica&gt; $</w:t>
      </w:r>
      <w:bookmarkStart w:id="145615" w:name="334"/>
      <w:r>
        <w:rPr>
          <w:rFonts w:hAnsi="Arial"/>
          <w:rFonts w:ascii="Arial"/>
          <w:sz w:val="24"/>
          <w:color w:val="navy"/>
        </w:rPr>
        <w:t xml:space="preserve">ARTÍCULO 334. FORTALECIMIENTO DE LA EQUIDAD, EL EMPRENDIMIENTO Y LA LEGALIDAD DESDE LA MODERNIZACIÓN Y EFICIENCIA DE LA ADMINISTRACIÓN PÚBLICA.</w:t>
      </w:r>
      <w:bookmarkEnd w:id="145615"/>
      <w:r>
        <w:rPr>
          <w:rFonts w:hAnsi="Arial"/>
          <w:rFonts w:ascii="Arial"/>
          <w:sz w:val="24"/>
          <w:color w:val="black"/>
        </w:rPr>
        <w:t xml:space="preserve"> De conformidad con lo establecido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de la Constitución Política, revístese al Presidente de la República de precisas facultades extraordinarias, por el término de seis (6) meses, contados a partir de la fecha de publicación de la presente ley, para:</w:t>
      </w:r>
    </w:p>
    <w:p>
      <w:pPr>
        <w:jc w:val="both"/>
      </w:pPr>
      <w:rPr>
        <w:sz w:val="24"/>
        <w:color w:val="black"/>
      </w:rPr>
    </w:p>
    <w:p>
      <w:pPr>
        <w:jc w:val="both"/>
      </w:pPr>
      <w:r>
        <w:rPr>
          <w:rFonts w:hAnsi="Arial"/>
          <w:rFonts w:ascii="Arial"/>
          <w:sz w:val="24"/>
          <w:color w:val="black"/>
        </w:rPr>
        <w:t xml:space="preserve">Realizar las modificaciones presupuestales necesarias para apropiar los gastos de funcionamiento e inversión necesarios para el cumplimiento de las facultades extraordinarias conferidas en la presente ley.</w:t>
      </w:r>
    </w:p>
    <w:p>
      <w:rPr>
        <w:color w:val="black"/>
      </w:rPr>
    </w:p>
    <w:p>
      <w:pPr>
        <w:jc w:val="both"/>
      </w:pPr>
      <w:r>
        <w:rPr>
          <w:rFonts w:hAnsi="Arial"/>
          <w:rFonts w:ascii="Arial"/>
          <w:sz w:val="24"/>
          <w:vanish/>
          <w:color w:val="navy"/>
        </w:rPr>
        <w:t xml:space="preserve">&lt;Consultar vigencia directamente en la norma que modifica&gt; $</w:t>
      </w:r>
      <w:bookmarkStart w:id="145616" w:name="335"/>
      <w:r>
        <w:rPr>
          <w:rFonts w:hAnsi="Arial"/>
          <w:rFonts w:ascii="Arial"/>
          <w:sz w:val="24"/>
          <w:color w:val="navy"/>
        </w:rPr>
        <w:t xml:space="preserve">ARTÍCULO 335. AUTONOMÍA PRESUPUESTAL DEL CONSEJO NACIONAL ELECTORAL.</w:t>
      </w:r>
      <w:bookmarkEnd w:id="145616"/>
      <w:r>
        <w:rPr>
          <w:rFonts w:hAnsi="Arial"/>
          <w:rFonts w:ascii="Arial"/>
          <w:sz w:val="24"/>
          <w:color w:val="black"/>
        </w:rPr>
        <w:t xml:space="preserve"> Para efectos de la autonomía administrativa y presupuestal del Consejo Nacional Electoral de que trata el artículo </w:t>
      </w:r>
      <w:r>
        <w:fldChar w:fldCharType="begin"/>
      </w:r>
      <w:r>
        <w:instrText>HYPERLINK "http://www.redjurista.com/document.aspx?ajcode=cons_p91&amp;arts=265"</w:instrText>
      </w:r>
      <w:r>
        <w:fldChar w:fldCharType="separate"/>
      </w:r>
      <w:r>
        <w:rPr>
          <w:rFonts w:hAnsi="Arial"/>
          <w:rFonts w:ascii="Arial"/>
          <w:sz w:val="24"/>
          <w:u w:val="single"/>
          <w:color w:val="black"/>
        </w:rPr>
        <w:t>265</w:t>
      </w:r>
      <w:r>
        <w:fldChar w:fldCharType="end"/>
      </w:r>
      <w:r>
        <w:rPr>
          <w:rFonts w:hAnsi="Arial"/>
          <w:rFonts w:ascii="Arial"/>
          <w:sz w:val="24"/>
          <w:u w:val="none"/>
          <w:color w:val="black"/>
        </w:rPr>
        <w:t xml:space="preserve"> de la Constitución, revístase al Presidente de la República de facultades extraordinarias para que dentro de los 6 meses siguientes a la expedición de la presente ley, adopte la estructura y organización del Consejo Nacional Electoral, que mantendrá el régimen especial establecido en la Ley </w:t>
      </w:r>
      <w:r>
        <w:fldChar w:fldCharType="begin"/>
      </w:r>
      <w:r>
        <w:instrText>HYPERLINK "http://www.redjurista.com/document.aspx?ajcode=l1350009&amp;arts=Inicio"</w:instrText>
      </w:r>
      <w:r>
        <w:fldChar w:fldCharType="separate"/>
      </w:r>
      <w:r>
        <w:rPr>
          <w:rFonts w:hAnsi="Arial"/>
          <w:rFonts w:ascii="Arial"/>
          <w:sz w:val="24"/>
          <w:u w:val="single"/>
          <w:color w:val="black"/>
        </w:rPr>
        <w:t>1350</w:t>
      </w:r>
      <w:r>
        <w:fldChar w:fldCharType="end"/>
      </w:r>
      <w:r>
        <w:rPr>
          <w:rFonts w:hAnsi="Arial"/>
          <w:rFonts w:ascii="Arial"/>
          <w:sz w:val="24"/>
          <w:u w:val="none"/>
          <w:color w:val="black"/>
        </w:rPr>
        <w:t xml:space="preserve"> de 2009 para lo cual tendrá en cuenta los estudios que ha adelantado dicha Corporación y el Departamento Administrativo de la Función Pública sobre el particular.</w:t>
      </w:r>
    </w:p>
    <w:p>
      <w:pPr>
        <w:jc w:val="both"/>
      </w:pPr>
      <w:rPr>
        <w:sz w:val="24"/>
        <w:color w:val="black"/>
      </w:rPr>
    </w:p>
    <w:p>
      <w:pPr>
        <w:jc w:val="both"/>
      </w:pPr>
      <w:r>
        <w:rPr>
          <w:rFonts w:hAnsi="Arial"/>
          <w:rFonts w:ascii="Arial"/>
          <w:sz w:val="24"/>
          <w:color w:val="black"/>
        </w:rPr>
        <w:t xml:space="preserve">En la Ley Anual de Presupuesto se asignarán las apropiaciones necesarias con sujeción a las disposiciones de la gestión presupuestal para el desarrollo de la estructura y organización del Consejo Nacional Electoral.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ejercicio de su autonomía administrativa le corresponde al Consejo Nacional Electoral a través de su presidente, nombrar a los servidores públicos de acuerdo con la estructura y organización dispuesta para el efecto, así como crear grupos internos de trabajo y definir todos los aspectos relacionados con el cumplimiento de sus funciones, en armonía con los principios consagrados en la Constitución Política y la ley, así como suscribir los contratos que debe celebrar en cumplimiento de sus funciones, sin perjuicio de la delegación que para el efecto, realice conforme a lo dispuesto en las disposiciones legales y en la presente ley.</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desarrollo de las facultades de que trata el presente artículo el Presidente de la República adoptará la estructura orgánica e interna y la planta de personal para el Consejo Nacional Electoral, que le permita desarrollar la autonomía administrativa y presupuestal de que trata el artículo </w:t>
      </w:r>
      <w:r>
        <w:fldChar w:fldCharType="begin"/>
      </w:r>
      <w:r>
        <w:instrText>HYPERLINK "http://www.redjurista.com/document.aspx?ajcode=cons_p91&amp;arts=265"</w:instrText>
      </w:r>
      <w:r>
        <w:fldChar w:fldCharType="separate"/>
      </w:r>
      <w:r>
        <w:rPr>
          <w:rFonts w:hAnsi="Arial"/>
          <w:rFonts w:ascii="Arial"/>
          <w:sz w:val="24"/>
          <w:u w:val="single"/>
          <w:color w:val="black"/>
        </w:rPr>
        <w:t>265</w:t>
      </w:r>
      <w:r>
        <w:fldChar w:fldCharType="end"/>
      </w:r>
      <w:r>
        <w:rPr>
          <w:rFonts w:hAnsi="Arial"/>
          <w:rFonts w:ascii="Arial"/>
          <w:sz w:val="24"/>
          <w:u w:val="none"/>
          <w:color w:val="black"/>
        </w:rPr>
        <w:t xml:space="preserve"> de la Constitución Política. El régimen laboral para sus servidores será el establecido en la Ley </w:t>
      </w:r>
      <w:r>
        <w:fldChar w:fldCharType="begin"/>
      </w:r>
      <w:r>
        <w:instrText>HYPERLINK "http://www.redjurista.com/document.aspx?ajcode=l1350009&amp;arts=Inicio"</w:instrText>
      </w:r>
      <w:r>
        <w:fldChar w:fldCharType="separate"/>
      </w:r>
      <w:r>
        <w:rPr>
          <w:rFonts w:hAnsi="Arial"/>
          <w:rFonts w:ascii="Arial"/>
          <w:sz w:val="24"/>
          <w:u w:val="single"/>
          <w:color w:val="black"/>
        </w:rPr>
        <w:t>1350</w:t>
      </w:r>
      <w:r>
        <w:fldChar w:fldCharType="end"/>
      </w:r>
      <w:r>
        <w:rPr>
          <w:rFonts w:hAnsi="Arial"/>
          <w:rFonts w:ascii="Arial"/>
          <w:sz w:val="24"/>
          <w:u w:val="none"/>
          <w:color w:val="black"/>
        </w:rPr>
        <w:t xml:space="preserve"> de 2009. El presidente del Consejo estará facultado para nombrar a los empleados del Consejo y para celebrar los contratos en cumplimiento de sus funciones.</w:t>
      </w:r>
    </w:p>
    <w:p>
      <w:pPr>
        <w:jc w:val="both"/>
      </w:pPr>
      <w:rPr>
        <w:color w:val="black"/>
      </w:rPr>
    </w:p>
    <w:p>
      <w:pPr>
        <w:jc w:val="both"/>
      </w:pPr>
      <w:r>
        <w:rPr>
          <w:rFonts w:hAnsi="Arial"/>
          <w:rFonts w:ascii="Arial"/>
          <w:sz w:val="24"/>
          <w:vanish/>
          <w:color w:val="black"/>
        </w:rPr>
        <w:t xml:space="preserve">&lt;Consultar vigencia directamente en la norma que modifica&gt; $</w:t>
      </w:r>
      <w:bookmarkStart w:id="145617" w:name="336"/>
      <w:r>
        <w:rPr>
          <w:rFonts w:hAnsi="Arial"/>
          <w:rFonts w:ascii="Arial"/>
          <w:sz w:val="24"/>
          <w:color w:val="navy"/>
        </w:rPr>
        <w:t xml:space="preserve">ARTÍCULO 336. VIGENCIAS Y DEROGATORIAS.</w:t>
      </w:r>
      <w:bookmarkEnd w:id="145617"/>
      <w:r>
        <w:rPr>
          <w:rFonts w:hAnsi="Arial"/>
          <w:rFonts w:ascii="Arial"/>
          <w:sz w:val="24"/>
          <w:color w:val="black"/>
        </w:rPr>
        <w:t xml:space="preserve"> La presente ley rige a partir de su publicación y deroga todas las disposiciones que le sean contrarias. Los artículos de las Leyes </w:t>
      </w:r>
      <w:r>
        <w:fldChar w:fldCharType="begin"/>
      </w:r>
      <w:r>
        <w:instrText>HYPERLINK "http://www.redjurista.com/document.aspx?ajcode=l0812003&amp;arts=Inicio"</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w:t>
      </w:r>
      <w:r>
        <w:fldChar w:fldCharType="begin"/>
      </w:r>
      <w:r>
        <w:instrText>HYPERLINK "http://www.redjurista.com/document.aspx?ajcode=l1151007&amp;arts=Inicio"</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w:t>
      </w:r>
      <w:r>
        <w:fldChar w:fldCharType="begin"/>
      </w:r>
      <w:r>
        <w:instrText>HYPERLINK "http://www.redjurista.com/document.aspx?ajcode=l1450011&amp;arts=Inicio"</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no derogados expresamente en el siguiente Inciso o por otras leyes continuarán vigentes hasta que sean derogados o modificados por norma posterior.</w:t>
      </w:r>
    </w:p>
    <w:p>
      <w:pPr>
        <w:jc w:val="both"/>
      </w:pPr>
      <w:rPr>
        <w:sz w:val="24"/>
        <w:color w:val="black"/>
      </w:rPr>
    </w:p>
    <w:p>
      <w:pPr>
        <w:jc w:val="both"/>
      </w:pPr>
      <w:r>
        <w:rPr>
          <w:rFonts w:hAnsi="Arial"/>
          <w:rFonts w:ascii="Arial"/>
          <w:sz w:val="24"/>
          <w:color w:val="black"/>
        </w:rPr>
        <w:t xml:space="preserve">&lt;Apartes tachados INEXEQUIBLES&gt; Se derogan expresamente el artículo </w:t>
      </w:r>
      <w:r>
        <w:fldChar w:fldCharType="begin"/>
      </w:r>
      <w:r>
        <w:instrText>HYPERLINK "http://www.redjurista.com/document.aspx?ajcode=l0014_83&amp;arts=4"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 de 1983; el artículo </w:t>
      </w:r>
      <w:r>
        <w:fldChar w:fldCharType="begin"/>
      </w:r>
      <w:r>
        <w:instrText>HYPERLINK "http://www.redjurista.com/document.aspx?ajcode=l0100_93&amp;arts=84"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100 de 1993; el artículo </w:t>
      </w:r>
      <w:r>
        <w:fldChar w:fldCharType="begin"/>
      </w:r>
      <w:r>
        <w:instrText>HYPERLINK "http://www.redjurista.com/document.aspx?ajcode=d1333_86&amp;arts=174"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del Decreto-ley 1333 de 1986; el artículo </w:t>
      </w:r>
      <w:r>
        <w:fldChar w:fldCharType="begin"/>
      </w:r>
      <w:r>
        <w:instrText>HYPERLINK "http://www.redjurista.com/document.aspx?ajcode=l0617000&amp;arts=92"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617 de 2000; </w:t>
      </w:r>
      <w:r>
        <w:rPr>
          <w:rFonts w:hAnsi="Arial"/>
          <w:rFonts w:ascii="Arial"/>
          <w:sz w:val="24"/>
          <w:strike w:val="1"/>
          <w:u w:val="none"/>
          <w:color w:val="red"/>
        </w:rPr>
        <w:t xml:space="preserve">el artículo </w:t>
      </w:r>
      <w:r>
        <w:fldChar w:fldCharType="begin"/>
      </w:r>
      <w:r>
        <w:instrText>HYPERLINK "http://www.redjurista.com/document.aspx?ajcode=l0769002&amp;arts=167"</w:instrText>
      </w:r>
      <w:r>
        <w:fldChar w:fldCharType="separate"/>
      </w:r>
      <w:r>
        <w:rPr>
          <w:rFonts w:hAnsi="Arial"/>
          <w:rFonts w:ascii="Arial"/>
          <w:sz w:val="24"/>
          <w:strike w:val="1"/>
          <w:u w:val="single"/>
          <w:color w:val="black"/>
        </w:rPr>
        <w:t>167</w:t>
      </w:r>
      <w:r>
        <w:fldChar w:fldCharType="end"/>
      </w:r>
      <w:r>
        <w:rPr>
          <w:rFonts w:hAnsi="Arial"/>
          <w:rFonts w:ascii="Arial"/>
          <w:sz w:val="24"/>
          <w:strike w:val="1"/>
          <w:u w:val="none"/>
          <w:color w:val="red"/>
        </w:rPr>
        <w:t xml:space="preserve"> de la Ley 769 de 2002</w:t>
      </w:r>
      <w:r>
        <w:rPr>
          <w:rFonts w:hAnsi="Arial"/>
          <w:rFonts w:ascii="Arial"/>
          <w:sz w:val="24"/>
          <w:u w:val="none"/>
          <w:color w:val="black"/>
        </w:rPr>
        <w:t xml:space="preserve">, el artículo </w:t>
      </w:r>
      <w:r>
        <w:fldChar w:fldCharType="begin"/>
      </w:r>
      <w:r>
        <w:instrText>HYPERLINK "http://www.redjurista.com/document.aspx?ajcode=l0962005&amp;arts=56"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y </w:t>
      </w:r>
      <w:r>
        <w:fldChar w:fldCharType="begin"/>
      </w:r>
      <w:r>
        <w:instrText>HYPERLINK "http://www.redjurista.com/document.aspx?ajcode=l0962005&amp;arts=68"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962 de 2005; el parágrafo 1 del artículo </w:t>
      </w:r>
      <w:r>
        <w:fldChar w:fldCharType="begin"/>
      </w:r>
      <w:r>
        <w:instrText>HYPERLINK "http://www.redjurista.com/document.aspx?ajcode=l1393010&amp;arts=4"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1393 de 2010; los artículos </w:t>
      </w:r>
      <w:r>
        <w:fldChar w:fldCharType="begin"/>
      </w:r>
      <w:r>
        <w:instrText>HYPERLINK "http://www.redjurista.com/document.aspx?ajcode=l1429010&amp;arts=51"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a </w:t>
      </w:r>
      <w:r>
        <w:fldChar w:fldCharType="begin"/>
      </w:r>
      <w:r>
        <w:instrText>HYPERLINK "http://www.redjurista.com/document.aspx?ajcode=l1429010&amp;arts=59"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1429 de 2010; el artículo </w:t>
      </w:r>
      <w:r>
        <w:fldChar w:fldCharType="begin"/>
      </w:r>
      <w:r>
        <w:instrText>HYPERLINK "http://www.redjurista.com/document.aspx?ajcode=l1438011&amp;arts=81"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1438 de 2011; los artículos </w:t>
      </w:r>
      <w:r>
        <w:fldChar w:fldCharType="begin"/>
      </w:r>
      <w:r>
        <w:instrText>HYPERLINK "http://www.redjurista.com/document.aspx?ajcode=l1450011&amp;arts=69"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w:t>
      </w:r>
      <w:r>
        <w:fldChar w:fldCharType="begin"/>
      </w:r>
      <w:r>
        <w:instrText>HYPERLINK "http://www.redjurista.com/document.aspx?ajcode=l1450011&amp;arts=90"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w:t>
      </w:r>
      <w:r>
        <w:fldChar w:fldCharType="begin"/>
      </w:r>
      <w:r>
        <w:instrText>HYPERLINK "http://www.redjurista.com/document.aspx?ajcode=l1450011&amp;arts=91"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w:t>
      </w:r>
      <w:r>
        <w:fldChar w:fldCharType="begin"/>
      </w:r>
      <w:r>
        <w:instrText>HYPERLINK "http://www.redjurista.com/document.aspx?ajcode=l1450011&amp;arts=131"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w:t>
      </w:r>
      <w:r>
        <w:fldChar w:fldCharType="begin"/>
      </w:r>
      <w:r>
        <w:instrText>HYPERLINK "http://www.redjurista.com/document.aspx?ajcode=l1450011&amp;arts=132"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w:t>
      </w:r>
      <w:r>
        <w:fldChar w:fldCharType="begin"/>
      </w:r>
      <w:r>
        <w:instrText>HYPERLINK "http://www.redjurista.com/document.aspx?ajcode=l1450011&amp;arts=133"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w:t>
      </w:r>
      <w:r>
        <w:fldChar w:fldCharType="begin"/>
      </w:r>
      <w:r>
        <w:instrText>HYPERLINK "http://www.redjurista.com/document.aspx?ajcode=l1450011&amp;arts=134"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w:t>
      </w:r>
      <w:r>
        <w:fldChar w:fldCharType="begin"/>
      </w:r>
      <w:r>
        <w:instrText>HYPERLINK "http://www.redjurista.com/document.aspx?ajcode=l1450011&amp;arts=138"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w:t>
      </w:r>
      <w:r>
        <w:fldChar w:fldCharType="begin"/>
      </w:r>
      <w:r>
        <w:instrText>HYPERLINK "http://www.redjurista.com/document.aspx?ajcode=l1450011&amp;arts=141"</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w:t>
      </w:r>
      <w:r>
        <w:fldChar w:fldCharType="begin"/>
      </w:r>
      <w:r>
        <w:instrText>HYPERLINK "http://www.redjurista.com/document.aspx?ajcode=l1450011&amp;arts=149"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w:t>
      </w:r>
      <w:r>
        <w:fldChar w:fldCharType="begin"/>
      </w:r>
      <w:r>
        <w:instrText>HYPERLINK "http://www.redjurista.com/document.aspx?ajcode=l1450011&amp;arts=152"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a </w:t>
      </w:r>
      <w:r>
        <w:fldChar w:fldCharType="begin"/>
      </w:r>
      <w:r>
        <w:instrText>HYPERLINK "http://www.redjurista.com/document.aspx?ajcode=l1450011&amp;arts=155"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w:t>
      </w:r>
      <w:r>
        <w:fldChar w:fldCharType="begin"/>
      </w:r>
      <w:r>
        <w:instrText>HYPERLINK "http://www.redjurista.com/document.aspx?ajcode=l1450011&amp;arts=159"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w:t>
      </w:r>
      <w:r>
        <w:fldChar w:fldCharType="begin"/>
      </w:r>
      <w:r>
        <w:instrText>HYPERLINK "http://www.redjurista.com/document.aspx?ajcode=l1450011&amp;arts=161"</w:instrText>
      </w:r>
      <w:r>
        <w:fldChar w:fldCharType="separate"/>
      </w:r>
      <w:r>
        <w:rPr>
          <w:rFonts w:hAnsi="Arial"/>
          <w:rFonts w:ascii="Arial"/>
          <w:sz w:val="24"/>
          <w:u w:val="single"/>
          <w:color w:val="black"/>
        </w:rPr>
        <w:t>161</w:t>
      </w:r>
      <w:r>
        <w:fldChar w:fldCharType="end"/>
      </w:r>
      <w:r>
        <w:rPr>
          <w:rFonts w:hAnsi="Arial"/>
          <w:rFonts w:ascii="Arial"/>
          <w:sz w:val="24"/>
          <w:u w:val="none"/>
          <w:color w:val="black"/>
        </w:rPr>
        <w:t xml:space="preserve">, </w:t>
      </w:r>
      <w:r>
        <w:fldChar w:fldCharType="begin"/>
      </w:r>
      <w:r>
        <w:instrText>HYPERLINK "http://www.redjurista.com/document.aspx?ajcode=l1450011&amp;arts=171"</w:instrText>
      </w:r>
      <w:r>
        <w:fldChar w:fldCharType="separate"/>
      </w:r>
      <w:r>
        <w:rPr>
          <w:rFonts w:hAnsi="Arial"/>
          <w:rFonts w:ascii="Arial"/>
          <w:sz w:val="24"/>
          <w:u w:val="single"/>
          <w:color w:val="black"/>
        </w:rPr>
        <w:t>171</w:t>
      </w:r>
      <w:r>
        <w:fldChar w:fldCharType="end"/>
      </w:r>
      <w:r>
        <w:rPr>
          <w:rFonts w:hAnsi="Arial"/>
          <w:rFonts w:ascii="Arial"/>
          <w:sz w:val="24"/>
          <w:u w:val="none"/>
          <w:color w:val="black"/>
        </w:rPr>
        <w:t xml:space="preserve">, </w:t>
      </w:r>
      <w:r>
        <w:fldChar w:fldCharType="begin"/>
      </w:r>
      <w:r>
        <w:instrText>HYPERLINK "http://www.redjurista.com/document.aspx?ajcode=l1450011&amp;arts=194"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w:t>
      </w:r>
      <w:r>
        <w:fldChar w:fldCharType="begin"/>
      </w:r>
      <w:r>
        <w:instrText>HYPERLINK "http://www.redjurista.com/document.aspx?ajcode=l1450011&amp;arts=196"</w:instrText>
      </w:r>
      <w:r>
        <w:fldChar w:fldCharType="separate"/>
      </w:r>
      <w:r>
        <w:rPr>
          <w:rFonts w:hAnsi="Arial"/>
          <w:rFonts w:ascii="Arial"/>
          <w:sz w:val="24"/>
          <w:u w:val="single"/>
          <w:color w:val="black"/>
        </w:rPr>
        <w:t>196</w:t>
      </w:r>
      <w:r>
        <w:fldChar w:fldCharType="end"/>
      </w:r>
      <w:r>
        <w:rPr>
          <w:rFonts w:hAnsi="Arial"/>
          <w:rFonts w:ascii="Arial"/>
          <w:sz w:val="24"/>
          <w:u w:val="none"/>
          <w:color w:val="black"/>
        </w:rPr>
        <w:t xml:space="preserve">, </w:t>
      </w:r>
      <w:r>
        <w:fldChar w:fldCharType="begin"/>
      </w:r>
      <w:r>
        <w:instrText>HYPERLINK "http://www.redjurista.com/document.aspx?ajcode=l1450011&amp;arts=212"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w:t>
      </w:r>
      <w:r>
        <w:fldChar w:fldCharType="begin"/>
      </w:r>
      <w:r>
        <w:instrText>HYPERLINK "http://www.redjurista.com/document.aspx?ajcode=l1450011&amp;arts=223"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w:t>
      </w:r>
      <w:r>
        <w:fldChar w:fldCharType="begin"/>
      </w:r>
      <w:r>
        <w:instrText>HYPERLINK "http://www.redjurista.com/document.aspx?ajcode=l1450011&amp;arts=224"</w:instrText>
      </w:r>
      <w:r>
        <w:fldChar w:fldCharType="separate"/>
      </w:r>
      <w:r>
        <w:rPr>
          <w:rFonts w:hAnsi="Arial"/>
          <w:rFonts w:ascii="Arial"/>
          <w:sz w:val="24"/>
          <w:u w:val="single"/>
          <w:color w:val="black"/>
        </w:rPr>
        <w:t>224</w:t>
      </w:r>
      <w:r>
        <w:fldChar w:fldCharType="end"/>
      </w:r>
      <w:r>
        <w:rPr>
          <w:rFonts w:hAnsi="Arial"/>
          <w:rFonts w:ascii="Arial"/>
          <w:sz w:val="24"/>
          <w:u w:val="none"/>
          <w:color w:val="black"/>
        </w:rPr>
        <w:t xml:space="preserve">, </w:t>
      </w:r>
      <w:r>
        <w:fldChar w:fldCharType="begin"/>
      </w:r>
      <w:r>
        <w:instrText>HYPERLINK "http://www.redjurista.com/document.aspx?ajcode=l1450011&amp;arts=272"</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la Ley 1450 de 2011; los artículos </w:t>
      </w:r>
      <w:r>
        <w:fldChar w:fldCharType="begin"/>
      </w:r>
      <w:r>
        <w:instrText>HYPERLINK "http://www.redjurista.com/document.aspx?ajcode=l1753015&amp;arts=7"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fldChar w:fldCharType="begin"/>
      </w:r>
      <w:r>
        <w:instrText>HYPERLINK "http://www.redjurista.com/document.aspx?ajcode=l1753015&amp;arts=32"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w:t>
      </w:r>
      <w:r>
        <w:fldChar w:fldCharType="begin"/>
      </w:r>
      <w:r>
        <w:instrText>HYPERLINK "http://www.redjurista.com/document.aspx?ajcode=l1753015&amp;arts=34"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"http://www.redjurista.com/document.aspx?ajcode=l1753015&amp;arts=47"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"http://www.redjurista.com/document.aspx?ajcode=l1753015&amp;arts=58"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w:t>
      </w:r>
      <w:r>
        <w:fldChar w:fldCharType="begin"/>
      </w:r>
      <w:r>
        <w:instrText>HYPERLINK "http://www.redjurista.com/document.aspx?ajcode=l1753015&amp;arts=60"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"http://www.redjurista.com/document.aspx?ajcode=l1753015&amp;arts=90"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w:t>
      </w:r>
      <w:r>
        <w:fldChar w:fldCharType="begin"/>
      </w:r>
      <w:r>
        <w:instrText>HYPERLINK "http://www.redjurista.com/document.aspx?ajcode=l1753015&amp;arts=95"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w:t>
      </w:r>
      <w:r>
        <w:fldChar w:fldCharType="begin"/>
      </w:r>
      <w:r>
        <w:instrText>HYPERLINK "http://www.redjurista.com/document.aspx?ajcode=l1753015&amp;arts=98"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w:t>
      </w:r>
      <w:r>
        <w:fldChar w:fldCharType="begin"/>
      </w:r>
      <w:r>
        <w:instrText>HYPERLINK "http://www.redjurista.com/document.aspx?ajcode=l1753015&amp;arts=135"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w:t>
      </w:r>
      <w:r>
        <w:fldChar w:fldCharType="begin"/>
      </w:r>
      <w:r>
        <w:instrText>HYPERLINK "http://www.redjurista.com/document.aspx?ajcode=l1753015&amp;arts=136"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w:t>
      </w:r>
      <w:r>
        <w:fldChar w:fldCharType="begin"/>
      </w:r>
      <w:r>
        <w:instrText>HYPERLINK "http://www.redjurista.com/document.aspx?ajcode=l1753015&amp;arts=186"</w:instrText>
      </w:r>
      <w:r>
        <w:fldChar w:fldCharType="separate"/>
      </w:r>
      <w:r>
        <w:rPr>
          <w:rFonts w:hAnsi="Arial"/>
          <w:rFonts w:ascii="Arial"/>
          <w:sz w:val="24"/>
          <w:u w:val="single"/>
          <w:color w:val="black"/>
        </w:rPr>
        <w:t>186</w:t>
      </w:r>
      <w:r>
        <w:fldChar w:fldCharType="end"/>
      </w:r>
      <w:r>
        <w:rPr>
          <w:rFonts w:hAnsi="Arial"/>
          <w:rFonts w:ascii="Arial"/>
          <w:sz w:val="24"/>
          <w:u w:val="none"/>
          <w:color w:val="black"/>
        </w:rPr>
        <w:t xml:space="preserve">, </w:t>
      </w:r>
      <w:r>
        <w:fldChar w:fldCharType="begin"/>
      </w:r>
      <w:r>
        <w:instrText>HYPERLINK "http://www.redjurista.com/document.aspx?ajcode=l1753015&amp;arts=219"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w:t>
      </w:r>
      <w:r>
        <w:fldChar w:fldCharType="begin"/>
      </w:r>
      <w:r>
        <w:instrText>HYPERLINK "http://www.redjurista.com/document.aspx?ajcode=l1753015&amp;arts=222"</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w:t>
      </w:r>
      <w:r>
        <w:fldChar w:fldCharType="begin"/>
      </w:r>
      <w:r>
        <w:instrText>HYPERLINK "http://www.redjurista.com/document.aspx?ajcode=l1753015&amp;arts=259"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w:t>
      </w:r>
      <w:r>
        <w:fldChar w:fldCharType="begin"/>
      </w:r>
      <w:r>
        <w:instrText>HYPERLINK "http://www.redjurista.com/document.aspx?ajcode=l1753015&amp;arts=261"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w:t>
      </w:r>
      <w:r>
        <w:fldChar w:fldCharType="begin"/>
      </w:r>
      <w:r>
        <w:instrText>HYPERLINK "http://www.redjurista.com/document.aspx?ajcode=l1753015&amp;arts=264"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y los parágrafos de los artículos </w:t>
      </w:r>
      <w:r>
        <w:fldChar w:fldCharType="begin"/>
      </w:r>
      <w:r>
        <w:instrText>HYPERLINK "http://www.redjurista.com/document.aspx?ajcode=l1753015&amp;arts=55"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y </w:t>
      </w:r>
      <w:r>
        <w:fldChar w:fldCharType="begin"/>
      </w:r>
      <w:r>
        <w:instrText>HYPERLINK "http://www.redjurista.com/document.aspx?ajcode=l1753015&amp;arts=57"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1753 de 2015; el artículo </w:t>
      </w:r>
      <w:r>
        <w:fldChar w:fldCharType="begin"/>
      </w:r>
      <w:r>
        <w:instrText>HYPERLINK "http://www.redjurista.com/document.aspx?ajcode=l1797016&amp;arts=7"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1797 de 2016; </w:t>
      </w:r>
      <w:r>
        <w:rPr>
          <w:rFonts w:hAnsi="Arial"/>
          <w:rFonts w:ascii="Arial"/>
          <w:sz w:val="24"/>
          <w:strike w:val="1"/>
          <w:u w:val="none"/>
          <w:color w:val="red"/>
        </w:rPr>
        <w:t xml:space="preserve">el parágrafo transitorio del artículo </w:t>
      </w:r>
      <w:r>
        <w:fldChar w:fldCharType="begin"/>
      </w:r>
      <w:r>
        <w:instrText>HYPERLINK "http://www.redjurista.com/document.aspx?ajcode=l1904018&amp;arts=12"</w:instrText>
      </w:r>
      <w:r>
        <w:fldChar w:fldCharType="separate"/>
      </w:r>
      <w:r>
        <w:rPr>
          <w:rFonts w:hAnsi="Arial"/>
          <w:rFonts w:ascii="Arial"/>
          <w:sz w:val="24"/>
          <w:strike w:val="1"/>
          <w:u w:val="single"/>
          <w:color w:val="black"/>
        </w:rPr>
        <w:t>12</w:t>
      </w:r>
      <w:r>
        <w:fldChar w:fldCharType="end"/>
      </w:r>
      <w:r>
        <w:rPr>
          <w:rFonts w:hAnsi="Arial"/>
          <w:rFonts w:ascii="Arial"/>
          <w:sz w:val="24"/>
          <w:strike w:val="1"/>
          <w:u w:val="none"/>
          <w:color w:val="red"/>
        </w:rPr>
        <w:t xml:space="preserve"> de la Ley 1904 de 2018</w:t>
      </w:r>
      <w:r>
        <w:rPr>
          <w:rFonts w:hAnsi="Arial"/>
          <w:rFonts w:ascii="Arial"/>
          <w:sz w:val="24"/>
          <w:u w:val="none"/>
          <w:color w:val="black"/>
        </w:rPr>
        <w:t xml:space="preserve">; </w:t>
      </w:r>
      <w:r>
        <w:rPr>
          <w:rFonts w:hAnsi="Arial"/>
          <w:rFonts w:ascii="Arial"/>
          <w:sz w:val="24"/>
          <w:strike w:val="1"/>
          <w:u w:val="none"/>
          <w:color w:val="red"/>
        </w:rPr>
        <w:t xml:space="preserve">el artículo </w:t>
      </w:r>
      <w:r>
        <w:fldChar w:fldCharType="begin"/>
      </w:r>
      <w:r>
        <w:instrText>HYPERLINK "http://www.redjurista.com/document.aspx?ajcode=l1943018&amp;arts=110"</w:instrText>
      </w:r>
      <w:r>
        <w:fldChar w:fldCharType="separate"/>
      </w:r>
      <w:r>
        <w:rPr>
          <w:rFonts w:hAnsi="Arial"/>
          <w:rFonts w:ascii="Arial"/>
          <w:sz w:val="24"/>
          <w:strike w:val="1"/>
          <w:u w:val="single"/>
          <w:color w:val="black"/>
        </w:rPr>
        <w:t>110</w:t>
      </w:r>
      <w:r>
        <w:fldChar w:fldCharType="end"/>
      </w:r>
      <w:r>
        <w:rPr>
          <w:rFonts w:hAnsi="Arial"/>
          <w:rFonts w:ascii="Arial"/>
          <w:sz w:val="24"/>
          <w:strike w:val="1"/>
          <w:u w:val="none"/>
          <w:color w:val="red"/>
        </w:rPr>
        <w:t xml:space="preserve"> de la Ley 1943 de 2018</w:t>
      </w:r>
      <w:r>
        <w:rPr>
          <w:rFonts w:hAnsi="Arial"/>
          <w:rFonts w:ascii="Arial"/>
          <w:sz w:val="24"/>
          <w:u w:val="none"/>
          <w:color w:val="black"/>
        </w:rPr>
        <w:t xml:space="preserve">; y el artículo </w:t>
      </w:r>
      <w:r>
        <w:fldChar w:fldCharType="begin"/>
      </w:r>
      <w:r>
        <w:instrText>HYPERLINK "http://www.redjurista.com/document.aspx?ajcode=l1951019&amp;arts=4"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1951 de 2019.</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Los artículos </w:t>
      </w:r>
      <w:r>
        <w:fldChar w:fldCharType="begin"/>
      </w:r>
      <w:r>
        <w:instrText>HYPERLINK "http://www.redjurista.com/document.aspx?ajcode=l1955019&amp;arts=231"</w:instrText>
      </w:r>
      <w:r>
        <w:fldChar w:fldCharType="separate"/>
      </w:r>
      <w:r>
        <w:rPr>
          <w:rFonts w:hAnsi="Arial"/>
          <w:rFonts w:ascii="Arial"/>
          <w:sz w:val="24"/>
          <w:u w:val="single"/>
          <w:color w:val="black"/>
        </w:rPr>
        <w:t>231</w:t>
      </w:r>
      <w:r>
        <w:fldChar w:fldCharType="end"/>
      </w:r>
      <w:r>
        <w:rPr>
          <w:rFonts w:hAnsi="Arial"/>
          <w:rFonts w:ascii="Arial"/>
          <w:sz w:val="24"/>
          <w:u w:val="none"/>
          <w:color w:val="black"/>
        </w:rPr>
        <w:t xml:space="preserve">, </w:t>
      </w:r>
      <w:r>
        <w:fldChar w:fldCharType="begin"/>
      </w:r>
      <w:r>
        <w:instrText>HYPERLINK "http://www.redjurista.com/document.aspx?ajcode=l1955019&amp;arts=232"</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 xml:space="preserve">, </w:t>
      </w:r>
      <w:r>
        <w:fldChar w:fldCharType="begin"/>
      </w:r>
      <w:r>
        <w:instrText>HYPERLINK "http://www.redjurista.com/document.aspx?ajcode=l1955019&amp;arts=233"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w:t>
      </w:r>
      <w:r>
        <w:fldChar w:fldCharType="begin"/>
      </w:r>
      <w:r>
        <w:instrText>HYPERLINK "http://www.redjurista.com/document.aspx?ajcode=l1955019&amp;arts=234"</w:instrText>
      </w:r>
      <w:r>
        <w:fldChar w:fldCharType="separate"/>
      </w:r>
      <w:r>
        <w:rPr>
          <w:rFonts w:hAnsi="Arial"/>
          <w:rFonts w:ascii="Arial"/>
          <w:sz w:val="24"/>
          <w:u w:val="single"/>
          <w:color w:val="black"/>
        </w:rPr>
        <w:t>234</w:t>
      </w:r>
      <w:r>
        <w:fldChar w:fldCharType="end"/>
      </w:r>
      <w:r>
        <w:rPr>
          <w:rFonts w:hAnsi="Arial"/>
          <w:rFonts w:ascii="Arial"/>
          <w:sz w:val="24"/>
          <w:u w:val="none"/>
          <w:color w:val="black"/>
        </w:rPr>
        <w:t xml:space="preserve">, </w:t>
      </w:r>
      <w:r>
        <w:fldChar w:fldCharType="begin"/>
      </w:r>
      <w:r>
        <w:instrText>HYPERLINK "http://www.redjurista.com/document.aspx?ajcode=l1955019&amp;arts=235"</w:instrText>
      </w:r>
      <w:r>
        <w:fldChar w:fldCharType="separate"/>
      </w:r>
      <w:r>
        <w:rPr>
          <w:rFonts w:hAnsi="Arial"/>
          <w:rFonts w:ascii="Arial"/>
          <w:sz w:val="24"/>
          <w:u w:val="single"/>
          <w:color w:val="black"/>
        </w:rPr>
        <w:t>235</w:t>
      </w:r>
      <w:r>
        <w:fldChar w:fldCharType="end"/>
      </w:r>
      <w:r>
        <w:rPr>
          <w:rFonts w:hAnsi="Arial"/>
          <w:rFonts w:ascii="Arial"/>
          <w:sz w:val="24"/>
          <w:u w:val="none"/>
          <w:color w:val="black"/>
        </w:rPr>
        <w:t xml:space="preserve"> y </w:t>
      </w:r>
      <w:r>
        <w:fldChar w:fldCharType="begin"/>
      </w:r>
      <w:r>
        <w:instrText>HYPERLINK "http://www.redjurista.com/document.aspx?ajcode=l1955019&amp;arts=236"</w:instrText>
      </w:r>
      <w:r>
        <w:fldChar w:fldCharType="separate"/>
      </w:r>
      <w:r>
        <w:rPr>
          <w:rFonts w:hAnsi="Arial"/>
          <w:rFonts w:ascii="Arial"/>
          <w:sz w:val="24"/>
          <w:u w:val="single"/>
          <w:color w:val="black"/>
        </w:rPr>
        <w:t>236</w:t>
      </w:r>
      <w:r>
        <w:fldChar w:fldCharType="end"/>
      </w:r>
      <w:r>
        <w:rPr>
          <w:rFonts w:hAnsi="Arial"/>
          <w:rFonts w:ascii="Arial"/>
          <w:sz w:val="24"/>
          <w:u w:val="none"/>
          <w:color w:val="black"/>
        </w:rPr>
        <w:t xml:space="preserve"> de la presente ley entrarán en vigencia a partir del 1 de enero de 2020.</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artículo </w:t>
      </w:r>
      <w:r>
        <w:fldChar w:fldCharType="begin"/>
      </w:r>
      <w:r>
        <w:instrText>HYPERLINK "http://www.redjurista.com/document.aspx?ajcode=l0715001&amp;arts=49"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"http://www.redjurista.com/document.aspx?ajcode=l0715001&amp;arts=58"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y el numeral 43.2.2. del artículo </w:t>
      </w:r>
      <w:r>
        <w:fldChar w:fldCharType="begin"/>
      </w:r>
      <w:r>
        <w:instrText>HYPERLINK "http://www.redjurista.com/document.aspx?ajcode=l0715001&amp;arts=43"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715 de 2001; el artículo </w:t>
      </w:r>
      <w:r>
        <w:fldChar w:fldCharType="begin"/>
      </w:r>
      <w:r>
        <w:instrText>HYPERLINK "http://www.redjurista.com/document.aspx?ajcode=l1608013&amp;arts=7"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1608 de 2013 y los artículos </w:t>
      </w:r>
      <w:r>
        <w:fldChar w:fldCharType="begin"/>
      </w:r>
      <w:r>
        <w:instrText>HYPERLINK "http://www.redjurista.com/document.aspx?ajcode=l1797016&amp;arts=2"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"http://www.redjurista.com/document.aspx?ajcode=l1797016&amp;arts=3"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incisos 6 y 7 de la Ley 1797 de 2016, perderán vigencia el 31 de diciembre de 2019.</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disposiciones del </w:t>
      </w:r>
      <w:r>
        <w:fldChar w:fldCharType="begin"/>
      </w:r>
      <w:r>
        <w:instrText>HYPERLINK "http://www.redjurista.com/document.aspx?ajcode=eosf&amp;arts=Nivel051"</w:instrText>
      </w:r>
      <w:r>
        <w:fldChar w:fldCharType="separate"/>
      </w:r>
      <w:r>
        <w:rPr>
          <w:rFonts w:hAnsi="Arial"/>
          <w:rFonts w:ascii="Arial"/>
          <w:sz w:val="24"/>
          <w:u w:val="single"/>
          <w:color w:val="black"/>
        </w:rPr>
        <w:t xml:space="preserve">Capítulo VI</w:t>
      </w:r>
      <w:r>
        <w:fldChar w:fldCharType="end"/>
      </w:r>
      <w:r>
        <w:rPr>
          <w:rFonts w:hAnsi="Arial"/>
          <w:rFonts w:ascii="Arial"/>
          <w:sz w:val="24"/>
          <w:u w:val="none"/>
          <w:color w:val="black"/>
        </w:rPr>
        <w:t xml:space="preserve"> de la Parte V del Estatuto Orgánico del Sistema Financiero perderán vigencia en el término de 24 meses contados a partir de la vigencia de la presente ley.</w:t>
      </w:r>
    </w:p>
    <w:p>
      <w:pPr>
        <w:jc w:val="both"/>
      </w:pPr>
      <w:rPr>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Ernesto Macías Tovar.</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Gregorio Eljach Pacheco.</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Alejandro Carlos Chacón Camargo.</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 – GOBIERNO NACIONAL</w:t>
      </w:r>
    </w:p>
    <w:p>
      <w:pPr>
        <w:jc w:val="center"/>
      </w:pPr>
      <w:r>
        <w:rPr>
          <w:rFonts w:hAnsi="Arial"/>
          <w:rFonts w:ascii="Arial"/>
          <w:sz w:val="24"/>
          <w:color w:val="black"/>
        </w:rPr>
        <w:t xml:space="preserve">Publíquese y ejecútese.</w:t>
      </w:r>
    </w:p>
    <w:p>
      <w:pPr>
        <w:jc w:val="center"/>
      </w:pPr>
      <w:r>
        <w:rPr>
          <w:rFonts w:hAnsi="Arial"/>
          <w:rFonts w:ascii="Arial"/>
          <w:sz w:val="24"/>
          <w:color w:val="black"/>
        </w:rPr>
        <w:t xml:space="preserve">Dada en Valledupar, a 25 de mayo de 2019.</w:t>
      </w:r>
    </w:p>
    <w:p>
      <w:pPr>
        <w:jc w:val="center"/>
      </w:pPr>
      <w:rPr>
        <w:sz w:val="24"/>
        <w:color w:val="black"/>
      </w:rPr>
    </w:p>
    <w:p>
      <w:pPr>
        <w:jc w:val="center"/>
      </w:pPr>
      <w:r>
        <w:rPr>
          <w:rFonts w:hAnsi="Arial"/>
          <w:rFonts w:ascii="Arial"/>
          <w:sz w:val="24"/>
          <w:color w:val="gray"/>
        </w:rPr>
        <w:t xml:space="preserve">IVÁN DUQUE MÁRQUEZ</w:t>
      </w:r>
    </w:p>
    <w:p>
      <w:pPr>
        <w:jc w:val="center"/>
      </w:pPr>
      <w:rPr>
        <w:sz w:val="24"/>
        <w:color w:val="black"/>
      </w:rPr>
    </w:p>
    <w:p>
      <w:pPr>
        <w:jc w:val="center"/>
      </w:pPr>
      <w:r>
        <w:rPr>
          <w:rFonts w:hAnsi="Arial"/>
          <w:rFonts w:ascii="Arial"/>
          <w:sz w:val="24"/>
          <w:color w:val="black"/>
        </w:rPr>
        <w:t xml:space="preserve">La Ministra del Interior,</w:t>
      </w:r>
    </w:p>
    <w:p>
      <w:pPr>
        <w:jc w:val="center"/>
      </w:pPr>
      <w:r>
        <w:rPr>
          <w:rFonts w:hAnsi="Arial"/>
          <w:rFonts w:ascii="Arial"/>
          <w:sz w:val="24"/>
          <w:color w:val="gray"/>
        </w:rPr>
        <w:t xml:space="preserve">Nancy Patricia Gutiérrez Castañeda.</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gray"/>
        </w:rPr>
        <w:t xml:space="preserve">Carlos Holmes Trujillo García.</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Viceministro de Política Criminal y Justicia Restaurativa, encargado del empleo de Ministro de Justicia y del Derecho,</w:t>
      </w:r>
    </w:p>
    <w:p>
      <w:pPr>
        <w:jc w:val="center"/>
      </w:pPr>
      <w:r>
        <w:rPr>
          <w:rFonts w:hAnsi="Arial"/>
          <w:rFonts w:ascii="Arial"/>
          <w:sz w:val="24"/>
          <w:color w:val="gray"/>
        </w:rPr>
        <w:t xml:space="preserve">Juan Francisco Espinosa Palacios.</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Lorenzo Guillermo Botero Nieto.</w:t>
      </w:r>
    </w:p>
    <w:p>
      <w:pPr>
        <w:jc w:val="center"/>
      </w:pPr>
      <w:rPr>
        <w:sz w:val="24"/>
        <w:color w:val="black"/>
      </w:rPr>
    </w:p>
    <w:p>
      <w:pPr>
        <w:jc w:val="center"/>
      </w:pPr>
      <w:r>
        <w:rPr>
          <w:rFonts w:hAnsi="Arial"/>
          <w:rFonts w:ascii="Arial"/>
          <w:sz w:val="24"/>
          <w:color w:val="black"/>
        </w:rPr>
        <w:t xml:space="preserve">El Viceministro de Desarrollo Rural, encargado de las funciones del despacho del Ministro de Agricultura y Desarrollo Rural,</w:t>
      </w:r>
    </w:p>
    <w:p>
      <w:pPr>
        <w:jc w:val="center"/>
      </w:pPr>
      <w:r>
        <w:rPr>
          <w:rFonts w:hAnsi="Arial"/>
          <w:rFonts w:ascii="Arial"/>
          <w:sz w:val="24"/>
          <w:color w:val="gray"/>
        </w:rPr>
        <w:t xml:space="preserve">Javier Ignacio Pérez Burgos.</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Juan Pablo Eusebio Uribe Retrepo.</w:t>
      </w:r>
    </w:p>
    <w:p>
      <w:pPr>
        <w:jc w:val="center"/>
      </w:pPr>
      <w:rPr>
        <w:sz w:val="24"/>
        <w:color w:val="black"/>
      </w:rPr>
    </w:p>
    <w:p>
      <w:pPr>
        <w:jc w:val="center"/>
      </w:pPr>
      <w:r>
        <w:rPr>
          <w:rFonts w:hAnsi="Arial"/>
          <w:rFonts w:ascii="Arial"/>
          <w:sz w:val="24"/>
          <w:color w:val="black"/>
        </w:rPr>
        <w:t xml:space="preserve">La Ministra del Trabajo,</w:t>
      </w:r>
    </w:p>
    <w:p>
      <w:pPr>
        <w:jc w:val="center"/>
      </w:pPr>
      <w:r>
        <w:rPr>
          <w:rFonts w:hAnsi="Arial"/>
          <w:rFonts w:ascii="Arial"/>
          <w:sz w:val="24"/>
          <w:color w:val="gray"/>
        </w:rPr>
        <w:t xml:space="preserve">Alicia Victoria Arango Olmos.</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José Manuel Restrepo Abondano.</w:t>
      </w:r>
    </w:p>
    <w:p>
      <w:pPr>
        <w:jc w:val="center"/>
      </w:pPr>
      <w:rPr>
        <w:sz w:val="24"/>
        <w:color w:val="black"/>
      </w:rPr>
    </w:p>
    <w:p>
      <w:pPr>
        <w:jc w:val="center"/>
      </w:pPr>
      <w:r>
        <w:rPr>
          <w:rFonts w:hAnsi="Arial"/>
          <w:rFonts w:ascii="Arial"/>
          <w:sz w:val="24"/>
          <w:color w:val="black"/>
        </w:rPr>
        <w:t xml:space="preserve">La Ministra de Educación Nacional,</w:t>
      </w:r>
    </w:p>
    <w:p>
      <w:pPr>
        <w:jc w:val="center"/>
      </w:pPr>
      <w:r>
        <w:rPr>
          <w:rFonts w:hAnsi="Arial"/>
          <w:rFonts w:ascii="Arial"/>
          <w:sz w:val="24"/>
          <w:color w:val="gray"/>
        </w:rPr>
        <w:t xml:space="preserve">María Victoria Angulo González.</w:t>
      </w:r>
    </w:p>
    <w:p>
      <w:pPr>
        <w:jc w:val="center"/>
      </w:pPr>
      <w:rPr>
        <w:sz w:val="24"/>
        <w:color w:val="black"/>
      </w:rPr>
    </w:p>
    <w:p>
      <w:pPr>
        <w:jc w:val="center"/>
      </w:pPr>
      <w:r>
        <w:rPr>
          <w:rFonts w:hAnsi="Arial"/>
          <w:rFonts w:ascii="Arial"/>
          <w:sz w:val="24"/>
          <w:color w:val="black"/>
        </w:rPr>
        <w:t xml:space="preserve">La Ministra de Minas y Energía,</w:t>
      </w:r>
    </w:p>
    <w:p>
      <w:pPr>
        <w:jc w:val="center"/>
      </w:pPr>
      <w:r>
        <w:rPr>
          <w:rFonts w:hAnsi="Arial"/>
          <w:rFonts w:ascii="Arial"/>
          <w:sz w:val="24"/>
          <w:color w:val="gray"/>
        </w:rPr>
        <w:t xml:space="preserve">María Fernanda Suárez Londoño.</w:t>
      </w:r>
    </w:p>
    <w:p>
      <w:pPr>
        <w:jc w:val="center"/>
      </w:pPr>
      <w:rPr>
        <w:sz w:val="24"/>
        <w:color w:val="black"/>
      </w:rPr>
    </w:p>
    <w:p>
      <w:pPr>
        <w:jc w:val="center"/>
      </w:pPr>
      <w:r>
        <w:rPr>
          <w:rFonts w:hAnsi="Arial"/>
          <w:rFonts w:ascii="Arial"/>
          <w:sz w:val="24"/>
          <w:color w:val="black"/>
        </w:rPr>
        <w:t xml:space="preserve">El Ministro de Ambiente y Desarrollo Sostenible,</w:t>
      </w:r>
    </w:p>
    <w:p>
      <w:pPr>
        <w:jc w:val="center"/>
      </w:pPr>
      <w:r>
        <w:rPr>
          <w:rFonts w:hAnsi="Arial"/>
          <w:rFonts w:ascii="Arial"/>
          <w:sz w:val="24"/>
          <w:color w:val="gray"/>
        </w:rPr>
        <w:t xml:space="preserve">Ricardo José Lozano Picón.</w:t>
      </w:r>
    </w:p>
    <w:p>
      <w:pPr>
        <w:jc w:val="center"/>
      </w:pPr>
      <w:rPr>
        <w:sz w:val="24"/>
        <w:color w:val="black"/>
      </w:rPr>
    </w:p>
    <w:p>
      <w:pPr>
        <w:jc w:val="center"/>
      </w:pPr>
      <w:r>
        <w:rPr>
          <w:rFonts w:hAnsi="Arial"/>
          <w:rFonts w:ascii="Arial"/>
          <w:sz w:val="24"/>
          <w:color w:val="black"/>
        </w:rPr>
        <w:t xml:space="preserve">El Ministro de Vivienda, Ciudad y Territorio,</w:t>
      </w:r>
    </w:p>
    <w:p>
      <w:pPr>
        <w:jc w:val="center"/>
      </w:pPr>
      <w:r>
        <w:rPr>
          <w:rFonts w:hAnsi="Arial"/>
          <w:rFonts w:ascii="Arial"/>
          <w:sz w:val="24"/>
          <w:color w:val="gray"/>
        </w:rPr>
        <w:t xml:space="preserve">Jonathan Tybalt Malagón González.</w:t>
      </w:r>
    </w:p>
    <w:p>
      <w:pPr>
        <w:jc w:val="center"/>
      </w:pPr>
      <w:rPr>
        <w:sz w:val="24"/>
        <w:color w:val="black"/>
      </w:rPr>
    </w:p>
    <w:p>
      <w:pPr>
        <w:jc w:val="center"/>
      </w:pPr>
      <w:r>
        <w:rPr>
          <w:rFonts w:hAnsi="Arial"/>
          <w:rFonts w:ascii="Arial"/>
          <w:sz w:val="24"/>
          <w:color w:val="black"/>
        </w:rPr>
        <w:t xml:space="preserve">La Ministra de Tecnologías de la Información y las Comunicaciones,</w:t>
      </w:r>
    </w:p>
    <w:p>
      <w:pPr>
        <w:jc w:val="center"/>
      </w:pPr>
      <w:r>
        <w:rPr>
          <w:rFonts w:hAnsi="Arial"/>
          <w:rFonts w:ascii="Arial"/>
          <w:sz w:val="24"/>
          <w:color w:val="gray"/>
        </w:rPr>
        <w:t xml:space="preserve">Sylvia Cristina Constain Rengifo.</w:t>
      </w:r>
    </w:p>
    <w:p>
      <w:pPr>
        <w:jc w:val="center"/>
      </w:pPr>
      <w:rPr>
        <w:sz w:val="24"/>
        <w:color w:val="black"/>
      </w:rPr>
    </w:p>
    <w:p>
      <w:pPr>
        <w:jc w:val="center"/>
      </w:pPr>
      <w:r>
        <w:rPr>
          <w:rFonts w:hAnsi="Arial"/>
          <w:rFonts w:ascii="Arial"/>
          <w:sz w:val="24"/>
          <w:color w:val="black"/>
        </w:rPr>
        <w:t xml:space="preserve">El Viceministro de Transporte, encargado de las funciones del despacho de la Ministra de Transporte,</w:t>
      </w:r>
    </w:p>
    <w:p>
      <w:pPr>
        <w:jc w:val="center"/>
      </w:pPr>
      <w:r>
        <w:rPr>
          <w:rFonts w:hAnsi="Arial"/>
          <w:rFonts w:ascii="Arial"/>
          <w:sz w:val="24"/>
          <w:color w:val="gray"/>
        </w:rPr>
        <w:t xml:space="preserve">Juan Camilo Ostos Romero.</w:t>
      </w:r>
    </w:p>
    <w:p>
      <w:pPr>
        <w:jc w:val="center"/>
      </w:pPr>
      <w:rPr>
        <w:sz w:val="24"/>
        <w:color w:val="black"/>
      </w:rPr>
    </w:p>
    <w:p>
      <w:pPr>
        <w:jc w:val="center"/>
      </w:pPr>
      <w:r>
        <w:rPr>
          <w:rFonts w:hAnsi="Arial"/>
          <w:rFonts w:ascii="Arial"/>
          <w:sz w:val="24"/>
          <w:color w:val="black"/>
        </w:rPr>
        <w:t xml:space="preserve">La Ministra de Cultura,</w:t>
      </w:r>
    </w:p>
    <w:p>
      <w:pPr>
        <w:jc w:val="center"/>
      </w:pPr>
      <w:r>
        <w:rPr>
          <w:rFonts w:hAnsi="Arial"/>
          <w:rFonts w:ascii="Arial"/>
          <w:sz w:val="24"/>
          <w:color w:val="gray"/>
        </w:rPr>
        <w:t xml:space="preserve">Carmen Inés Vásquez Camacho.</w:t>
      </w:r>
    </w:p>
    <w:p>
      <w:pPr>
        <w:jc w:val="center"/>
      </w:pPr>
      <w:rPr>
        <w:sz w:val="24"/>
        <w:color w:val="black"/>
      </w:rPr>
    </w:p>
    <w:p>
      <w:pPr>
        <w:jc w:val="center"/>
      </w:pPr>
      <w:r>
        <w:rPr>
          <w:rFonts w:hAnsi="Arial"/>
          <w:rFonts w:ascii="Arial"/>
          <w:sz w:val="24"/>
          <w:color w:val="black"/>
        </w:rPr>
        <w:t xml:space="preserve">La Directora del Departamento Nacional de Planeación,</w:t>
      </w:r>
    </w:p>
    <w:p>
      <w:pPr>
        <w:jc w:val="center"/>
      </w:pPr>
      <w:r>
        <w:rPr>
          <w:rFonts w:hAnsi="Arial"/>
          <w:rFonts w:ascii="Arial"/>
          <w:sz w:val="24"/>
          <w:color w:val="gray"/>
        </w:rPr>
        <w:t xml:space="preserve">Gloria Amparo Alonso Másmela</w:t>
      </w:r>
    </w:p>
    <w:p>
      <w:pPr>
        <w:jc w:val="both"/>
      </w:pPr>
      <w:rPr>
        <w:sz w:val="24"/>
        <w:color w:val="gray"/>
      </w:rPr>
    </w:p>
    <w:p>
      <w:pPr>
        <w:jc w:val="center"/>
      </w:pPr>
      <w:r>
        <w:rPr>
          <w:rFonts w:hAnsi="Arial"/>
          <w:rFonts w:ascii="Arial"/>
          <w:sz w:val="24"/>
          <w:color w:val="black"/>
        </w:rPr>
        <w:t xml:space="preserve">&lt;Anexo no incluido, consultar PDF del Diario Oficial No. 50.964 de 25 de mayo 2019 directamente en </w:t>
      </w:r>
      <w:r>
        <w:rPr>
          <w:rFonts w:hAnsi="Arial"/>
          <w:rFonts w:ascii="Arial"/>
          <w:sz w:val="24"/>
          <w:b/>
          <w:color w:val="black"/>
        </w:rPr>
        <w:t>www.imprenta.gov.co</w:t>
      </w:r>
      <w:r>
        <w:rPr>
          <w:rFonts w:hAnsi="Arial"/>
          <w:rFonts w:ascii="Arial"/>
          <w:sz w:val="24"/>
          <w:color w:val="black"/>
        </w:rPr>
        <w:t xml:space="preserve">&gt; </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948"/>
      <w:footerReference w:type="default" r:id="eId9949"/>
      <w:type w:val="continuous"/>
    </w:sectPr>
  </w:body>
</w:document>
</file>

<file path=word/footer_default_99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186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197</w:t>
      <w:fldChar w:fldCharType="end"/>
    </w:r>
  </w:p>
</w:ftr>
</file>

<file path=word/header_default_99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948" Type="http://schemas.openxmlformats.org/officeDocument/2006/relationships/header" Target="header_default_9948.xml" />
<Relationship Id="id0" Type="http://schemas.openxmlformats.org/officeDocument/2006/relationships/image" Target="img/img_id0.png"/>
<Relationship Id="eId9949" Type="http://schemas.openxmlformats.org/officeDocument/2006/relationships/footer" Target="footer_default_99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