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64.xml" ContentType="application/vnd.openxmlformats-officedocument.wordprocessingml.header+xml"/>
  <Override PartName="/word/footer_default_99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LEY 2169 DE 2021</w:t>
      </w:r>
    </w:p>
    <w:p>
      <w:pPr>
        <w:jc w:val="center"/>
        <w:outlineLvl w:val="1"/>
      </w:pPr>
      <w:r>
        <w:rPr>
          <w:rFonts w:hAnsi="Arial"/>
          <w:rFonts w:ascii="Arial"/>
          <w:sz w:val="24"/>
          <w:color w:val="black"/>
        </w:rPr>
        <w:t xml:space="preserve">(diciembre 22)</w:t>
      </w:r>
    </w:p>
    <w:p>
      <w:pPr>
        <w:jc w:val="center"/>
        <w:outlineLvl w:val="1"/>
      </w:pPr>
      <w:r>
        <w:rPr>
          <w:rFonts w:hAnsi="Arial"/>
          <w:rFonts w:ascii="Arial"/>
          <w:sz w:val="24"/>
          <w:color w:val="black"/>
        </w:rPr>
        <w:t xml:space="preserve">Diario Oficial No. 51.896 de 22 de diciembre de 2021</w:t>
      </w:r>
    </w:p>
    <w:p>
      <w:pPr>
        <w:jc w:val="center"/>
        <w:outlineLvl w:val="1"/>
      </w:pPr>
      <w:rPr>
        <w:sz w:val="24"/>
        <w:color w:val="black"/>
      </w:rPr>
    </w:p>
    <w:p>
      <w:pPr>
        <w:jc w:val="center"/>
        <w:outlineLvl w:val="1"/>
      </w:pPr>
      <w:r>
        <w:rPr>
          <w:rFonts w:hAnsi="Arial"/>
          <w:rFonts w:ascii="Arial"/>
          <w:sz w:val="24"/>
          <w:color w:val="gray"/>
        </w:rPr>
        <w:t xml:space="preserve">PODER PÚBLICO - RAMA LEGISLATIVA</w:t>
      </w:r>
    </w:p>
    <w:p>
      <w:pPr>
        <w:jc w:val="center"/>
        <w:outlineLvl w:val="1"/>
      </w:pPr>
      <w:rPr>
        <w:sz w:val="24"/>
        <w:color w:val="black"/>
      </w:rPr>
    </w:p>
    <w:p>
      <w:pPr>
        <w:jc w:val="center"/>
        <w:outlineLvl w:val="1"/>
      </w:pPr>
      <w:r>
        <w:rPr>
          <w:rFonts w:hAnsi="Arial"/>
          <w:rFonts w:ascii="Arial"/>
          <w:sz w:val="24"/>
          <w:color w:val="black"/>
        </w:rPr>
        <w:t xml:space="preserve">Por medio de la cual se impulsa el desarrollo bajo en carbono del país mediante el establecimiento de metas y medidas mínimas en materia de carbono neutralidad y resiliencia climática y se dictan otras disposiciones.</w:t>
      </w:r>
    </w:p>
    <w:p>
      <w:pPr>
        <w:jc w:val="both"/>
      </w:pPr>
      <w:rPr>
        <w:color w:val="black"/>
      </w:rPr>
    </w:p>
    <w:p>
      <w:pPr>
        <w:jc w:val="center"/>
      </w:pPr>
      <w:r>
        <w:rPr>
          <w:rFonts w:hAnsi="Arial"/>
          <w:rFonts w:ascii="Arial"/>
          <w:sz w:val="24"/>
          <w:color w:val="gray"/>
        </w:rPr>
        <w:t xml:space="preserve">EL CONGRESO DE COLOMBIA</w:t>
      </w:r>
    </w:p>
    <w:p>
      <w:pPr>
        <w:jc w:val="center"/>
        <w:outlineLvl w:val="1"/>
      </w:pPr>
      <w:rPr>
        <w:sz w:val="24"/>
        <w:color w:val="black"/>
      </w:rPr>
    </w:p>
    <w:p>
      <w:pPr>
        <w:jc w:val="center"/>
        <w:outlineLvl w:val="1"/>
      </w:pPr>
      <w:r>
        <w:rPr>
          <w:rFonts w:hAnsi="Arial"/>
          <w:rFonts w:ascii="Arial"/>
          <w:sz w:val="24"/>
          <w:color w:val="gray"/>
        </w:rPr>
        <w:t>DECRETA:</w:t>
      </w:r>
    </w:p>
    <w:p>
      <w:pPr>
        <w:jc w:val="center"/>
        <w:outlineLvl w:val="1"/>
      </w:pPr>
      <w:rPr>
        <w:sz w:val="24"/>
        <w:color w:val="black"/>
      </w:rPr>
    </w:p>
    <w:p>
      <w:pPr>
        <w:jc w:val="center"/>
        <w:outlineLvl w:val="1"/>
      </w:pPr>
      <w:r>
        <w:rPr>
          <w:rFonts w:hAnsi="Arial"/>
          <w:rFonts w:ascii="Arial"/>
          <w:sz w:val="24"/>
          <w:vanish/>
          <w:color w:val="black"/>
        </w:rPr>
        <w:t>&amp;$</w:t>
      </w:r>
      <w:bookmarkStart w:id="146332" w:name="TÍTULO I"/>
      <w:r>
        <w:rPr>
          <w:rFonts w:hAnsi="Arial"/>
          <w:rFonts w:ascii="Arial"/>
          <w:sz w:val="24"/>
          <w:color w:val="navy"/>
        </w:rPr>
        <w:t xml:space="preserve">TÍTULO I. </w:t>
      </w:r>
    </w:p>
    <w:p>
      <w:pPr>
        <w:jc w:val="center"/>
        <w:outlineLvl w:val="1"/>
      </w:pPr>
      <w:r>
        <w:rPr>
          <w:rFonts w:hAnsi="Arial"/>
          <w:rFonts w:ascii="Arial"/>
          <w:sz w:val="24"/>
          <w:color w:val="navy"/>
        </w:rPr>
        <w:t xml:space="preserve">DISPOSICIONES GENERALES.</w:t>
      </w:r>
      <w:bookmarkEnd w:id="146332"/>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46333" w:name="1"/>
      <w:r>
        <w:rPr>
          <w:rFonts w:hAnsi="Arial"/>
          <w:rFonts w:ascii="Arial"/>
          <w:sz w:val="24"/>
          <w:color w:val="navy"/>
        </w:rPr>
        <w:t xml:space="preserve">ARTÍCULO 1o. OBJETO. </w:t>
      </w:r>
      <w:bookmarkEnd w:id="146333"/>
      <w:r>
        <w:rPr>
          <w:rFonts w:hAnsi="Arial"/>
          <w:rFonts w:ascii="Arial"/>
          <w:sz w:val="24"/>
          <w:color w:val="black"/>
        </w:rPr>
        <w:t xml:space="preserve">La presente ley tiene por objeto establecer metas y medidas mínimas para alcanzar la carbono neutralidad, la resiliencia climática y el desarrollo bajo en carbono en el país en el corto, mediano y largo plazo, en el marco de los compromisos internacionales asumidos por la República de Colombia sobre la materia. </w:t>
      </w:r>
    </w:p>
    <w:p>
      <w:pPr>
        <w:jc w:val="both"/>
        <w:outlineLvl w:val="1"/>
      </w:pPr>
      <w:rPr>
        <w:sz w:val="24"/>
        <w:color w:val="black"/>
      </w:rPr>
    </w:p>
    <w:p>
      <w:pPr>
        <w:jc w:val="both"/>
        <w:outlineLvl w:val="1"/>
      </w:pPr>
      <w:r>
        <w:rPr>
          <w:rFonts w:hAnsi="Arial"/>
          <w:rFonts w:ascii="Arial"/>
          <w:sz w:val="24"/>
          <w:vanish/>
          <w:color w:val="black"/>
        </w:rPr>
        <w:t>&amp;$</w:t>
      </w:r>
      <w:bookmarkStart w:id="146334" w:name="2"/>
      <w:r>
        <w:rPr>
          <w:rFonts w:hAnsi="Arial"/>
          <w:rFonts w:ascii="Arial"/>
          <w:sz w:val="24"/>
          <w:color w:val="navy"/>
        </w:rPr>
        <w:t xml:space="preserve">ARTÍCULO 2o. ÁMBITO DE APLICACIÓN. </w:t>
      </w:r>
      <w:bookmarkEnd w:id="146334"/>
      <w:r>
        <w:rPr>
          <w:rFonts w:hAnsi="Arial"/>
          <w:rFonts w:ascii="Arial"/>
          <w:sz w:val="24"/>
          <w:color w:val="black"/>
        </w:rPr>
        <w:t xml:space="preserve">Todas las entidades, organismos y entes corporativos públicos del orden nacional, así como las entidades territoriales, darán cumplimiento al objeto de la presente ley y son corresponsables en la ejecución de las metas y medidas aquí establecidas, en el marco de sus competencias constitucionales y legales.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entidades territoriales y los organismos y entidades del orden nacional, deberán implementar las acciones necesarias para lograr estas metas en el marco de las competencias que les han sido asignadas por la Constitución y la ley, así como trabajar conjuntamente con el sector privado, crear los instrumentos necesarios y promover la implementación de acciones que aporten a las metas nacionales.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el pleno cumplimiento de los objetivos establecidos en la presente ley por parte de las entidades territoriales, el Gobierno nacional en cabeza del Ministerio de Ambiente y Desarrollo Sostenible desarrollará en los territorios campañas de acompañamiento, socialización y difusión de los pilares, metas, Compromisos y responsabilidades adoptadas. </w:t>
      </w:r>
    </w:p>
    <w:p>
      <w:pPr>
        <w:jc w:val="both"/>
        <w:outlineLvl w:val="1"/>
      </w:pPr>
      <w:rPr>
        <w:sz w:val="24"/>
        <w:color w:val="black"/>
      </w:rPr>
    </w:p>
    <w:p>
      <w:pPr>
        <w:jc w:val="both"/>
        <w:outlineLvl w:val="1"/>
      </w:pPr>
      <w:r>
        <w:rPr>
          <w:rFonts w:hAnsi="Arial"/>
          <w:rFonts w:ascii="Arial"/>
          <w:sz w:val="24"/>
          <w:vanish/>
          <w:color w:val="black"/>
        </w:rPr>
        <w:t>&amp;$</w:t>
      </w:r>
      <w:bookmarkStart w:id="146335" w:name="3"/>
      <w:r>
        <w:rPr>
          <w:rFonts w:hAnsi="Arial"/>
          <w:rFonts w:ascii="Arial"/>
          <w:sz w:val="24"/>
          <w:color w:val="navy"/>
        </w:rPr>
        <w:t xml:space="preserve">ARTÍCULO 3o. PILARES DE LA TRANSICIÓN A LA CARBONO NEUTRALIDAD, LA RESILIENCIA CLIMÁTICA Y EL DESARROLLO BAJO EN CARBONO. </w:t>
      </w:r>
      <w:bookmarkEnd w:id="146335"/>
      <w:r>
        <w:rPr>
          <w:rFonts w:hAnsi="Arial"/>
          <w:rFonts w:ascii="Arial"/>
          <w:sz w:val="24"/>
          <w:color w:val="black"/>
        </w:rPr>
        <w:t xml:space="preserve">La transición hacia la carbono neutralidad, la resiliencia climática y el desarrollo bajo en carbono se sustenta en los siguientes pilares: </w:t>
      </w:r>
    </w:p>
    <w:p>
      <w:pPr>
        <w:jc w:val="both"/>
        <w:outlineLvl w:val="1"/>
      </w:pPr>
      <w:rPr>
        <w:sz w:val="24"/>
        <w:color w:val="black"/>
      </w:rPr>
    </w:p>
    <w:p>
      <w:pPr>
        <w:jc w:val="both"/>
        <w:outlineLvl w:val="1"/>
      </w:pPr>
      <w:r>
        <w:rPr>
          <w:rFonts w:hAnsi="Arial"/>
          <w:rFonts w:ascii="Arial"/>
          <w:sz w:val="24"/>
          <w:color w:val="black"/>
        </w:rPr>
        <w:t xml:space="preserve">1. La necesidad de alinear las acciones que se adopten en materia de cambio climático, con las que se establezcan en materia de seguridad alimentaria, salud y erradicación de la pobreza. </w:t>
      </w:r>
    </w:p>
    <w:p>
      <w:pPr>
        <w:jc w:val="both"/>
        <w:outlineLvl w:val="1"/>
      </w:pPr>
      <w:rPr>
        <w:sz w:val="24"/>
        <w:color w:val="black"/>
      </w:rPr>
    </w:p>
    <w:p>
      <w:pPr>
        <w:jc w:val="both"/>
        <w:outlineLvl w:val="1"/>
      </w:pPr>
      <w:r>
        <w:rPr>
          <w:rFonts w:hAnsi="Arial"/>
          <w:rFonts w:ascii="Arial"/>
          <w:sz w:val="24"/>
          <w:color w:val="black"/>
        </w:rPr>
        <w:t xml:space="preserve">2. La transición justa de la fuerza laboral que contribuya con la transformación de la economía hacia mecanismos de producción sostenibles, y que apunte a la reconversión de empleos verdes que otorguen calidad de vida e inclusión social. </w:t>
      </w:r>
    </w:p>
    <w:p>
      <w:pPr>
        <w:jc w:val="both"/>
        <w:outlineLvl w:val="1"/>
      </w:pPr>
      <w:rPr>
        <w:sz w:val="24"/>
        <w:color w:val="black"/>
      </w:rPr>
    </w:p>
    <w:p>
      <w:pPr>
        <w:jc w:val="both"/>
        <w:outlineLvl w:val="1"/>
      </w:pPr>
      <w:r>
        <w:rPr>
          <w:rFonts w:hAnsi="Arial"/>
          <w:rFonts w:ascii="Arial"/>
          <w:sz w:val="24"/>
          <w:color w:val="black"/>
        </w:rPr>
        <w:t xml:space="preserve">3. La adopción de medidas para la protección del entorno ambiental y socioeconómico de las generaciones presentes y futuras. </w:t>
      </w:r>
    </w:p>
    <w:p>
      <w:pPr>
        <w:jc w:val="both"/>
        <w:outlineLvl w:val="1"/>
      </w:pPr>
      <w:rPr>
        <w:sz w:val="24"/>
        <w:color w:val="black"/>
      </w:rPr>
    </w:p>
    <w:p>
      <w:pPr>
        <w:jc w:val="both"/>
        <w:outlineLvl w:val="1"/>
      </w:pPr>
      <w:r>
        <w:rPr>
          <w:rFonts w:hAnsi="Arial"/>
          <w:rFonts w:ascii="Arial"/>
          <w:sz w:val="24"/>
          <w:color w:val="black"/>
        </w:rPr>
        <w:t xml:space="preserve">4. La implementación de acciones de naturaleza positiva, consistentes en detener y revertir la pérdida de biodiversidad y el deterioro ambiental. </w:t>
      </w:r>
    </w:p>
    <w:p>
      <w:pPr>
        <w:jc w:val="both"/>
        <w:outlineLvl w:val="1"/>
      </w:pPr>
      <w:rPr>
        <w:sz w:val="24"/>
        <w:color w:val="black"/>
      </w:rPr>
    </w:p>
    <w:p>
      <w:pPr>
        <w:jc w:val="both"/>
        <w:outlineLvl w:val="1"/>
      </w:pPr>
      <w:r>
        <w:rPr>
          <w:rFonts w:hAnsi="Arial"/>
          <w:rFonts w:ascii="Arial"/>
          <w:sz w:val="24"/>
          <w:color w:val="black"/>
        </w:rPr>
        <w:t xml:space="preserve">5. La corresponsabilidad de las entidades públicas del orden nacional, departamental, municipal y distrital, así como de las personas naturales y jurídicas, públicas, privadas y mixtas en la definición e implementación de metas y medidas en materia de carbono neutralidad, desarrollo bajo en carbono y resiliencia climática. </w:t>
      </w:r>
    </w:p>
    <w:p>
      <w:pPr>
        <w:jc w:val="both"/>
        <w:outlineLvl w:val="1"/>
      </w:pPr>
      <w:rPr>
        <w:sz w:val="24"/>
        <w:color w:val="black"/>
      </w:rPr>
    </w:p>
    <w:p>
      <w:pPr>
        <w:jc w:val="both"/>
        <w:outlineLvl w:val="1"/>
      </w:pPr>
      <w:r>
        <w:rPr>
          <w:rFonts w:hAnsi="Arial"/>
          <w:rFonts w:ascii="Arial"/>
          <w:sz w:val="24"/>
          <w:color w:val="black"/>
        </w:rPr>
        <w:t xml:space="preserve">6. El reconocimiento de las características diferenciales de los sectores económicos y de los territorios en la optimización de sus aportes al cumplimiento de las metas nacionales en materia de carbono neutralidad, desarrollo bajo en carbono y resiliencia climática. </w:t>
      </w:r>
    </w:p>
    <w:p>
      <w:pPr>
        <w:jc w:val="both"/>
        <w:outlineLvl w:val="1"/>
      </w:pPr>
      <w:rPr>
        <w:sz w:val="24"/>
        <w:color w:val="black"/>
      </w:rPr>
    </w:p>
    <w:p>
      <w:pPr>
        <w:jc w:val="both"/>
        <w:outlineLvl w:val="1"/>
      </w:pPr>
      <w:r>
        <w:rPr>
          <w:rFonts w:hAnsi="Arial"/>
          <w:rFonts w:ascii="Arial"/>
          <w:sz w:val="24"/>
          <w:color w:val="black"/>
        </w:rPr>
        <w:t xml:space="preserve">7. El reconocimiento del rol fundamental que tiene una ciudadanía informada y consciente del impacto de sus acciones en el logro de los objetivos de carbono neutralidad, resiliencia climática y desarrollo bajo en carbono. </w:t>
      </w:r>
    </w:p>
    <w:p>
      <w:pPr>
        <w:jc w:val="both"/>
        <w:outlineLvl w:val="1"/>
      </w:pPr>
      <w:rPr>
        <w:sz w:val="24"/>
        <w:color w:val="black"/>
      </w:rPr>
    </w:p>
    <w:p>
      <w:pPr>
        <w:jc w:val="both"/>
        <w:outlineLvl w:val="1"/>
      </w:pPr>
      <w:r>
        <w:rPr>
          <w:rFonts w:hAnsi="Arial"/>
          <w:rFonts w:ascii="Arial"/>
          <w:sz w:val="24"/>
          <w:color w:val="black"/>
        </w:rPr>
        <w:t xml:space="preserve">8. El reconocimiento del rol central que desempeñan las mujeres y los grupos poblacionales de especial protección constitucional frente al conocimiento, el impacto diferenciado y las acciones en materia de mitigación y adaptación al cambio climático. </w:t>
      </w:r>
    </w:p>
    <w:p>
      <w:pPr>
        <w:jc w:val="both"/>
        <w:outlineLvl w:val="1"/>
      </w:pPr>
      <w:rPr>
        <w:sz w:val="24"/>
        <w:color w:val="black"/>
      </w:rPr>
    </w:p>
    <w:p>
      <w:pPr>
        <w:jc w:val="both"/>
        <w:outlineLvl w:val="1"/>
      </w:pPr>
      <w:r>
        <w:rPr>
          <w:rFonts w:hAnsi="Arial"/>
          <w:rFonts w:ascii="Arial"/>
          <w:sz w:val="24"/>
          <w:color w:val="black"/>
        </w:rPr>
        <w:t xml:space="preserve">9. La necesidad de definir e implementar metas y medidas de adaptación al cambio climático y mitigación de emisiones de gases de efecto invernadero que promuevan la conservación de la biodiversidad y el recurso hídrico, a partir del reconocimiento de su valor intrínseco y de los servicios ecosistémicos que proporcionan. </w:t>
      </w:r>
    </w:p>
    <w:p>
      <w:pPr>
        <w:jc w:val="both"/>
        <w:outlineLvl w:val="1"/>
      </w:pPr>
      <w:rPr>
        <w:sz w:val="24"/>
        <w:color w:val="black"/>
      </w:rPr>
    </w:p>
    <w:p>
      <w:pPr>
        <w:jc w:val="both"/>
        <w:outlineLvl w:val="1"/>
      </w:pPr>
      <w:r>
        <w:rPr>
          <w:rFonts w:hAnsi="Arial"/>
          <w:rFonts w:ascii="Arial"/>
          <w:sz w:val="24"/>
          <w:color w:val="black"/>
        </w:rPr>
        <w:t xml:space="preserve">10. La articulación de esfuerzos entre el sector público, el sector privado y la cooperación internacional, para la financiación de la gestión del cambio climático, en el marco de la recuperación económica necesaria a partir de la crisis generada por el COVID-19. </w:t>
      </w:r>
    </w:p>
    <w:p>
      <w:pPr>
        <w:jc w:val="both"/>
        <w:outlineLvl w:val="1"/>
      </w:pPr>
      <w:rPr>
        <w:sz w:val="24"/>
        <w:b/>
        <w:color w:val="black"/>
      </w:rPr>
    </w:p>
    <w:p>
      <w:pPr>
        <w:jc w:val="both"/>
        <w:outlineLvl w:val="1"/>
      </w:pPr>
      <w:r>
        <w:rPr>
          <w:rFonts w:hAnsi="Arial"/>
          <w:rFonts w:ascii="Arial"/>
          <w:sz w:val="24"/>
          <w:color w:val="black"/>
        </w:rPr>
        <w:t xml:space="preserve">11. La importancia de fomentar una transición económica hacia la carbono neutralidad que impulse el fortalecimiento del aparato productivo y su competitividad en los mercados nacionales e internacionales. </w:t>
      </w:r>
    </w:p>
    <w:p>
      <w:pPr>
        <w:jc w:val="both"/>
        <w:outlineLvl w:val="1"/>
      </w:pPr>
      <w:rPr>
        <w:sz w:val="24"/>
        <w:b/>
        <w:color w:val="black"/>
      </w:rPr>
    </w:p>
    <w:p>
      <w:pPr>
        <w:jc w:val="both"/>
        <w:outlineLvl w:val="1"/>
      </w:pPr>
      <w:r>
        <w:rPr>
          <w:rFonts w:hAnsi="Arial"/>
          <w:rFonts w:ascii="Arial"/>
          <w:sz w:val="24"/>
          <w:color w:val="black"/>
        </w:rPr>
        <w:t xml:space="preserve">12. El reconocimiento y la garantía de los derechos humanos dentro de la acción climática nacional, para la reducción de inequidades y desigualdades por los efectos diferenciados del cambio climático. </w:t>
      </w:r>
    </w:p>
    <w:p>
      <w:pPr>
        <w:jc w:val="both"/>
        <w:outlineLvl w:val="1"/>
      </w:pPr>
      <w:rPr>
        <w:sz w:val="24"/>
        <w:b/>
        <w:color w:val="black"/>
      </w:rPr>
    </w:p>
    <w:p>
      <w:pPr>
        <w:jc w:val="both"/>
        <w:outlineLvl w:val="1"/>
      </w:pPr>
      <w:r>
        <w:rPr>
          <w:rFonts w:hAnsi="Arial"/>
          <w:rFonts w:ascii="Arial"/>
          <w:sz w:val="24"/>
          <w:color w:val="black"/>
        </w:rPr>
        <w:t xml:space="preserve">13. La importancia de seguir estableciendo metas, medidas y acciones que permitan avanzar en el cumplimiento de los objetivos de Desarrollo Sostenible (ODS). </w:t>
      </w:r>
    </w:p>
    <w:p>
      <w:pPr>
        <w:jc w:val="both"/>
        <w:outlineLvl w:val="1"/>
      </w:pPr>
      <w:rPr>
        <w:sz w:val="24"/>
        <w:b/>
        <w:color w:val="black"/>
      </w:rPr>
    </w:p>
    <w:p>
      <w:pPr>
        <w:jc w:val="both"/>
        <w:outlineLvl w:val="1"/>
      </w:pPr>
      <w:r>
        <w:rPr>
          <w:rFonts w:hAnsi="Arial"/>
          <w:rFonts w:ascii="Arial"/>
          <w:sz w:val="24"/>
          <w:color w:val="black"/>
        </w:rPr>
        <w:t xml:space="preserve">14. La necesidad de crear estrategias para la protección de las selvas y bosques del territorio nacional, acabar con la deforestación, y reconocer la importancia de establecer medidas de sostenibilidad y uso responsable de los recursos naturales para el logro de los objetivos de carbono neutralidad, resiliencia climática y desarrollo bajo en carbono. </w:t>
      </w:r>
    </w:p>
    <w:p>
      <w:pPr>
        <w:jc w:val="both"/>
        <w:outlineLvl w:val="1"/>
      </w:pPr>
      <w:rPr>
        <w:sz w:val="24"/>
        <w:b/>
        <w:color w:val="black"/>
      </w:rPr>
    </w:p>
    <w:p>
      <w:pPr>
        <w:jc w:val="both"/>
        <w:outlineLvl w:val="1"/>
      </w:pPr>
      <w:r>
        <w:rPr>
          <w:rFonts w:hAnsi="Arial"/>
          <w:rFonts w:ascii="Arial"/>
          <w:sz w:val="24"/>
          <w:color w:val="black"/>
        </w:rPr>
        <w:t xml:space="preserve">15. El reconocimiento del rol fundamental que tienen los jóvenes en la sociedad como sujetos con necesidad de formación en las acciones de protección del entorno ambiental para el logro de los objetivos de carbono neutralidad, resiliencia climática y desarrollo bajo en carbono. </w:t>
      </w:r>
    </w:p>
    <w:p>
      <w:pPr>
        <w:jc w:val="both"/>
        <w:outlineLvl w:val="1"/>
      </w:pPr>
      <w:rPr>
        <w:sz w:val="24"/>
        <w:b/>
        <w:color w:val="black"/>
      </w:rPr>
    </w:p>
    <w:p>
      <w:pPr>
        <w:jc w:val="both"/>
        <w:outlineLvl w:val="1"/>
      </w:pPr>
      <w:r>
        <w:rPr>
          <w:rFonts w:hAnsi="Arial"/>
          <w:rFonts w:ascii="Arial"/>
          <w:sz w:val="24"/>
          <w:color w:val="black"/>
        </w:rPr>
        <w:t xml:space="preserve">16. La necesidad de definir e implementar metas en educación para las nuevas generaciones en estrategias y acciones para la mitigación del cambio climático, conservación de la biodiversidad y cuidado de los recursos hídricos. </w:t>
      </w:r>
    </w:p>
    <w:p>
      <w:pPr>
        <w:jc w:val="both"/>
        <w:outlineLvl w:val="1"/>
      </w:pPr>
      <w:rPr>
        <w:sz w:val="24"/>
        <w:b/>
        <w:color w:val="black"/>
      </w:rPr>
    </w:p>
    <w:p>
      <w:pPr>
        <w:jc w:val="both"/>
        <w:outlineLvl w:val="1"/>
      </w:pPr>
      <w:r>
        <w:rPr>
          <w:rFonts w:hAnsi="Arial"/>
          <w:rFonts w:ascii="Arial"/>
          <w:sz w:val="24"/>
          <w:vanish/>
          <w:color w:val="black"/>
        </w:rPr>
        <w:t>&amp;$</w:t>
      </w:r>
      <w:bookmarkStart w:id="146336" w:name="4"/>
      <w:r>
        <w:rPr>
          <w:rFonts w:hAnsi="Arial"/>
          <w:rFonts w:ascii="Arial"/>
          <w:sz w:val="24"/>
          <w:color w:val="navy"/>
        </w:rPr>
        <w:t xml:space="preserve">ARTÍCULO 4o. DEFINICIONES. </w:t>
      </w:r>
      <w:bookmarkEnd w:id="146336"/>
      <w:r>
        <w:rPr>
          <w:rFonts w:hAnsi="Arial"/>
          <w:rFonts w:ascii="Arial"/>
          <w:sz w:val="24"/>
          <w:color w:val="black"/>
        </w:rPr>
        <w:t xml:space="preserve">Para la adecuada comprensión e implementación de la presente ley se adoptan las siguientes definiciones:</w:t>
      </w:r>
    </w:p>
    <w:p>
      <w:pPr>
        <w:jc w:val="both"/>
        <w:outlineLvl w:val="1"/>
      </w:pPr>
      <w:rPr>
        <w:sz w:val="24"/>
        <w:b/>
        <w:color w:val="black"/>
      </w:rPr>
    </w:p>
    <w:p>
      <w:pPr>
        <w:jc w:val="both"/>
        <w:outlineLvl w:val="1"/>
      </w:pPr>
      <w:r>
        <w:rPr>
          <w:rFonts w:hAnsi="Arial"/>
          <w:rFonts w:ascii="Arial"/>
          <w:sz w:val="24"/>
          <w:b/>
          <w:color w:val="black"/>
        </w:rPr>
        <w:t xml:space="preserve">1. Carbono Neutralidad: </w:t>
      </w:r>
      <w:r>
        <w:rPr>
          <w:rFonts w:hAnsi="Arial"/>
          <w:rFonts w:ascii="Arial"/>
          <w:sz w:val="24"/>
          <w:color w:val="black"/>
        </w:rPr>
        <w:t xml:space="preserve">es la equivalencia a cero entre las emisiones y absorciones antropogénicas de Gases Efecto Invernadero (GEI). </w:t>
      </w:r>
    </w:p>
    <w:p>
      <w:pPr>
        <w:jc w:val="both"/>
        <w:outlineLvl w:val="1"/>
      </w:pPr>
      <w:rPr>
        <w:sz w:val="24"/>
        <w:b/>
        <w:color w:val="black"/>
      </w:rPr>
    </w:p>
    <w:p>
      <w:pPr>
        <w:jc w:val="both"/>
        <w:outlineLvl w:val="1"/>
      </w:pPr>
      <w:r>
        <w:rPr>
          <w:rFonts w:hAnsi="Arial"/>
          <w:rFonts w:ascii="Arial"/>
          <w:sz w:val="24"/>
          <w:b/>
          <w:color w:val="black"/>
        </w:rPr>
        <w:t xml:space="preserve">2. Resiliencia Climática: </w:t>
      </w:r>
      <w:r>
        <w:rPr>
          <w:rFonts w:hAnsi="Arial"/>
          <w:rFonts w:ascii="Arial"/>
          <w:sz w:val="24"/>
          <w:color w:val="black"/>
        </w:rPr>
        <w:t xml:space="preserve">capacidad de los sistemas sociales, económicos y ambientales de afrontar un suceso, tendencia o perturbación peligrosa, producto del cambio climático, respondiendo o reorganizándose de modo que mantengan su función esencial, su identidad y su estructura, conservando.al mismo tiempo la capacidad de adaptación, aprendizaje, transformación y desarrollo. </w:t>
      </w:r>
    </w:p>
    <w:p>
      <w:pPr>
        <w:jc w:val="both"/>
        <w:outlineLvl w:val="1"/>
      </w:pPr>
      <w:rPr>
        <w:sz w:val="24"/>
        <w:b/>
        <w:color w:val="black"/>
      </w:rPr>
    </w:p>
    <w:p>
      <w:pPr>
        <w:jc w:val="both"/>
        <w:outlineLvl w:val="1"/>
      </w:pPr>
      <w:r>
        <w:rPr>
          <w:rFonts w:hAnsi="Arial"/>
          <w:rFonts w:ascii="Arial"/>
          <w:sz w:val="24"/>
          <w:b/>
          <w:color w:val="black"/>
        </w:rPr>
        <w:t xml:space="preserve">3. Contribuciones Nacionales (NDC) ante la Convención Marco de las Naciones Unidas para el Cambio Climático (CMNUCC): </w:t>
      </w:r>
      <w:r>
        <w:rPr>
          <w:rFonts w:hAnsi="Arial"/>
          <w:rFonts w:ascii="Arial"/>
          <w:sz w:val="24"/>
          <w:color w:val="black"/>
        </w:rPr>
        <w:t xml:space="preserve">son los compromisos que define y asumen los países para reducir las emisiones de GEI, lograr la adaptación de su territorio y desarrollar medios de implementación; son definidos por los Ministerios relacionados y con competencias sobre la materia en el marco de la Comisión Intersectorial de Cambio Climático (CICC) y presentados por el país ante la CMNUCC. </w:t>
      </w:r>
    </w:p>
    <w:p>
      <w:pPr>
        <w:jc w:val="both"/>
        <w:outlineLvl w:val="1"/>
      </w:pPr>
      <w:rPr>
        <w:sz w:val="24"/>
        <w:b/>
        <w:color w:val="black"/>
      </w:rPr>
    </w:p>
    <w:p>
      <w:pPr>
        <w:jc w:val="both"/>
        <w:outlineLvl w:val="1"/>
      </w:pPr>
      <w:r>
        <w:rPr>
          <w:rFonts w:hAnsi="Arial"/>
          <w:rFonts w:ascii="Arial"/>
          <w:sz w:val="24"/>
          <w:b/>
          <w:color w:val="black"/>
        </w:rPr>
        <w:t xml:space="preserve">4. Carbono Negro: </w:t>
      </w:r>
      <w:r>
        <w:rPr>
          <w:rFonts w:hAnsi="Arial"/>
          <w:rFonts w:ascii="Arial"/>
          <w:sz w:val="24"/>
          <w:color w:val="black"/>
        </w:rPr>
        <w:t xml:space="preserve">es una fracción del material particulado con diámetro inferior a 2.5 micras, compuesto por carbono elemental con alto potencial de absorción de la luz visible que contribuye de manera significativa al calentamiento de la atmósfera, y tiene efectos negativos en la salud del ser humano y de los ecosistemas. </w:t>
      </w:r>
    </w:p>
    <w:p>
      <w:pPr>
        <w:jc w:val="both"/>
        <w:outlineLvl w:val="1"/>
      </w:pPr>
      <w:rPr>
        <w:sz w:val="24"/>
        <w:b/>
        <w:color w:val="black"/>
      </w:rPr>
    </w:p>
    <w:p>
      <w:pPr>
        <w:jc w:val="both"/>
        <w:outlineLvl w:val="1"/>
      </w:pPr>
      <w:r>
        <w:rPr>
          <w:rFonts w:hAnsi="Arial"/>
          <w:rFonts w:ascii="Arial"/>
          <w:sz w:val="24"/>
          <w:b/>
          <w:color w:val="black"/>
        </w:rPr>
        <w:t xml:space="preserve">5. Presupuesto de carbono: </w:t>
      </w:r>
      <w:r>
        <w:rPr>
          <w:rFonts w:hAnsi="Arial"/>
          <w:rFonts w:ascii="Arial"/>
          <w:sz w:val="24"/>
          <w:color w:val="black"/>
        </w:rPr>
        <w:t xml:space="preserve">nivel total permisible de la cantidad de gases de efecto invernadero emitidos en un país durante un período de tiempo definido. </w:t>
      </w:r>
    </w:p>
    <w:p>
      <w:pPr>
        <w:jc w:val="both"/>
        <w:outlineLvl w:val="1"/>
      </w:pPr>
      <w:rPr>
        <w:sz w:val="24"/>
        <w:b/>
        <w:color w:val="black"/>
      </w:rPr>
    </w:p>
    <w:p>
      <w:pPr>
        <w:jc w:val="center"/>
        <w:outlineLvl w:val="1"/>
      </w:pPr>
      <w:r>
        <w:rPr>
          <w:rFonts w:hAnsi="Arial"/>
          <w:rFonts w:ascii="Arial"/>
          <w:sz w:val="24"/>
          <w:vanish/>
          <w:color w:val="black"/>
        </w:rPr>
        <w:t>&amp;$</w:t>
      </w:r>
      <w:bookmarkStart w:id="146337" w:name="TÍTULO II"/>
      <w:r>
        <w:rPr>
          <w:rFonts w:hAnsi="Arial"/>
          <w:rFonts w:ascii="Arial"/>
          <w:sz w:val="24"/>
          <w:color w:val="navy"/>
        </w:rPr>
        <w:t xml:space="preserve">TÍTULO II. </w:t>
      </w:r>
    </w:p>
    <w:p>
      <w:pPr>
        <w:jc w:val="center"/>
        <w:outlineLvl w:val="1"/>
      </w:pPr>
      <w:r>
        <w:rPr>
          <w:rFonts w:hAnsi="Arial"/>
          <w:rFonts w:ascii="Arial"/>
          <w:sz w:val="24"/>
          <w:color w:val="navy"/>
        </w:rPr>
        <w:t xml:space="preserve">METAS NACIONALES PARA LA CARBONO NEUTRALIDAD, LA RESILIENCIA CLIMÁTICA Y EL DESARROLLO BAJO EN CARBONO.</w:t>
      </w:r>
      <w:bookmarkEnd w:id="14633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46338" w:name="5"/>
      <w:r>
        <w:rPr>
          <w:rFonts w:hAnsi="Arial"/>
          <w:rFonts w:ascii="Arial"/>
          <w:sz w:val="24"/>
          <w:color w:val="navy"/>
        </w:rPr>
        <w:t xml:space="preserve">ARTÍCULO 5o. METAS EN MATERIA DE MITIGACIÓN. </w:t>
      </w:r>
      <w:bookmarkEnd w:id="146338"/>
      <w:r>
        <w:rPr>
          <w:rFonts w:hAnsi="Arial"/>
          <w:rFonts w:ascii="Arial"/>
          <w:sz w:val="24"/>
          <w:color w:val="black"/>
        </w:rPr>
        <w:t xml:space="preserve">Las metas nacionales de mitigación de GEI a 2030, así como las acciones mínimas para lograrlo, comprenden las establecidas aquí y en las “Actualizaciones de la Contribución Determinada a Nivel Nacional de Colombia (NDC)” sometidas ante la CMNUCC, o cualquiera que lo actualice o sustituya. </w:t>
      </w:r>
    </w:p>
    <w:p>
      <w:pPr>
        <w:jc w:val="both"/>
        <w:outlineLvl w:val="1"/>
      </w:pPr>
      <w:rPr>
        <w:sz w:val="24"/>
        <w:b/>
        <w:color w:val="black"/>
      </w:rPr>
    </w:p>
    <w:p>
      <w:pPr>
        <w:jc w:val="both"/>
        <w:outlineLvl w:val="1"/>
      </w:pPr>
      <w:r>
        <w:rPr>
          <w:rFonts w:hAnsi="Arial"/>
          <w:rFonts w:ascii="Arial"/>
          <w:sz w:val="24"/>
          <w:color w:val="black"/>
        </w:rPr>
        <w:t xml:space="preserve">1. Reducir en un cincuenta y uno por ciento (51%) las emisiones de Gases de Efecto Invernadero (GEI) con respecto al escenario de referencia a 2030 de la NDC, lo que representa un máximo de emisiones país de 169.44 millones de tCO2eq en 2030. </w:t>
      </w:r>
    </w:p>
    <w:p>
      <w:pPr>
        <w:jc w:val="both"/>
        <w:outlineLvl w:val="1"/>
      </w:pPr>
      <w:rPr>
        <w:sz w:val="24"/>
        <w:b/>
        <w:color w:val="black"/>
      </w:rPr>
    </w:p>
    <w:p>
      <w:pPr>
        <w:jc w:val="both"/>
        <w:outlineLvl w:val="1"/>
      </w:pPr>
      <w:r>
        <w:rPr>
          <w:rFonts w:hAnsi="Arial"/>
          <w:rFonts w:ascii="Arial"/>
          <w:sz w:val="24"/>
          <w:color w:val="black"/>
        </w:rPr>
        <w:t xml:space="preserve">2. Alcanzar la carbono neutralidad a 2050. </w:t>
      </w:r>
    </w:p>
    <w:p>
      <w:pPr>
        <w:jc w:val="both"/>
        <w:outlineLvl w:val="1"/>
      </w:pPr>
      <w:rPr>
        <w:sz w:val="24"/>
        <w:b/>
        <w:color w:val="black"/>
      </w:rPr>
    </w:p>
    <w:p>
      <w:pPr>
        <w:jc w:val="both"/>
        <w:outlineLvl w:val="1"/>
      </w:pPr>
      <w:r>
        <w:rPr>
          <w:rFonts w:hAnsi="Arial"/>
          <w:rFonts w:ascii="Arial"/>
          <w:sz w:val="24"/>
          <w:color w:val="black"/>
        </w:rPr>
        <w:t xml:space="preserve">3. Establecer presupuestos de carbono para el período 2020-2030 a más tardar en 2023. </w:t>
      </w:r>
    </w:p>
    <w:p>
      <w:pPr>
        <w:jc w:val="both"/>
        <w:outlineLvl w:val="1"/>
      </w:pPr>
      <w:rPr>
        <w:sz w:val="24"/>
        <w:b/>
        <w:color w:val="black"/>
      </w:rPr>
    </w:p>
    <w:p>
      <w:pPr>
        <w:jc w:val="both"/>
        <w:outlineLvl w:val="1"/>
      </w:pPr>
      <w:r>
        <w:rPr>
          <w:rFonts w:hAnsi="Arial"/>
          <w:rFonts w:ascii="Arial"/>
          <w:sz w:val="24"/>
          <w:color w:val="black"/>
        </w:rPr>
        <w:t xml:space="preserve">4. Reducir las emisiones de carbono negro en un cuarenta por ciento (40%) respecto al 2014, lo que representa una emisión máxima de carbono negro de 9.195 toneladas en 2030, excluyendo incendios forestales. </w:t>
      </w:r>
    </w:p>
    <w:p>
      <w:pPr>
        <w:jc w:val="both"/>
        <w:outlineLvl w:val="1"/>
      </w:pPr>
      <w:rPr>
        <w:sz w:val="24"/>
        <w:b/>
        <w:color w:val="black"/>
      </w:rPr>
    </w:p>
    <w:p>
      <w:pPr>
        <w:jc w:val="both"/>
        <w:outlineLvl w:val="1"/>
      </w:pPr>
      <w:r>
        <w:rPr>
          <w:rFonts w:hAnsi="Arial"/>
          <w:rFonts w:ascii="Arial"/>
          <w:sz w:val="24"/>
          <w:color w:val="black"/>
        </w:rPr>
        <w:t xml:space="preserve">5. Reducir la deforestación neta de bosque natural a 0 hectáreas/ año a 2030, a partir de la implementación tanto de herramientas de política, como de medidas cooperativas y de mercado. </w:t>
      </w:r>
    </w:p>
    <w:p>
      <w:pPr>
        <w:jc w:val="both"/>
        <w:outlineLvl w:val="1"/>
      </w:pPr>
      <w:rPr>
        <w:sz w:val="24"/>
        <w:b/>
        <w:color w:val="black"/>
      </w:rPr>
    </w:p>
    <w:p>
      <w:pPr>
        <w:jc w:val="both"/>
        <w:outlineLvl w:val="1"/>
      </w:pPr>
      <w:r>
        <w:rPr>
          <w:rFonts w:hAnsi="Arial"/>
          <w:rFonts w:ascii="Arial"/>
          <w:sz w:val="24"/>
          <w:vanish/>
          <w:color w:val="black"/>
        </w:rPr>
        <w:t>&amp;$</w:t>
      </w:r>
      <w:bookmarkStart w:id="146339" w:name="6"/>
      <w:r>
        <w:rPr>
          <w:rFonts w:hAnsi="Arial"/>
          <w:rFonts w:ascii="Arial"/>
          <w:sz w:val="24"/>
          <w:color w:val="navy"/>
        </w:rPr>
        <w:t xml:space="preserve">ARTÍCULO 6o. METAS EN MATERIA DE ADAPTACIÓN AL CAMBIO CLIMÁTICO. </w:t>
      </w:r>
      <w:bookmarkEnd w:id="146339"/>
      <w:r>
        <w:rPr>
          <w:rFonts w:hAnsi="Arial"/>
          <w:rFonts w:ascii="Arial"/>
          <w:sz w:val="24"/>
          <w:color w:val="black"/>
        </w:rPr>
        <w:t xml:space="preserve">Las metas nacionales de adaptación al cambio climático a 2030, comprenden las establecidas aquí y en la “Actualización de la Contribución Determinada a Nivel Nacional de Colombia (NDC)” sometida ante la CMNUCC, o cualquiera que lo actualice o sustituya. </w:t>
      </w:r>
    </w:p>
    <w:p>
      <w:pPr>
        <w:jc w:val="both"/>
        <w:outlineLvl w:val="1"/>
      </w:pPr>
      <w:rPr>
        <w:sz w:val="24"/>
        <w:b/>
        <w:color w:val="black"/>
      </w:rPr>
    </w:p>
    <w:p>
      <w:pPr>
        <w:jc w:val="both"/>
        <w:outlineLvl w:val="1"/>
      </w:pPr>
      <w:r>
        <w:rPr>
          <w:rFonts w:hAnsi="Arial"/>
          <w:rFonts w:ascii="Arial"/>
          <w:sz w:val="24"/>
          <w:b/>
          <w:color w:val="black"/>
        </w:rPr>
        <w:t xml:space="preserve">Sector Vivienda, Ciudad y Territorio </w:t>
      </w:r>
    </w:p>
    <w:p>
      <w:pPr>
        <w:jc w:val="both"/>
        <w:outlineLvl w:val="1"/>
      </w:pPr>
      <w:rPr>
        <w:sz w:val="24"/>
        <w:b/>
        <w:color w:val="black"/>
      </w:rPr>
    </w:p>
    <w:p>
      <w:pPr>
        <w:jc w:val="both"/>
        <w:outlineLvl w:val="1"/>
      </w:pPr>
      <w:r>
        <w:rPr>
          <w:rFonts w:hAnsi="Arial"/>
          <w:rFonts w:ascii="Arial"/>
          <w:sz w:val="24"/>
          <w:color w:val="black"/>
        </w:rPr>
        <w:t xml:space="preserve">1. Incorporar a 2030 la adaptación al cambio climático en los instrumentos territoriales, a través del desarrollo de lineamientos, herramientas y criterios que orienten la gestión de la adaptación en el sector. </w:t>
      </w:r>
    </w:p>
    <w:p>
      <w:pPr>
        <w:jc w:val="both"/>
        <w:outlineLvl w:val="1"/>
      </w:pPr>
      <w:rPr>
        <w:sz w:val="24"/>
        <w:b/>
        <w:color w:val="black"/>
      </w:rPr>
    </w:p>
    <w:p>
      <w:pPr>
        <w:jc w:val="both"/>
        <w:outlineLvl w:val="1"/>
      </w:pPr>
      <w:r>
        <w:rPr>
          <w:rFonts w:hAnsi="Arial"/>
          <w:rFonts w:ascii="Arial"/>
          <w:sz w:val="24"/>
          <w:color w:val="black"/>
        </w:rPr>
        <w:t xml:space="preserve">2. Desarrollar a 2030 acciones de protección y conservación en veinticuatro (24) cuencas abastecedoras de acueductos en los municipios susceptibles al desabastecimiento por temporada de bajas precipitaciones y temporada de lluvia. </w:t>
      </w:r>
    </w:p>
    <w:p>
      <w:pPr>
        <w:jc w:val="both"/>
        <w:outlineLvl w:val="1"/>
      </w:pPr>
      <w:rPr>
        <w:sz w:val="24"/>
        <w:b/>
        <w:color w:val="black"/>
      </w:rPr>
    </w:p>
    <w:p>
      <w:pPr>
        <w:jc w:val="both"/>
        <w:outlineLvl w:val="1"/>
      </w:pPr>
      <w:r>
        <w:rPr>
          <w:rFonts w:hAnsi="Arial"/>
          <w:rFonts w:ascii="Arial"/>
          <w:sz w:val="24"/>
          <w:color w:val="black"/>
        </w:rPr>
        <w:t xml:space="preserve">3. Desarrollar a 2030 acciones estructurales y no estructurales de gestión del riesgo para la adaptación al cambio climático en el treinta por ciento (30%) de los municipios priorizados por susceptibilidad al desabastecimiento por temporada seca y temporada de lluvias. </w:t>
      </w:r>
    </w:p>
    <w:p>
      <w:pPr>
        <w:jc w:val="both"/>
        <w:outlineLvl w:val="1"/>
      </w:pPr>
      <w:rPr>
        <w:sz w:val="24"/>
        <w:b/>
        <w:color w:val="black"/>
      </w:rPr>
    </w:p>
    <w:p>
      <w:pPr>
        <w:jc w:val="both"/>
        <w:outlineLvl w:val="1"/>
      </w:pPr>
      <w:r>
        <w:rPr>
          <w:rFonts w:hAnsi="Arial"/>
          <w:rFonts w:ascii="Arial"/>
          <w:sz w:val="24"/>
          <w:color w:val="black"/>
        </w:rPr>
        <w:t xml:space="preserve">4. Alcanzar a 2030 el sesenta y ocho por ciento (68%) del tratamiento de las aguas residuales urbanas domésticas. </w:t>
      </w:r>
    </w:p>
    <w:p>
      <w:pPr>
        <w:jc w:val="both"/>
        <w:outlineLvl w:val="1"/>
      </w:pPr>
      <w:rPr>
        <w:sz w:val="24"/>
        <w:b/>
        <w:color w:val="black"/>
      </w:rPr>
    </w:p>
    <w:p>
      <w:pPr>
        <w:jc w:val="both"/>
        <w:outlineLvl w:val="1"/>
      </w:pPr>
      <w:r>
        <w:rPr>
          <w:rFonts w:hAnsi="Arial"/>
          <w:rFonts w:ascii="Arial"/>
          <w:sz w:val="24"/>
          <w:color w:val="black"/>
        </w:rPr>
        <w:t xml:space="preserve">5. Reusar a 2030 el diez por ciento (10%) de las aguas residuales domésticas tratadas por parte de los prestadores del servicio público de acueducto. </w:t>
      </w:r>
    </w:p>
    <w:p>
      <w:pPr>
        <w:jc w:val="both"/>
        <w:outlineLvl w:val="1"/>
      </w:pPr>
      <w:rPr>
        <w:sz w:val="24"/>
        <w:b/>
        <w:color w:val="black"/>
      </w:rPr>
    </w:p>
    <w:p>
      <w:pPr>
        <w:jc w:val="both"/>
        <w:outlineLvl w:val="1"/>
      </w:pPr>
      <w:r>
        <w:rPr>
          <w:rFonts w:hAnsi="Arial"/>
          <w:rFonts w:ascii="Arial"/>
          <w:sz w:val="24"/>
          <w:b/>
          <w:color w:val="black"/>
        </w:rPr>
        <w:t xml:space="preserve">Sector Salud y de la Protección Social </w:t>
      </w:r>
    </w:p>
    <w:p>
      <w:pPr>
        <w:jc w:val="both"/>
        <w:outlineLvl w:val="1"/>
      </w:pPr>
      <w:rPr>
        <w:sz w:val="24"/>
        <w:b/>
        <w:color w:val="black"/>
      </w:rPr>
    </w:p>
    <w:p>
      <w:pPr>
        <w:jc w:val="both"/>
        <w:outlineLvl w:val="1"/>
      </w:pPr>
      <w:r>
        <w:rPr>
          <w:rFonts w:hAnsi="Arial"/>
          <w:rFonts w:ascii="Arial"/>
          <w:sz w:val="24"/>
          <w:color w:val="black"/>
        </w:rPr>
        <w:t xml:space="preserve">1. Formular a 2030 acciones de adaptación en prevención de la enfermedad y promoción de la salud, que aporten a reducir los casos de enfermedades sensibles al clima en el cien por ciento (100%) de las entidades del sector salud a nivel departamental, distrital y municipal. Adicionalmente, a 2030 estarán implementadas las acciones en un cuarenta por ciento (40%) de las citadas entidades. </w:t>
      </w:r>
    </w:p>
    <w:p>
      <w:pPr>
        <w:jc w:val="both"/>
        <w:outlineLvl w:val="1"/>
      </w:pPr>
      <w:rPr>
        <w:sz w:val="24"/>
        <w:b/>
        <w:color w:val="black"/>
      </w:rPr>
    </w:p>
    <w:p>
      <w:pPr>
        <w:jc w:val="both"/>
        <w:outlineLvl w:val="1"/>
      </w:pPr>
      <w:r>
        <w:rPr>
          <w:rFonts w:hAnsi="Arial"/>
          <w:rFonts w:ascii="Arial"/>
          <w:sz w:val="24"/>
          <w:color w:val="black"/>
        </w:rPr>
        <w:t xml:space="preserve">2. A 2030 el cuarenta por ciento (40%) de las instituciones prestadoras de servicios de salud del sector público habrán implementado acciones de adaptación ante los posibles eventos asociados a la variabilidad y cambio climático. </w:t>
      </w:r>
    </w:p>
    <w:p>
      <w:pPr>
        <w:jc w:val="both"/>
        <w:outlineLvl w:val="1"/>
      </w:pPr>
      <w:rPr>
        <w:sz w:val="24"/>
        <w:b/>
        <w:color w:val="black"/>
      </w:rPr>
    </w:p>
    <w:p>
      <w:pPr>
        <w:jc w:val="both"/>
        <w:outlineLvl w:val="1"/>
      </w:pPr>
      <w:r>
        <w:rPr>
          <w:rFonts w:hAnsi="Arial"/>
          <w:rFonts w:ascii="Arial"/>
          <w:sz w:val="24"/>
          <w:b/>
          <w:color w:val="black"/>
        </w:rPr>
        <w:t xml:space="preserve">Sector Minas y Energía </w:t>
      </w:r>
    </w:p>
    <w:p>
      <w:pPr>
        <w:jc w:val="both"/>
        <w:outlineLvl w:val="1"/>
      </w:pPr>
      <w:rPr>
        <w:sz w:val="24"/>
        <w:b/>
        <w:color w:val="black"/>
      </w:rPr>
    </w:p>
    <w:p>
      <w:pPr>
        <w:jc w:val="both"/>
        <w:outlineLvl w:val="1"/>
      </w:pPr>
      <w:r>
        <w:rPr>
          <w:rFonts w:hAnsi="Arial"/>
          <w:rFonts w:ascii="Arial"/>
          <w:sz w:val="24"/>
          <w:color w:val="black"/>
        </w:rPr>
        <w:t xml:space="preserve">1. Incorporar a 2025, en un instrumento de planificación sectorial de hidrocarburos, en uno de minería de carbón y en uno de energía eléctrica, lineamientos de cambio climático orientados al aseguramiento de las condiciones de operatividad integral bajo nuevos escenarios de demandas operativas y ambientales. </w:t>
      </w:r>
    </w:p>
    <w:p>
      <w:pPr>
        <w:jc w:val="both"/>
        <w:outlineLvl w:val="1"/>
      </w:pPr>
      <w:rPr>
        <w:sz w:val="24"/>
        <w:b/>
        <w:color w:val="black"/>
      </w:rPr>
    </w:p>
    <w:p>
      <w:pPr>
        <w:jc w:val="both"/>
        <w:outlineLvl w:val="1"/>
      </w:pPr>
      <w:r>
        <w:rPr>
          <w:rFonts w:hAnsi="Arial"/>
          <w:rFonts w:ascii="Arial"/>
          <w:sz w:val="24"/>
          <w:color w:val="black"/>
        </w:rPr>
        <w:t xml:space="preserve">2. Formular a 2025 una metodología de análisis de riesgos climáticos actualizada, junto con una estrategia de actualización periódica a nivel nacional y empresarial. </w:t>
      </w:r>
    </w:p>
    <w:p>
      <w:pPr>
        <w:jc w:val="both"/>
        <w:outlineLvl w:val="1"/>
      </w:pPr>
      <w:rPr>
        <w:sz w:val="24"/>
        <w:b/>
        <w:color w:val="black"/>
      </w:rPr>
    </w:p>
    <w:p>
      <w:pPr>
        <w:jc w:val="both"/>
        <w:outlineLvl w:val="1"/>
      </w:pPr>
      <w:r>
        <w:rPr>
          <w:rFonts w:hAnsi="Arial"/>
          <w:rFonts w:ascii="Arial"/>
          <w:sz w:val="24"/>
          <w:color w:val="black"/>
        </w:rPr>
        <w:t xml:space="preserve">3. Implementar a 2025 un proyecto de adaptación basado en ecosistemas para el sector eléctrico, que contribuya a que las empresas del sector aseguren el cumplimiento de sus objetivos estratégicos. </w:t>
      </w:r>
    </w:p>
    <w:p>
      <w:pPr>
        <w:jc w:val="both"/>
        <w:outlineLvl w:val="1"/>
      </w:pPr>
      <w:rPr>
        <w:sz w:val="24"/>
        <w:b/>
        <w:color w:val="black"/>
      </w:rPr>
    </w:p>
    <w:p>
      <w:pPr>
        <w:jc w:val="both"/>
        <w:outlineLvl w:val="1"/>
      </w:pPr>
      <w:r>
        <w:rPr>
          <w:rFonts w:hAnsi="Arial"/>
          <w:rFonts w:ascii="Arial"/>
          <w:sz w:val="24"/>
          <w:b/>
          <w:color w:val="black"/>
        </w:rPr>
        <w:t xml:space="preserve">Sector Industria, Comercio y Turismo </w:t>
      </w:r>
    </w:p>
    <w:p>
      <w:pPr>
        <w:jc w:val="both"/>
        <w:outlineLvl w:val="1"/>
      </w:pPr>
      <w:rPr>
        <w:sz w:val="24"/>
        <w:b/>
        <w:color w:val="black"/>
      </w:rPr>
    </w:p>
    <w:p>
      <w:pPr>
        <w:jc w:val="both"/>
        <w:outlineLvl w:val="1"/>
      </w:pPr>
      <w:r>
        <w:rPr>
          <w:rFonts w:hAnsi="Arial"/>
          <w:rFonts w:ascii="Arial"/>
          <w:sz w:val="24"/>
          <w:color w:val="black"/>
        </w:rPr>
        <w:t xml:space="preserve">1. Implementar a 2030, como mínimo en el diez por ciento (10%) de las empresas de los sectores priorizados con estrategias, acciones o proyectos de adaptación al cambio climático, abarcando pequeñas, medianas y grandes empresas de acuerdo a su nivel de vulnerabilidad. </w:t>
      </w:r>
    </w:p>
    <w:p>
      <w:pPr>
        <w:jc w:val="both"/>
        <w:outlineLvl w:val="1"/>
      </w:pPr>
      <w:rPr>
        <w:sz w:val="24"/>
        <w:b/>
        <w:color w:val="black"/>
      </w:rPr>
    </w:p>
    <w:p>
      <w:pPr>
        <w:jc w:val="both"/>
        <w:outlineLvl w:val="1"/>
      </w:pPr>
      <w:r>
        <w:rPr>
          <w:rFonts w:hAnsi="Arial"/>
          <w:rFonts w:ascii="Arial"/>
          <w:sz w:val="24"/>
          <w:b/>
          <w:color w:val="black"/>
        </w:rPr>
        <w:t xml:space="preserve">Sector Transporte </w:t>
      </w:r>
    </w:p>
    <w:p>
      <w:pPr>
        <w:jc w:val="both"/>
      </w:pPr>
      <w:rPr>
        <w:color w:val="black"/>
      </w:rPr>
    </w:p>
    <w:p>
      <w:pPr>
        <w:jc w:val="both"/>
      </w:pPr>
      <w:r>
        <w:rPr>
          <w:rFonts w:hAnsi="Arial"/>
          <w:rFonts w:ascii="Arial"/>
          <w:sz w:val="24"/>
          <w:color w:val="black"/>
        </w:rPr>
        <w:t xml:space="preserve">1. Implementar a 2025 tres (3) herramientas para mejorar los sistemas de información geográfica de la infraestructura de transporte para la gestión del riesgo. </w:t>
      </w:r>
    </w:p>
    <w:p>
      <w:pPr>
        <w:jc w:val="both"/>
        <w:outlineLvl w:val="1"/>
      </w:pPr>
      <w:rPr>
        <w:sz w:val="24"/>
        <w:b/>
        <w:color w:val="black"/>
      </w:rPr>
    </w:p>
    <w:p>
      <w:pPr>
        <w:jc w:val="both"/>
        <w:outlineLvl w:val="1"/>
      </w:pPr>
      <w:r>
        <w:rPr>
          <w:rFonts w:hAnsi="Arial"/>
          <w:rFonts w:ascii="Arial"/>
          <w:sz w:val="24"/>
          <w:color w:val="black"/>
        </w:rPr>
        <w:t xml:space="preserve">2. Elaborar a 2025 dos (2) documentos de lineamientos técnicos que tengan como objetivo la realización de estudios de riesgo para la infraestructura de transporte. </w:t>
      </w:r>
    </w:p>
    <w:p>
      <w:pPr>
        <w:jc w:val="both"/>
        <w:outlineLvl w:val="1"/>
      </w:pPr>
      <w:rPr>
        <w:sz w:val="24"/>
        <w:b/>
        <w:color w:val="black"/>
      </w:rPr>
    </w:p>
    <w:p>
      <w:pPr>
        <w:jc w:val="both"/>
        <w:outlineLvl w:val="1"/>
      </w:pPr>
      <w:r>
        <w:rPr>
          <w:rFonts w:hAnsi="Arial"/>
          <w:rFonts w:ascii="Arial"/>
          <w:sz w:val="24"/>
          <w:color w:val="black"/>
        </w:rPr>
        <w:t xml:space="preserve">3. Formular a 2025 la Política para la Gestión de Riesgo de Desastres (GRD) y la Adaptación al cambio Climático (ACC).</w:t>
      </w:r>
    </w:p>
    <w:p>
      <w:pPr>
        <w:jc w:val="both"/>
        <w:outlineLvl w:val="1"/>
      </w:pPr>
      <w:rPr>
        <w:sz w:val="24"/>
        <w:b/>
        <w:color w:val="black"/>
      </w:rPr>
    </w:p>
    <w:p>
      <w:pPr>
        <w:jc w:val="both"/>
        <w:outlineLvl w:val="1"/>
      </w:pPr>
      <w:r>
        <w:rPr>
          <w:rFonts w:hAnsi="Arial"/>
          <w:rFonts w:ascii="Arial"/>
          <w:sz w:val="24"/>
          <w:color w:val="black"/>
        </w:rPr>
        <w:t xml:space="preserve">4. Diseñar e Implementar a 2025 dos (2) metodologías para el cálculo del riesgo de la infraestructura de transporte. </w:t>
      </w:r>
    </w:p>
    <w:p>
      <w:pPr>
        <w:jc w:val="both"/>
        <w:outlineLvl w:val="1"/>
      </w:pPr>
      <w:rPr>
        <w:sz w:val="24"/>
        <w:b/>
        <w:color w:val="black"/>
      </w:rPr>
    </w:p>
    <w:p>
      <w:pPr>
        <w:jc w:val="both"/>
        <w:outlineLvl w:val="1"/>
      </w:pPr>
      <w:r>
        <w:rPr>
          <w:rFonts w:hAnsi="Arial"/>
          <w:rFonts w:ascii="Arial"/>
          <w:sz w:val="24"/>
          <w:color w:val="black"/>
        </w:rPr>
        <w:t xml:space="preserve">5. Implementar a 2025 un (1) proyecto piloto para la aplicabilidad de los lineamientos de infraestructura verde vial. </w:t>
      </w:r>
    </w:p>
    <w:p>
      <w:pPr>
        <w:jc w:val="both"/>
        <w:outlineLvl w:val="1"/>
      </w:pPr>
      <w:rPr>
        <w:sz w:val="24"/>
        <w:b/>
        <w:color w:val="black"/>
      </w:rPr>
    </w:p>
    <w:p>
      <w:pPr>
        <w:jc w:val="both"/>
        <w:outlineLvl w:val="1"/>
      </w:pPr>
      <w:r>
        <w:rPr>
          <w:rFonts w:hAnsi="Arial"/>
          <w:rFonts w:ascii="Arial"/>
          <w:sz w:val="24"/>
          <w:b/>
          <w:color w:val="black"/>
        </w:rPr>
        <w:t xml:space="preserve">Sector Agropecuario, Pesquero y de Desarrollo Rural </w:t>
      </w:r>
    </w:p>
    <w:p>
      <w:pPr>
        <w:jc w:val="both"/>
        <w:outlineLvl w:val="1"/>
      </w:pPr>
      <w:rPr>
        <w:sz w:val="24"/>
        <w:b/>
        <w:color w:val="black"/>
      </w:rPr>
    </w:p>
    <w:p>
      <w:pPr>
        <w:jc w:val="both"/>
        <w:outlineLvl w:val="1"/>
      </w:pPr>
      <w:r>
        <w:rPr>
          <w:rFonts w:hAnsi="Arial"/>
          <w:rFonts w:ascii="Arial"/>
          <w:sz w:val="24"/>
          <w:color w:val="black"/>
        </w:rPr>
        <w:t xml:space="preserve">1. Adoptar a 2030 consideraciones de cambio climático en los instrumentos de planificación del sector agropecuario (PIGCCS) e Implementar acciones de adaptación. </w:t>
      </w:r>
    </w:p>
    <w:p>
      <w:pPr>
        <w:jc w:val="both"/>
        <w:outlineLvl w:val="1"/>
      </w:pPr>
      <w:rPr>
        <w:sz w:val="24"/>
        <w:b/>
        <w:color w:val="black"/>
      </w:rPr>
    </w:p>
    <w:p>
      <w:pPr>
        <w:jc w:val="both"/>
        <w:outlineLvl w:val="1"/>
      </w:pPr>
      <w:r>
        <w:rPr>
          <w:rFonts w:hAnsi="Arial"/>
          <w:rFonts w:ascii="Arial"/>
          <w:sz w:val="24"/>
          <w:color w:val="black"/>
        </w:rPr>
        <w:t xml:space="preserve">2. Incorporar a 2030, por parte de las instituciones adscritas al Ministerio de Agricultura y Desarrollo Rural, criterios relacionados con la adaptación y resiliencia climática en sus planes, programas y proyectos. </w:t>
      </w:r>
    </w:p>
    <w:p>
      <w:pPr>
        <w:jc w:val="both"/>
        <w:outlineLvl w:val="1"/>
      </w:pPr>
      <w:rPr>
        <w:sz w:val="24"/>
        <w:b/>
        <w:color w:val="black"/>
      </w:rPr>
    </w:p>
    <w:p>
      <w:pPr>
        <w:jc w:val="both"/>
        <w:outlineLvl w:val="1"/>
      </w:pPr>
      <w:r>
        <w:rPr>
          <w:rFonts w:hAnsi="Arial"/>
          <w:rFonts w:ascii="Arial"/>
          <w:sz w:val="24"/>
          <w:color w:val="black"/>
        </w:rPr>
        <w:t xml:space="preserve">3. Implementar a 2030, en al menos once (11) subsectores agropecuarios (arroz, maíz, papa, ganadería de carne, ganadería de leche, caña panelera, cacao, banano, café, caña de azúcar y palma de aceite), modelos que mejoren sus capacidades para adaptarse a la variabilidad y cambio climático, a través de la investigación, el desarrollo tecnológico y la adopción de prácticas de transformación productiva de las actividades agrícolas y ganaderas para hacerlas más resilientes. </w:t>
      </w:r>
    </w:p>
    <w:p>
      <w:pPr>
        <w:jc w:val="both"/>
        <w:outlineLvl w:val="1"/>
      </w:pPr>
      <w:rPr>
        <w:sz w:val="24"/>
        <w:b/>
        <w:color w:val="black"/>
      </w:rPr>
    </w:p>
    <w:p>
      <w:pPr>
        <w:jc w:val="both"/>
        <w:outlineLvl w:val="1"/>
      </w:pPr>
      <w:r>
        <w:rPr>
          <w:rFonts w:hAnsi="Arial"/>
          <w:rFonts w:ascii="Arial"/>
          <w:sz w:val="24"/>
          <w:color w:val="black"/>
        </w:rPr>
        <w:t xml:space="preserve">4. Incorporar a 2030, en los Acuerdos Sectoriales de Competitividad, medidas para la transformación productiva mediante la implementación de tecnologías de última generación, (genética, biotecnología, Agricultura 4.0, metabolómica y demás herramientas tecnológicas necesarias para cumplir las metas, para la adaptación al cambio climático, por parte de todas las Organizaciones de Cadena reconocidas por el Ministerio de Agricultura y Desarrollo Rural. </w:t>
      </w:r>
    </w:p>
    <w:p>
      <w:pPr>
        <w:jc w:val="both"/>
        <w:outlineLvl w:val="1"/>
      </w:pPr>
      <w:rPr>
        <w:sz w:val="24"/>
        <w:b/>
        <w:color w:val="black"/>
      </w:rPr>
    </w:p>
    <w:p>
      <w:pPr>
        <w:jc w:val="both"/>
        <w:outlineLvl w:val="1"/>
      </w:pPr>
      <w:r>
        <w:rPr>
          <w:rFonts w:hAnsi="Arial"/>
          <w:rFonts w:ascii="Arial"/>
          <w:sz w:val="24"/>
          <w:color w:val="black"/>
        </w:rPr>
        <w:t xml:space="preserve">5. Ampliar a 2030 la cobertura y participación en las mesas técnicas agroclimáticas a cinco (5) regiones naturales del país (Andina, Caribe, Amazonía, Pacífica y Orinoquía), en articulación con la mesa agroclimática nacional, y suministrar información agroclimática a todos los productores agropecuarios del territorio nacional. </w:t>
      </w:r>
    </w:p>
    <w:p>
      <w:pPr>
        <w:jc w:val="both"/>
        <w:outlineLvl w:val="1"/>
      </w:pPr>
      <w:rPr>
        <w:sz w:val="24"/>
        <w:b/>
        <w:color w:val="black"/>
      </w:rPr>
    </w:p>
    <w:p>
      <w:pPr>
        <w:jc w:val="both"/>
        <w:outlineLvl w:val="1"/>
      </w:pPr>
      <w:r>
        <w:rPr>
          <w:rFonts w:hAnsi="Arial"/>
          <w:rFonts w:ascii="Arial"/>
          <w:sz w:val="24"/>
          <w:b/>
          <w:color w:val="black"/>
        </w:rPr>
        <w:t xml:space="preserve">Sector Ambiente y Desarrollo Sostenible </w:t>
      </w:r>
    </w:p>
    <w:p>
      <w:pPr>
        <w:jc w:val="both"/>
        <w:outlineLvl w:val="1"/>
      </w:pPr>
      <w:rPr>
        <w:sz w:val="24"/>
        <w:b/>
        <w:color w:val="black"/>
      </w:rPr>
    </w:p>
    <w:p>
      <w:pPr>
        <w:jc w:val="both"/>
        <w:outlineLvl w:val="1"/>
      </w:pPr>
      <w:r>
        <w:rPr>
          <w:rFonts w:hAnsi="Arial"/>
          <w:rFonts w:ascii="Arial"/>
          <w:sz w:val="24"/>
          <w:color w:val="black"/>
        </w:rPr>
        <w:t xml:space="preserve">Las metas mínimas en materia de adaptación al cambio climático en cabeza del Sector Ambiente y Desarrollo Sostenible deberán ser ejecutadas por las entidades territoriales, las autoridades ambientales, el Ministerio de Ambiente y Desarrollo Sostenible, y demás organismos y entidades integrantes del Sistema Nacional Ambiental (SINA), en el marco de las competencias que les han sido asignadas por la Constitución y la ley: </w:t>
      </w:r>
    </w:p>
    <w:p>
      <w:pPr>
        <w:jc w:val="both"/>
        <w:outlineLvl w:val="1"/>
      </w:pPr>
      <w:rPr>
        <w:sz w:val="24"/>
        <w:b/>
        <w:color w:val="black"/>
      </w:rPr>
    </w:p>
    <w:p>
      <w:pPr>
        <w:jc w:val="both"/>
        <w:outlineLvl w:val="1"/>
      </w:pPr>
      <w:r>
        <w:rPr>
          <w:rFonts w:hAnsi="Arial"/>
          <w:rFonts w:ascii="Arial"/>
          <w:sz w:val="24"/>
          <w:color w:val="black"/>
        </w:rPr>
        <w:t xml:space="preserve">1. Diseñar e implementar a 2028 un Sistema Integrador de Información sobre Vulnerabilidad, Riesgo y Adaptación al Cambio Climático (SIIVRA), que permita monitorear y evaluar la adaptación al cambio climático en Colombia. </w:t>
      </w:r>
    </w:p>
    <w:p>
      <w:pPr>
        <w:jc w:val="both"/>
        <w:outlineLvl w:val="1"/>
      </w:pPr>
      <w:rPr>
        <w:sz w:val="24"/>
        <w:b/>
        <w:color w:val="black"/>
      </w:rPr>
    </w:p>
    <w:p>
      <w:pPr>
        <w:jc w:val="both"/>
        <w:outlineLvl w:val="1"/>
      </w:pPr>
      <w:r>
        <w:rPr>
          <w:rFonts w:hAnsi="Arial"/>
          <w:rFonts w:ascii="Arial"/>
          <w:sz w:val="24"/>
          <w:color w:val="black"/>
        </w:rPr>
        <w:t xml:space="preserve">2. Formular o ajustar a 2030, un mínimo de ciento treinta y cinco (135) Planes de Ordenación y Manejo de Cuencas Hidrográficas (POMCA) incorporando consideraciones de variabilidad y cambio climático, de conformidad con la priorización que establezca el Ministerio de Ambiente y Desarrollo Sostenible. </w:t>
      </w:r>
    </w:p>
    <w:p>
      <w:pPr>
        <w:jc w:val="both"/>
        <w:outlineLvl w:val="1"/>
      </w:pPr>
      <w:rPr>
        <w:sz w:val="24"/>
        <w:b/>
        <w:color w:val="black"/>
      </w:rPr>
    </w:p>
    <w:p>
      <w:pPr>
        <w:jc w:val="both"/>
        <w:outlineLvl w:val="1"/>
      </w:pPr>
      <w:r>
        <w:rPr>
          <w:rFonts w:hAnsi="Arial"/>
          <w:rFonts w:ascii="Arial"/>
          <w:sz w:val="24"/>
          <w:color w:val="black"/>
        </w:rPr>
        <w:t xml:space="preserve">3. A 2025 el cien por ciento (100%) de los páramos de Colombia contarán con planes de manejo ambiental en implementación. </w:t>
      </w:r>
    </w:p>
    <w:p>
      <w:pPr>
        <w:jc w:val="both"/>
        <w:outlineLvl w:val="1"/>
      </w:pPr>
      <w:rPr>
        <w:sz w:val="24"/>
        <w:b/>
        <w:color w:val="black"/>
      </w:rPr>
    </w:p>
    <w:p>
      <w:pPr>
        <w:jc w:val="both"/>
        <w:outlineLvl w:val="1"/>
      </w:pPr>
      <w:r>
        <w:rPr>
          <w:rFonts w:hAnsi="Arial"/>
          <w:rFonts w:ascii="Arial"/>
          <w:sz w:val="24"/>
          <w:color w:val="black"/>
        </w:rPr>
        <w:t xml:space="preserve">4. Incrementar al 2030, en un 15% con relación a la línea base de representatividad del 2021, los ecosistemas o unidades de análisis ecosistémicos no representados o subrepresentados en el Sistema Nacional de Áreas Protegidas (Sinap). </w:t>
      </w:r>
    </w:p>
    <w:p>
      <w:pPr>
        <w:jc w:val="both"/>
        <w:outlineLvl w:val="1"/>
      </w:pPr>
      <w:rPr>
        <w:sz w:val="24"/>
        <w:b/>
        <w:color w:val="black"/>
      </w:rPr>
    </w:p>
    <w:p>
      <w:pPr>
        <w:jc w:val="both"/>
        <w:outlineLvl w:val="1"/>
      </w:pPr>
      <w:r>
        <w:rPr>
          <w:rFonts w:hAnsi="Arial"/>
          <w:rFonts w:ascii="Arial"/>
          <w:sz w:val="24"/>
          <w:color w:val="black"/>
        </w:rPr>
        <w:t xml:space="preserve">5. Incrementar al 2030, en 100.000 hectáreas, las áreas en proceso de rehabilitación, recuperación o restauración en las áreas del Sistema de Parques Nacionales y sus zonas de influencia.</w:t>
      </w:r>
    </w:p>
    <w:p>
      <w:pPr>
        <w:jc w:val="both"/>
        <w:outlineLvl w:val="1"/>
      </w:pPr>
      <w:rPr>
        <w:sz w:val="24"/>
        <w:b/>
        <w:color w:val="black"/>
      </w:rPr>
    </w:p>
    <w:p>
      <w:pPr>
        <w:jc w:val="both"/>
        <w:outlineLvl w:val="1"/>
      </w:pPr>
      <w:r>
        <w:rPr>
          <w:rFonts w:hAnsi="Arial"/>
          <w:rFonts w:ascii="Arial"/>
          <w:sz w:val="24"/>
          <w:color w:val="black"/>
        </w:rPr>
        <w:t xml:space="preserve">6. Actualizar e implementar a 2030 el cien por ciento (100%) del Programa Nacional de Uso Sostenible, Manejo y Conservación de los Ecosistemas de Manglar. </w:t>
      </w:r>
    </w:p>
    <w:p>
      <w:pPr>
        <w:jc w:val="both"/>
        <w:outlineLvl w:val="1"/>
      </w:pPr>
      <w:rPr>
        <w:sz w:val="24"/>
        <w:b/>
        <w:color w:val="black"/>
      </w:rPr>
    </w:p>
    <w:p>
      <w:pPr>
        <w:jc w:val="both"/>
        <w:outlineLvl w:val="1"/>
      </w:pPr>
      <w:r>
        <w:rPr>
          <w:rFonts w:hAnsi="Arial"/>
          <w:rFonts w:ascii="Arial"/>
          <w:sz w:val="24"/>
          <w:color w:val="black"/>
        </w:rPr>
        <w:t xml:space="preserve">7. Adoptar e implementar a 2030, el cien por ciento (100%) de los Planes de Ordenación y Manejo Integrado de las Unidades Ambientales Costeras (POMIUAC) con acciones de adaptación basada en ecosistemas sobre manglar y pastos marinos, arrecifes coralinos, y otros ecosistemas costeros. </w:t>
      </w:r>
    </w:p>
    <w:p>
      <w:pPr>
        <w:jc w:val="both"/>
        <w:outlineLvl w:val="1"/>
      </w:pPr>
      <w:rPr>
        <w:sz w:val="24"/>
        <w:b/>
        <w:color w:val="black"/>
      </w:rPr>
    </w:p>
    <w:p>
      <w:pPr>
        <w:jc w:val="both"/>
        <w:outlineLvl w:val="1"/>
      </w:pPr>
      <w:r>
        <w:rPr>
          <w:rFonts w:hAnsi="Arial"/>
          <w:rFonts w:ascii="Arial"/>
          <w:sz w:val="24"/>
          <w:color w:val="black"/>
        </w:rPr>
        <w:t xml:space="preserve">8. Implementar a 2030 un mínimo de seis (6) iniciativas de adaptación al cambio climático y gestión del riesgo para el uso sostenible de los manglares (ecosistema de carbono azul), de acuerdo con la priorización que establezca el Ministerio de Ambiente y Desarrollo Sostenible. </w:t>
      </w:r>
    </w:p>
    <w:p>
      <w:pPr>
        <w:jc w:val="both"/>
        <w:outlineLvl w:val="1"/>
      </w:pPr>
      <w:rPr>
        <w:sz w:val="24"/>
        <w:b/>
        <w:color w:val="black"/>
      </w:rPr>
    </w:p>
    <w:p>
      <w:pPr>
        <w:jc w:val="both"/>
        <w:outlineLvl w:val="1"/>
      </w:pPr>
      <w:r>
        <w:rPr>
          <w:rFonts w:hAnsi="Arial"/>
          <w:rFonts w:ascii="Arial"/>
          <w:sz w:val="24"/>
          <w:color w:val="black"/>
        </w:rPr>
        <w:t xml:space="preserve">9. A 2030 el país reducirá en un 30% las áreas afectadas por incendios forestales, respecto al 2019, de manera articulada e interinstitucional, operativizando los procesos para la gestión, conocimiento y reducción del riesgo de Incendios forestales y el manejo de los desastres, a través de las siete estrategias definidas en la NDC en materia de Incendios forestales. </w:t>
      </w:r>
    </w:p>
    <w:p>
      <w:pPr>
        <w:jc w:val="both"/>
        <w:outlineLvl w:val="1"/>
      </w:pPr>
      <w:rPr>
        <w:sz w:val="24"/>
        <w:b/>
        <w:color w:val="black"/>
      </w:rPr>
    </w:p>
    <w:p>
      <w:pPr>
        <w:jc w:val="both"/>
        <w:outlineLvl w:val="1"/>
      </w:pPr>
      <w:r>
        <w:rPr>
          <w:rFonts w:hAnsi="Arial"/>
          <w:rFonts w:ascii="Arial"/>
          <w:sz w:val="24"/>
          <w:color w:val="black"/>
        </w:rPr>
        <w:t xml:space="preserve">10. Incrementar a 2030, del 24% al 45% la red de monitoreo con transmisión en tiempo real conectada a sistemas de alerta temprana, y coordinar con la Unidad Nacional para la Gestión del Riesgo de Desastres el fortalecimiento de las capacidades territoriales para el monitoreo, vigilancia y evaluación permanente de amenazas, así como la emisión y difusión oportuna de alertas tempranas. </w:t>
      </w:r>
    </w:p>
    <w:p>
      <w:pPr>
        <w:jc w:val="both"/>
        <w:outlineLvl w:val="1"/>
      </w:pPr>
      <w:rPr>
        <w:sz w:val="24"/>
        <w:b/>
        <w:color w:val="black"/>
      </w:rPr>
    </w:p>
    <w:p>
      <w:pPr>
        <w:jc w:val="both"/>
        <w:outlineLvl w:val="1"/>
      </w:pPr>
      <w:r>
        <w:rPr>
          <w:rFonts w:hAnsi="Arial"/>
          <w:rFonts w:ascii="Arial"/>
          <w:sz w:val="24"/>
          <w:color w:val="black"/>
        </w:rPr>
        <w:t xml:space="preserve">11. Desarrollar e incorporar a 2022 un indicador que refleje el avance en el acotamiento de rondas hídricas, como parte de los indicadores mínimos de gestión de las Autoridades Ambientales, de que trata en el Decreto </w:t>
      </w:r>
      <w:r>
        <w:fldChar w:fldCharType="begin"/>
      </w:r>
      <w:r>
        <w:instrText>HYPERLINK "http://www.redjurista.com/document.aspx?ajcode=d1076015&amp;arts=INICIO"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 2015. </w:t>
      </w:r>
    </w:p>
    <w:p>
      <w:pPr>
        <w:jc w:val="both"/>
        <w:outlineLvl w:val="1"/>
      </w:pPr>
      <w:rPr>
        <w:sz w:val="24"/>
        <w:b/>
        <w:color w:val="black"/>
      </w:rPr>
    </w:p>
    <w:p>
      <w:pPr>
        <w:jc w:val="both"/>
        <w:outlineLvl w:val="1"/>
      </w:pPr>
      <w:r>
        <w:rPr>
          <w:rFonts w:hAnsi="Arial"/>
          <w:rFonts w:ascii="Arial"/>
          <w:sz w:val="24"/>
          <w:color w:val="black"/>
        </w:rPr>
        <w:t xml:space="preserve">12. Acotar a 2030, los cuerpos de agua priorizados por parte de las Autoridades Ambientales competentes, de conformidad con la guía técnica para el acotamiento de rondas hídricas expedida por el Ministerio de Ambiente y Desarrollo Sostenible, y demás instrumentos correspondientes. </w:t>
      </w:r>
    </w:p>
    <w:p>
      <w:pPr>
        <w:jc w:val="both"/>
        <w:outlineLvl w:val="1"/>
      </w:pPr>
      <w:rPr>
        <w:sz w:val="24"/>
        <w:b/>
        <w:color w:val="black"/>
      </w:rPr>
    </w:p>
    <w:p>
      <w:pPr>
        <w:jc w:val="both"/>
        <w:outlineLvl w:val="1"/>
      </w:pPr>
      <w:r>
        <w:rPr>
          <w:rFonts w:hAnsi="Arial"/>
          <w:rFonts w:ascii="Arial"/>
          <w:sz w:val="24"/>
          <w:color w:val="black"/>
        </w:rPr>
        <w:t xml:space="preserve">13. Al 2030 promover acciones priorizadas en los Planes Estratégicos de Macrocuencas, que aporten a la implementación de medidas de adaptación y mitigación del cambio climático de cada macrocuenca. </w:t>
      </w:r>
    </w:p>
    <w:p>
      <w:pPr>
        <w:jc w:val="both"/>
        <w:outlineLvl w:val="1"/>
      </w:pPr>
      <w:rPr>
        <w:sz w:val="24"/>
        <w:b/>
        <w:color w:val="black"/>
      </w:rPr>
    </w:p>
    <w:p>
      <w:pPr>
        <w:jc w:val="both"/>
        <w:outlineLvl w:val="1"/>
      </w:pPr>
      <w:r>
        <w:rPr>
          <w:rFonts w:hAnsi="Arial"/>
          <w:rFonts w:ascii="Arial"/>
          <w:sz w:val="24"/>
          <w:color w:val="black"/>
        </w:rPr>
        <w:t xml:space="preserve">14. Incorporar a 2030 la Adaptación Basada en Ecosistemas (AbE) en el cien por ciento (100%) de las Áreas Marinas Protegidas que hacen parte del Subsistema de Áreas Marinas Protegidas del Sinap, a través de medidas de gestión del cambio climático. </w:t>
      </w:r>
    </w:p>
    <w:p>
      <w:pPr>
        <w:jc w:val="both"/>
        <w:outlineLvl w:val="1"/>
      </w:pPr>
      <w:rPr>
        <w:sz w:val="24"/>
        <w:b/>
        <w:color w:val="black"/>
      </w:rPr>
    </w:p>
    <w:p>
      <w:pPr>
        <w:jc w:val="both"/>
        <w:outlineLvl w:val="1"/>
      </w:pPr>
      <w:r>
        <w:rPr>
          <w:rFonts w:hAnsi="Arial"/>
          <w:rFonts w:ascii="Arial"/>
          <w:sz w:val="24"/>
          <w:color w:val="black"/>
        </w:rPr>
        <w:t xml:space="preserve">15. Declarar a 2030, un mínimo del treinta por ciento (30%) de los mares y áreas continentales bajo categorías de protección o estrategias complementarias de conservación. </w:t>
      </w:r>
    </w:p>
    <w:p>
      <w:pPr>
        <w:jc w:val="both"/>
        <w:outlineLvl w:val="1"/>
      </w:pPr>
      <w:rPr>
        <w:sz w:val="24"/>
        <w:b/>
        <w:color w:val="black"/>
      </w:rPr>
    </w:p>
    <w:p>
      <w:pPr>
        <w:jc w:val="both"/>
        <w:outlineLvl w:val="1"/>
      </w:pPr>
      <w:r>
        <w:rPr>
          <w:rFonts w:hAnsi="Arial"/>
          <w:rFonts w:ascii="Arial"/>
          <w:sz w:val="24"/>
          <w:color w:val="black"/>
        </w:rPr>
        <w:t xml:space="preserve">16. A 2030, el 100% del Plan Maestro de Erosión Costera estará actualizado, adoptado y en proceso de implementación. </w:t>
      </w:r>
    </w:p>
    <w:p>
      <w:pPr>
        <w:jc w:val="both"/>
        <w:outlineLvl w:val="1"/>
      </w:pPr>
      <w:rPr>
        <w:sz w:val="24"/>
        <w:b/>
        <w:color w:val="black"/>
      </w:rPr>
    </w:p>
    <w:p>
      <w:pPr>
        <w:jc w:val="both"/>
        <w:outlineLvl w:val="1"/>
      </w:pPr>
      <w:r>
        <w:rPr>
          <w:rFonts w:hAnsi="Arial"/>
          <w:rFonts w:ascii="Arial"/>
          <w:sz w:val="24"/>
          <w:color w:val="black"/>
        </w:rPr>
        <w:t xml:space="preserve">17. Implementar las acciones requeridas para que, dentro de los doce meses siguientes a la expedición de la presente ley, los instrumentos de manejo y control ambiental de proyectos, obras o actividades incluyan consideraciones de adaptación y mitigación al cambio climático con especial énfasis en la cuantificación de las emisiones de GEI y los aportes que las medidas de compensación ambiental pueden hacer a la Contribución Nacional ante la CMNUCC. </w:t>
      </w:r>
    </w:p>
    <w:p>
      <w:pPr>
        <w:jc w:val="both"/>
        <w:outlineLvl w:val="1"/>
      </w:pPr>
      <w:rPr>
        <w:sz w:val="24"/>
        <w:b/>
        <w:color w:val="black"/>
      </w:rPr>
    </w:p>
    <w:p>
      <w:pPr>
        <w:jc w:val="both"/>
        <w:outlineLvl w:val="1"/>
      </w:pPr>
      <w:r>
        <w:rPr>
          <w:rFonts w:hAnsi="Arial"/>
          <w:rFonts w:ascii="Arial"/>
          <w:sz w:val="24"/>
          <w:color w:val="black"/>
        </w:rPr>
        <w:t xml:space="preserve">18. Formular e implementar a 2025, las acciones requeridas para conservar y mejorar sumideros y depósitos de gases efecto invernadero.</w:t>
      </w:r>
    </w:p>
    <w:p>
      <w:pPr>
        <w:jc w:val="both"/>
        <w:outlineLvl w:val="1"/>
      </w:pPr>
      <w:rPr>
        <w:sz w:val="24"/>
        <w:b/>
        <w:color w:val="black"/>
      </w:rPr>
    </w:p>
    <w:p>
      <w:pPr>
        <w:jc w:val="both"/>
        <w:outlineLvl w:val="1"/>
      </w:pPr>
      <w:r>
        <w:rPr>
          <w:rFonts w:hAnsi="Arial"/>
          <w:rFonts w:ascii="Arial"/>
          <w:sz w:val="24"/>
          <w:color w:val="black"/>
        </w:rPr>
        <w:t xml:space="preserve">19. Impulsar políticas e incentivos para actividades relacionadas con la reducción de emisiones por deforestación y degradación de los ecosistemas forestales y gestión de productos no maderables del bosque en concordancia con lo establecido en Acuerdo de París. </w:t>
      </w:r>
    </w:p>
    <w:p>
      <w:pPr>
        <w:jc w:val="both"/>
        <w:outlineLvl w:val="1"/>
      </w:pPr>
      <w:rPr>
        <w:sz w:val="24"/>
        <w:b/>
        <w:color w:val="black"/>
      </w:rPr>
    </w:p>
    <w:p>
      <w:pPr>
        <w:jc w:val="both"/>
        <w:outlineLvl w:val="1"/>
      </w:pPr>
      <w:r>
        <w:rPr>
          <w:rFonts w:hAnsi="Arial"/>
          <w:rFonts w:ascii="Arial"/>
          <w:sz w:val="24"/>
          <w:color w:val="black"/>
        </w:rPr>
        <w:t xml:space="preserve">20. Intervenir a 2025 los puntos diagnosticados como de gran Impacto y de impacto extremo bajo la implementación del plan maestro de erosión costera, como medida de mitigación de los impactos socioeconómicos y ecológicos de más del 11 % de la población colombiana ubicada en zonas costeras. </w:t>
      </w:r>
    </w:p>
    <w:p>
      <w:pPr>
        <w:jc w:val="both"/>
        <w:outlineLvl w:val="1"/>
      </w:pPr>
      <w:rPr>
        <w:sz w:val="24"/>
        <w:b/>
        <w:color w:val="black"/>
      </w:rPr>
    </w:p>
    <w:p>
      <w:pPr>
        <w:jc w:val="both"/>
        <w:outlineLvl w:val="1"/>
      </w:pPr>
      <w:r>
        <w:rPr>
          <w:rFonts w:hAnsi="Arial"/>
          <w:rFonts w:ascii="Arial"/>
          <w:sz w:val="24"/>
          <w:vanish/>
          <w:color w:val="black"/>
        </w:rPr>
        <w:t>&amp;$</w:t>
      </w:r>
      <w:bookmarkStart w:id="146340" w:name="7"/>
      <w:r>
        <w:rPr>
          <w:rFonts w:hAnsi="Arial"/>
          <w:rFonts w:ascii="Arial"/>
          <w:sz w:val="24"/>
          <w:color w:val="navy"/>
        </w:rPr>
        <w:t xml:space="preserve">ARTÍCULO 7o. METAS EN MATERIA DE MEDIOS DE IMPLEMENTACIÓN. </w:t>
      </w:r>
      <w:bookmarkEnd w:id="146340"/>
      <w:r>
        <w:rPr>
          <w:rFonts w:hAnsi="Arial"/>
          <w:rFonts w:ascii="Arial"/>
          <w:sz w:val="24"/>
          <w:color w:val="black"/>
        </w:rPr>
        <w:t xml:space="preserve">Las metas nacionales de medios de implementación a 2030, así como las acciones mínimas para lograrlo, comprenden las establecidas aquí y en “Actualización de la Contribución Determinada a Nivel Nacional de Colombia (NDC)” sometido ante la CMNUCC, o cualquiera que lo actualice o sustituya. </w:t>
      </w:r>
    </w:p>
    <w:p>
      <w:pPr>
        <w:jc w:val="both"/>
        <w:outlineLvl w:val="1"/>
      </w:pPr>
      <w:rPr>
        <w:sz w:val="24"/>
        <w:b/>
        <w:color w:val="black"/>
      </w:rPr>
    </w:p>
    <w:p>
      <w:pPr>
        <w:jc w:val="both"/>
        <w:outlineLvl w:val="1"/>
      </w:pPr>
      <w:r>
        <w:rPr>
          <w:rFonts w:hAnsi="Arial"/>
          <w:rFonts w:ascii="Arial"/>
          <w:sz w:val="24"/>
          <w:b/>
          <w:color w:val="black"/>
        </w:rPr>
        <w:t xml:space="preserve">Ámbito de Planificación </w:t>
      </w:r>
    </w:p>
    <w:p>
      <w:pPr>
        <w:jc w:val="both"/>
        <w:outlineLvl w:val="1"/>
      </w:pPr>
      <w:rPr>
        <w:sz w:val="24"/>
        <w:b/>
        <w:color w:val="black"/>
      </w:rPr>
    </w:p>
    <w:p>
      <w:pPr>
        <w:jc w:val="both"/>
        <w:outlineLvl w:val="1"/>
      </w:pPr>
      <w:r>
        <w:rPr>
          <w:rFonts w:hAnsi="Arial"/>
          <w:rFonts w:ascii="Arial"/>
          <w:sz w:val="24"/>
          <w:color w:val="black"/>
        </w:rPr>
        <w:t xml:space="preserve">1. Ejecutar a 2025, nueve (9) pilotos para la implementación de acciones de los Planes Integrales de Gestión del Cambio Climático Territoriales (PIGCCT), por parte de las entidades territoriales. </w:t>
      </w:r>
    </w:p>
    <w:p>
      <w:pPr>
        <w:jc w:val="both"/>
        <w:outlineLvl w:val="1"/>
      </w:pPr>
      <w:rPr>
        <w:sz w:val="24"/>
        <w:b/>
        <w:color w:val="black"/>
      </w:rPr>
    </w:p>
    <w:p>
      <w:pPr>
        <w:jc w:val="both"/>
        <w:outlineLvl w:val="1"/>
      </w:pPr>
      <w:r>
        <w:rPr>
          <w:rFonts w:hAnsi="Arial"/>
          <w:rFonts w:ascii="Arial"/>
          <w:sz w:val="24"/>
          <w:color w:val="black"/>
        </w:rPr>
        <w:t xml:space="preserve">2. Formulados y en implementación a 2030 el cien por ciento (100%) de los Planes Integrales de Gestión del Cambio Climático Territoriales (PIGCCT), por parte de las entidades territoriales. </w:t>
      </w:r>
    </w:p>
    <w:p>
      <w:pPr>
        <w:jc w:val="both"/>
        <w:outlineLvl w:val="1"/>
      </w:pPr>
      <w:rPr>
        <w:sz w:val="24"/>
        <w:b/>
        <w:color w:val="black"/>
      </w:rPr>
    </w:p>
    <w:p>
      <w:pPr>
        <w:jc w:val="both"/>
        <w:outlineLvl w:val="1"/>
      </w:pPr>
      <w:r>
        <w:rPr>
          <w:rFonts w:hAnsi="Arial"/>
          <w:rFonts w:ascii="Arial"/>
          <w:sz w:val="24"/>
          <w:color w:val="black"/>
        </w:rPr>
        <w:t xml:space="preserve">3. Formular a 2025 el cien por ciento (100%) de los Planes Integrales de Gestión de Cambio Climático Sectoriales (PIGCCS). </w:t>
      </w:r>
    </w:p>
    <w:p>
      <w:pPr>
        <w:jc w:val="both"/>
        <w:outlineLvl w:val="1"/>
      </w:pPr>
      <w:rPr>
        <w:sz w:val="24"/>
        <w:b/>
        <w:color w:val="black"/>
      </w:rPr>
    </w:p>
    <w:p>
      <w:pPr>
        <w:jc w:val="both"/>
        <w:outlineLvl w:val="1"/>
      </w:pPr>
      <w:r>
        <w:rPr>
          <w:rFonts w:hAnsi="Arial"/>
          <w:rFonts w:ascii="Arial"/>
          <w:sz w:val="24"/>
          <w:color w:val="black"/>
        </w:rPr>
        <w:t xml:space="preserve">4. En implementación a 2030, el cien por ciento (100%) de los Planes Integrales de Cambio Climático Sectoriales (PIGCCS). </w:t>
      </w:r>
    </w:p>
    <w:p>
      <w:pPr>
        <w:jc w:val="both"/>
        <w:outlineLvl w:val="1"/>
      </w:pPr>
      <w:rPr>
        <w:sz w:val="24"/>
        <w:b/>
        <w:color w:val="black"/>
      </w:rPr>
    </w:p>
    <w:p>
      <w:pPr>
        <w:jc w:val="both"/>
        <w:outlineLvl w:val="1"/>
      </w:pPr>
      <w:r>
        <w:rPr>
          <w:rFonts w:hAnsi="Arial"/>
          <w:rFonts w:ascii="Arial"/>
          <w:sz w:val="24"/>
          <w:b/>
          <w:color w:val="black"/>
        </w:rPr>
        <w:t xml:space="preserve">Ámbito de Información, Ciencia, Tecnología e Innovación </w:t>
      </w:r>
    </w:p>
    <w:p>
      <w:pPr>
        <w:jc w:val="both"/>
        <w:outlineLvl w:val="1"/>
      </w:pPr>
      <w:rPr>
        <w:sz w:val="24"/>
        <w:b/>
        <w:color w:val="black"/>
      </w:rPr>
    </w:p>
    <w:p>
      <w:pPr>
        <w:jc w:val="both"/>
        <w:outlineLvl w:val="1"/>
      </w:pPr>
      <w:r>
        <w:rPr>
          <w:rFonts w:hAnsi="Arial"/>
          <w:rFonts w:ascii="Arial"/>
          <w:sz w:val="24"/>
          <w:color w:val="black"/>
        </w:rPr>
        <w:t xml:space="preserve">1. Definir a 2025 cuatro (4) sublíneas de investigación, dentro de las líneas de cambio climático del Plan Estratégico Nacional de Investigación Ambiental (PENIA), que se alineen con las necesidades priorizadas y articuladas con los PIGCCT y los PIGCCS. </w:t>
      </w:r>
    </w:p>
    <w:p>
      <w:pPr>
        <w:jc w:val="both"/>
        <w:outlineLvl w:val="1"/>
      </w:pPr>
      <w:rPr>
        <w:sz w:val="24"/>
        <w:b/>
        <w:color w:val="black"/>
      </w:rPr>
    </w:p>
    <w:p>
      <w:pPr>
        <w:jc w:val="both"/>
        <w:outlineLvl w:val="1"/>
      </w:pPr>
      <w:r>
        <w:rPr>
          <w:rFonts w:hAnsi="Arial"/>
          <w:rFonts w:ascii="Arial"/>
          <w:sz w:val="24"/>
          <w:color w:val="black"/>
        </w:rPr>
        <w:t xml:space="preserve">2. Ejecutar a 2030 un (1) proyecto de Ciencia, Tecnología e Innovación (CTeI) en cada una de las líneas de investigación en cambio climático del Plan Estratégico Nacional de Investigación Ambiental (PENIA). </w:t>
      </w:r>
    </w:p>
    <w:p>
      <w:pPr>
        <w:jc w:val="both"/>
        <w:outlineLvl w:val="1"/>
      </w:pPr>
      <w:rPr>
        <w:sz w:val="24"/>
        <w:b/>
        <w:color w:val="black"/>
      </w:rPr>
    </w:p>
    <w:p>
      <w:pPr>
        <w:jc w:val="both"/>
        <w:outlineLvl w:val="1"/>
      </w:pPr>
      <w:r>
        <w:rPr>
          <w:rFonts w:hAnsi="Arial"/>
          <w:rFonts w:ascii="Arial"/>
          <w:sz w:val="24"/>
          <w:color w:val="black"/>
        </w:rPr>
        <w:t xml:space="preserve">3. En ejecución a 2025, un (1) proyecto para cada línea (4 líneas) de investigación del PENIA en CTeI articulados con los PIGCCT y las metas de la Contribución Nacional ante la CMNUCC. </w:t>
      </w:r>
    </w:p>
    <w:p>
      <w:pPr>
        <w:jc w:val="both"/>
        <w:outlineLvl w:val="1"/>
      </w:pPr>
      <w:rPr>
        <w:sz w:val="24"/>
        <w:b/>
        <w:color w:val="black"/>
      </w:rPr>
    </w:p>
    <w:p>
      <w:pPr>
        <w:jc w:val="both"/>
        <w:outlineLvl w:val="1"/>
      </w:pPr>
      <w:r>
        <w:rPr>
          <w:rFonts w:hAnsi="Arial"/>
          <w:rFonts w:ascii="Arial"/>
          <w:sz w:val="24"/>
          <w:color w:val="black"/>
        </w:rPr>
        <w:t xml:space="preserve">4. Integrar a 2030 la Ciencia, Tecnología e Innovación (CTeI) en la implementación de acciones de mitigación de GEI y adaptación al cambio climático, en todos los departamentos del país, mediante la ejecución de proyectos que se articulen con los PIGCCT y con el PENIA. </w:t>
      </w:r>
    </w:p>
    <w:p>
      <w:pPr>
        <w:jc w:val="both"/>
        <w:outlineLvl w:val="1"/>
      </w:pPr>
      <w:rPr>
        <w:sz w:val="24"/>
        <w:b/>
        <w:color w:val="black"/>
      </w:rPr>
    </w:p>
    <w:p>
      <w:pPr>
        <w:jc w:val="both"/>
        <w:outlineLvl w:val="1"/>
      </w:pPr>
      <w:r>
        <w:rPr>
          <w:rFonts w:hAnsi="Arial"/>
          <w:rFonts w:ascii="Arial"/>
          <w:sz w:val="24"/>
          <w:color w:val="black"/>
        </w:rPr>
        <w:t xml:space="preserve">5. Conceptualizar a 2025 la totalidad del Sistema Nacional de Información de Cambio Climático (SNICC). </w:t>
      </w:r>
    </w:p>
    <w:p>
      <w:pPr>
        <w:jc w:val="both"/>
        <w:outlineLvl w:val="1"/>
      </w:pPr>
      <w:rPr>
        <w:sz w:val="24"/>
        <w:b/>
        <w:color w:val="black"/>
      </w:rPr>
    </w:p>
    <w:p>
      <w:pPr>
        <w:jc w:val="both"/>
        <w:outlineLvl w:val="1"/>
      </w:pPr>
      <w:r>
        <w:rPr>
          <w:rFonts w:hAnsi="Arial"/>
          <w:rFonts w:ascii="Arial"/>
          <w:sz w:val="24"/>
          <w:color w:val="black"/>
        </w:rPr>
        <w:t xml:space="preserve">6. Implementar a 2030, el cien por ciento (100%) del piloto del Sistema Nacional de Información de Cambio Climático (SNICC). </w:t>
      </w:r>
    </w:p>
    <w:p>
      <w:pPr>
        <w:jc w:val="both"/>
        <w:outlineLvl w:val="1"/>
      </w:pPr>
      <w:rPr>
        <w:sz w:val="24"/>
        <w:b/>
        <w:color w:val="black"/>
      </w:rPr>
    </w:p>
    <w:p>
      <w:pPr>
        <w:jc w:val="both"/>
        <w:outlineLvl w:val="1"/>
      </w:pPr>
      <w:r>
        <w:rPr>
          <w:rFonts w:hAnsi="Arial"/>
          <w:rFonts w:ascii="Arial"/>
          <w:sz w:val="24"/>
          <w:b/>
          <w:color w:val="black"/>
        </w:rPr>
        <w:t xml:space="preserve">Ámbito de instrumentos Económicos y Mecanismos Financieros</w:t>
      </w:r>
    </w:p>
    <w:p>
      <w:pPr>
        <w:jc w:val="both"/>
        <w:outlineLvl w:val="1"/>
      </w:pPr>
      <w:rPr>
        <w:sz w:val="24"/>
        <w:b/>
        <w:color w:val="black"/>
      </w:rPr>
    </w:p>
    <w:p>
      <w:pPr>
        <w:jc w:val="both"/>
        <w:outlineLvl w:val="1"/>
      </w:pPr>
      <w:r>
        <w:rPr>
          <w:rFonts w:hAnsi="Arial"/>
          <w:rFonts w:ascii="Arial"/>
          <w:sz w:val="24"/>
          <w:color w:val="black"/>
        </w:rPr>
        <w:t xml:space="preserve">1. Formulado y en implementación a 2025 el cien por ciento (100%) del plan de acción de corto plazo de la Estrategia Nacional de Financiamiento Climático (ENFC). </w:t>
      </w:r>
    </w:p>
    <w:p>
      <w:pPr>
        <w:jc w:val="both"/>
        <w:outlineLvl w:val="1"/>
      </w:pPr>
      <w:rPr>
        <w:sz w:val="24"/>
        <w:b/>
        <w:color w:val="black"/>
      </w:rPr>
    </w:p>
    <w:p>
      <w:pPr>
        <w:jc w:val="both"/>
        <w:outlineLvl w:val="1"/>
      </w:pPr>
      <w:r>
        <w:rPr>
          <w:rFonts w:hAnsi="Arial"/>
          <w:rFonts w:ascii="Arial"/>
          <w:sz w:val="24"/>
          <w:color w:val="black"/>
        </w:rPr>
        <w:t xml:space="preserve">2. En implementación a 2030 el cien por ciento (100%) de la Estrategia Nacional de Financiamiento Climático (ENFC). </w:t>
      </w:r>
    </w:p>
    <w:p>
      <w:pPr>
        <w:jc w:val="both"/>
        <w:outlineLvl w:val="1"/>
      </w:pPr>
      <w:rPr>
        <w:sz w:val="24"/>
        <w:b/>
        <w:color w:val="black"/>
      </w:rPr>
    </w:p>
    <w:p>
      <w:pPr>
        <w:jc w:val="both"/>
        <w:outlineLvl w:val="1"/>
      </w:pPr>
      <w:r>
        <w:rPr>
          <w:rFonts w:hAnsi="Arial"/>
          <w:rFonts w:ascii="Arial"/>
          <w:sz w:val="24"/>
          <w:color w:val="black"/>
        </w:rPr>
        <w:t xml:space="preserve">3. En implementación a 2030, el cien por ciento (100%) del Programa Nacional de Cupos Transables de Emisión (PNCTE). </w:t>
      </w:r>
    </w:p>
    <w:p>
      <w:pPr>
        <w:jc w:val="both"/>
        <w:outlineLvl w:val="1"/>
      </w:pPr>
      <w:rPr>
        <w:sz w:val="24"/>
        <w:b/>
        <w:color w:val="black"/>
      </w:rPr>
    </w:p>
    <w:p>
      <w:pPr>
        <w:jc w:val="both"/>
        <w:outlineLvl w:val="1"/>
      </w:pPr>
      <w:r>
        <w:rPr>
          <w:rFonts w:hAnsi="Arial"/>
          <w:rFonts w:ascii="Arial"/>
          <w:sz w:val="24"/>
          <w:color w:val="black"/>
        </w:rPr>
        <w:t xml:space="preserve">4. En implementación a 2030, el cien por ciento (100%) de la taxonomía verde de Colombia. </w:t>
      </w:r>
    </w:p>
    <w:p>
      <w:pPr>
        <w:jc w:val="both"/>
        <w:outlineLvl w:val="1"/>
      </w:pPr>
      <w:rPr>
        <w:sz w:val="24"/>
        <w:b/>
        <w:color w:val="black"/>
      </w:rPr>
    </w:p>
    <w:p>
      <w:pPr>
        <w:jc w:val="both"/>
        <w:outlineLvl w:val="1"/>
      </w:pPr>
      <w:r>
        <w:rPr>
          <w:rFonts w:hAnsi="Arial"/>
          <w:rFonts w:ascii="Arial"/>
          <w:sz w:val="24"/>
          <w:color w:val="black"/>
        </w:rPr>
        <w:t xml:space="preserve">El Comité de Gestión Financiera del SISCLIMA realizará un monitoreo y reporte del gasto, uso planeado de los recursos y la ejecución en cambio climático, año por año, para todas las entidades del Gobierno nacional. </w:t>
      </w:r>
    </w:p>
    <w:p>
      <w:pPr>
        <w:jc w:val="both"/>
        <w:outlineLvl w:val="1"/>
      </w:pPr>
      <w:rPr>
        <w:sz w:val="24"/>
        <w:b/>
        <w:color w:val="black"/>
      </w:rPr>
    </w:p>
    <w:p>
      <w:pPr>
        <w:jc w:val="both"/>
        <w:outlineLvl w:val="1"/>
      </w:pPr>
      <w:r>
        <w:rPr>
          <w:rFonts w:hAnsi="Arial"/>
          <w:rFonts w:ascii="Arial"/>
          <w:sz w:val="24"/>
          <w:b/>
          <w:color w:val="black"/>
        </w:rPr>
        <w:t xml:space="preserve">Ámbito de Educación, Formación y Sensibilización </w:t>
      </w:r>
    </w:p>
    <w:p>
      <w:pPr>
        <w:jc w:val="both"/>
        <w:outlineLvl w:val="1"/>
      </w:pPr>
      <w:rPr>
        <w:sz w:val="24"/>
        <w:b/>
        <w:color w:val="black"/>
      </w:rPr>
    </w:p>
    <w:p>
      <w:pPr>
        <w:jc w:val="both"/>
        <w:outlineLvl w:val="1"/>
      </w:pPr>
      <w:r>
        <w:rPr>
          <w:rFonts w:hAnsi="Arial"/>
          <w:rFonts w:ascii="Arial"/>
          <w:sz w:val="24"/>
          <w:color w:val="black"/>
        </w:rPr>
        <w:t xml:space="preserve">1. Actualizar a 2030 la Política Nacional de Educación Ambiental para resignificarla y evidenciar en ella la importancia y premura del abordaje en todos los niveles de la educación del cambio climático, de acuerdo con el contexto nacional, regional y local, desde los enfoques de derechos humanos, intergeneracional, diferencial, étnico y de género. </w:t>
      </w:r>
    </w:p>
    <w:p>
      <w:pPr>
        <w:jc w:val="both"/>
        <w:outlineLvl w:val="1"/>
      </w:pPr>
      <w:rPr>
        <w:sz w:val="24"/>
        <w:b/>
        <w:color w:val="black"/>
      </w:rPr>
    </w:p>
    <w:p>
      <w:pPr>
        <w:jc w:val="both"/>
        <w:outlineLvl w:val="1"/>
      </w:pPr>
      <w:r>
        <w:rPr>
          <w:rFonts w:hAnsi="Arial"/>
          <w:rFonts w:ascii="Arial"/>
          <w:sz w:val="24"/>
          <w:color w:val="black"/>
        </w:rPr>
        <w:t xml:space="preserve">2. Incorporar a 2030 el cambio climático en la educación formal (preescolar, básica primaria y secundaria, media y superior) y en la educación para el trabajo y el desarrollo humano, en el marco de la autonomía institucional, como componente esencial para promover una transición justa, desde los enfoques en derechos humanos, intergeneracional, diferencial, étnico y de género. </w:t>
      </w:r>
    </w:p>
    <w:p>
      <w:pPr>
        <w:jc w:val="both"/>
        <w:outlineLvl w:val="1"/>
      </w:pPr>
      <w:rPr>
        <w:sz w:val="24"/>
        <w:b/>
        <w:color w:val="black"/>
      </w:rPr>
    </w:p>
    <w:p>
      <w:pPr>
        <w:jc w:val="both"/>
        <w:outlineLvl w:val="1"/>
      </w:pPr>
      <w:r>
        <w:rPr>
          <w:rFonts w:hAnsi="Arial"/>
          <w:rFonts w:ascii="Arial"/>
          <w:sz w:val="24"/>
          <w:color w:val="black"/>
        </w:rPr>
        <w:t xml:space="preserve">3. Integrar a 2030 en las políticas, normatividad e instrumentos de cambio climático, procesos de formación, capacitación y sensibilización con enfoque en derechos humanos, diferencial, étnico de género e intergeneracional. </w:t>
      </w:r>
    </w:p>
    <w:p>
      <w:pPr>
        <w:jc w:val="both"/>
        <w:outlineLvl w:val="1"/>
      </w:pPr>
      <w:rPr>
        <w:sz w:val="24"/>
        <w:b/>
        <w:color w:val="black"/>
      </w:rPr>
    </w:p>
    <w:p>
      <w:pPr>
        <w:jc w:val="both"/>
        <w:outlineLvl w:val="1"/>
      </w:pPr>
      <w:r>
        <w:rPr>
          <w:rFonts w:hAnsi="Arial"/>
          <w:rFonts w:ascii="Arial"/>
          <w:sz w:val="24"/>
          <w:color w:val="black"/>
        </w:rPr>
        <w:t xml:space="preserve">4. Definir e implementar a 2025, estrategias en los PIGCCT y PIGCCS para integrar procesos de formación, capacitación y sensibilización, con enfoque en derechos humanos, intergeneracional, diferencial, étnico y de género. </w:t>
      </w:r>
    </w:p>
    <w:p>
      <w:pPr>
        <w:jc w:val="both"/>
        <w:outlineLvl w:val="1"/>
      </w:pPr>
      <w:rPr>
        <w:sz w:val="24"/>
        <w:b/>
        <w:color w:val="black"/>
      </w:rPr>
    </w:p>
    <w:p>
      <w:pPr>
        <w:jc w:val="both"/>
        <w:outlineLvl w:val="1"/>
      </w:pPr>
      <w:r>
        <w:rPr>
          <w:rFonts w:hAnsi="Arial"/>
          <w:rFonts w:ascii="Arial"/>
          <w:sz w:val="24"/>
          <w:color w:val="black"/>
        </w:rPr>
        <w:t xml:space="preserve">5. Diseñar e Implementar estrategias pedagógicas en el marco de la Escuela Nacional de Formación Ambiental -SAVIA- para sensibilizar y formar a la ciudadanía sobre las causas y las consecuencias del cambio climático, fortaleciendo las competencias ciudadanas para la participación efectiva en la acción por el clima. </w:t>
      </w:r>
    </w:p>
    <w:p>
      <w:pPr>
        <w:jc w:val="both"/>
        <w:outlineLvl w:val="1"/>
      </w:pPr>
      <w:rPr>
        <w:sz w:val="24"/>
        <w:b/>
        <w:color w:val="black"/>
      </w:rPr>
    </w:p>
    <w:p>
      <w:pPr>
        <w:jc w:val="center"/>
        <w:outlineLvl w:val="1"/>
      </w:pPr>
      <w:r>
        <w:rPr>
          <w:rFonts w:hAnsi="Arial"/>
          <w:rFonts w:ascii="Arial"/>
          <w:sz w:val="24"/>
          <w:vanish/>
          <w:color w:val="black"/>
        </w:rPr>
        <w:t>&amp;$</w:t>
      </w:r>
      <w:bookmarkStart w:id="146341" w:name="TÍTULO III"/>
      <w:r>
        <w:rPr>
          <w:rFonts w:hAnsi="Arial"/>
          <w:rFonts w:ascii="Arial"/>
          <w:sz w:val="24"/>
          <w:color w:val="navy"/>
        </w:rPr>
        <w:t xml:space="preserve">TÍTULO III. </w:t>
      </w:r>
    </w:p>
    <w:p>
      <w:pPr>
        <w:jc w:val="center"/>
        <w:outlineLvl w:val="1"/>
      </w:pPr>
      <w:r>
        <w:rPr>
          <w:rFonts w:hAnsi="Arial"/>
          <w:rFonts w:ascii="Arial"/>
          <w:sz w:val="24"/>
          <w:color w:val="navy"/>
        </w:rPr>
        <w:t xml:space="preserve">MEDIDAS PARA EL LOGRO DE LAS METAS PAÍS EN MATERIA DE MITIGACIÓN.</w:t>
      </w:r>
      <w:bookmarkEnd w:id="146341"/>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46342" w:name="8"/>
      <w:r>
        <w:rPr>
          <w:rFonts w:hAnsi="Arial"/>
          <w:rFonts w:ascii="Arial"/>
          <w:sz w:val="24"/>
          <w:color w:val="navy"/>
        </w:rPr>
        <w:t xml:space="preserve">ARTÍCULO 8o. MEDIDAS DEL SECTOR MINAS Y ENERGÍA. </w:t>
      </w:r>
      <w:bookmarkEnd w:id="146342"/>
      <w:r>
        <w:rPr>
          <w:rFonts w:hAnsi="Arial"/>
          <w:rFonts w:ascii="Arial"/>
          <w:sz w:val="24"/>
          <w:color w:val="black"/>
        </w:rPr>
        <w:t xml:space="preserve">El Ministerio de Minas y Energía y las entidades nacionales y territoriales, en el marco de sus competencias, deberán incorporar en los instrumentos sectoriales de planificación existentes y futuros, acciones orientadas a alcanzar las metas país en materia de mitigación, así como a garantizar las condiciones habilitantes para la implementación y avance en la consolidación de las siguientes medidas mínimas: </w:t>
      </w:r>
    </w:p>
    <w:p>
      <w:pPr>
        <w:jc w:val="both"/>
        <w:outlineLvl w:val="1"/>
      </w:pPr>
      <w:rPr>
        <w:sz w:val="24"/>
        <w:b/>
        <w:color w:val="black"/>
      </w:rPr>
    </w:p>
    <w:p>
      <w:pPr>
        <w:jc w:val="both"/>
        <w:outlineLvl w:val="1"/>
      </w:pPr>
      <w:r>
        <w:rPr>
          <w:rFonts w:hAnsi="Arial"/>
          <w:rFonts w:ascii="Arial"/>
          <w:sz w:val="24"/>
          <w:color w:val="black"/>
        </w:rPr>
        <w:t xml:space="preserve">1. Acciones de eficiencia energética en la cadena de la energía eléctrica, hidrocarburos y minería, con metas y estrategias para la mejora energética, reducción de emisiones y cuantificación de los cobeneficios asociados. </w:t>
      </w:r>
    </w:p>
    <w:p>
      <w:pPr>
        <w:jc w:val="both"/>
        <w:outlineLvl w:val="1"/>
      </w:pPr>
      <w:rPr>
        <w:sz w:val="24"/>
        <w:b/>
        <w:color w:val="black"/>
      </w:rPr>
    </w:p>
    <w:p>
      <w:pPr>
        <w:jc w:val="both"/>
        <w:outlineLvl w:val="1"/>
      </w:pPr>
      <w:r>
        <w:rPr>
          <w:rFonts w:hAnsi="Arial"/>
          <w:rFonts w:ascii="Arial"/>
          <w:sz w:val="24"/>
          <w:color w:val="black"/>
        </w:rPr>
        <w:t xml:space="preserve">2. Actividades que favorezcan la adecuada gestión de las emisiones fugitivas en la cadena de hidrocarburos, centrándose en la reducción de fugas, la recuperación de gas asociado, la imple mentación de medidas de eficacia de quema y la mejora de la información sobre la generación de emisiones fugitivas y medidas para su captura, recuperación y/o aprovechamiento con el fin de monitorear, controlar y reducir dichas emisiones. </w:t>
      </w:r>
    </w:p>
    <w:p>
      <w:pPr>
        <w:jc w:val="both"/>
        <w:outlineLvl w:val="1"/>
      </w:pPr>
      <w:rPr>
        <w:sz w:val="24"/>
        <w:b/>
        <w:color w:val="black"/>
      </w:rPr>
    </w:p>
    <w:p>
      <w:pPr>
        <w:jc w:val="both"/>
        <w:outlineLvl w:val="1"/>
      </w:pPr>
      <w:r>
        <w:rPr>
          <w:rFonts w:hAnsi="Arial"/>
          <w:rFonts w:ascii="Arial"/>
          <w:sz w:val="24"/>
          <w:color w:val="black"/>
        </w:rPr>
        <w:t xml:space="preserve">3. Acciones para reducir la diferencia de consumo de energía eléctrica entre horas pico y valle, buscando un aplanamiento de la curva de demanda y la disminución de las emisiones del Sistema Interconectado Nacional (SIN), a través de la gestión de la generación con fuentes menos contaminantes. </w:t>
      </w:r>
    </w:p>
    <w:p>
      <w:pPr>
        <w:jc w:val="both"/>
        <w:outlineLvl w:val="1"/>
      </w:pPr>
      <w:rPr>
        <w:sz w:val="24"/>
        <w:b/>
        <w:color w:val="black"/>
      </w:rPr>
    </w:p>
    <w:p>
      <w:pPr>
        <w:jc w:val="both"/>
        <w:outlineLvl w:val="1"/>
      </w:pPr>
      <w:r>
        <w:rPr>
          <w:rFonts w:hAnsi="Arial"/>
          <w:rFonts w:ascii="Arial"/>
          <w:sz w:val="24"/>
          <w:color w:val="black"/>
        </w:rPr>
        <w:t xml:space="preserve">4. La diversificación de la matriz energética nacional y la transformación de las Zonas No Interconectadas (ZNI), mediante la dinamización de la generación eléctrica y autogeneración a través de Fuentes No Convencionales de Energías Renovables (FNCER), así como el aumento de la cobertura para la prestación del servicio de energía eléctrica, por medio del uso de tecnologías confiables con un menor factor de emisión o su integración al Sistema Interconectado Nacional. </w:t>
      </w:r>
    </w:p>
    <w:p>
      <w:pPr>
        <w:jc w:val="both"/>
        <w:outlineLvl w:val="1"/>
      </w:pPr>
      <w:rPr>
        <w:sz w:val="24"/>
        <w:b/>
        <w:color w:val="black"/>
      </w:rPr>
    </w:p>
    <w:p>
      <w:pPr>
        <w:jc w:val="both"/>
        <w:outlineLvl w:val="1"/>
      </w:pPr>
      <w:r>
        <w:rPr>
          <w:rFonts w:hAnsi="Arial"/>
          <w:rFonts w:ascii="Arial"/>
          <w:sz w:val="24"/>
          <w:color w:val="black"/>
        </w:rPr>
        <w:t xml:space="preserve">5. Para estimular la conversión de carbón a energías más limpias, los agentes de las cadenas de energía eléctrica y gas combustible podrán viabilizar nuevos proyectos o ampliaciones que impliquen el aumento de la demanda. </w:t>
      </w:r>
    </w:p>
    <w:p>
      <w:pPr>
        <w:jc w:val="both"/>
        <w:outlineLvl w:val="1"/>
      </w:pPr>
      <w:rPr>
        <w:sz w:val="24"/>
        <w:b/>
        <w:color w:val="black"/>
      </w:rPr>
    </w:p>
    <w:p>
      <w:pPr>
        <w:jc w:val="both"/>
        <w:outlineLvl w:val="1"/>
      </w:pPr>
      <w:r>
        <w:rPr>
          <w:rFonts w:hAnsi="Arial"/>
          <w:rFonts w:ascii="Arial"/>
          <w:sz w:val="24"/>
          <w:vanish/>
          <w:color w:val="black"/>
        </w:rPr>
        <w:t>&amp;$</w:t>
      </w:r>
      <w:bookmarkStart w:id="146343" w:name="9"/>
      <w:r>
        <w:rPr>
          <w:rFonts w:hAnsi="Arial"/>
          <w:rFonts w:ascii="Arial"/>
          <w:sz w:val="24"/>
          <w:color w:val="navy"/>
        </w:rPr>
        <w:t xml:space="preserve">ARTÍCULO 9o. MEDIDAS DEL SECTOR VIVIENDA, CIUDAD Y TERRITORIO. </w:t>
      </w:r>
      <w:bookmarkEnd w:id="146343"/>
      <w:r>
        <w:rPr>
          <w:rFonts w:hAnsi="Arial"/>
          <w:rFonts w:ascii="Arial"/>
          <w:sz w:val="24"/>
          <w:color w:val="black"/>
        </w:rPr>
        <w:t xml:space="preserve">El Ministerio de Vivienda, Ciudad y Territorio, en coordinación con las demás entidades nacionales y territoriales competentes, deberá incorporar en los instrumentos sectoriales y territoriales de planificación existentes y futuros acciones orientadas a alcanzar las metas país en materia de mitigación, así como a garantizar las condiciones habilitantes para la implementación y avance en la consolidación de las siguientes medidas mínimas: </w:t>
      </w:r>
    </w:p>
    <w:p>
      <w:pPr>
        <w:jc w:val="both"/>
        <w:outlineLvl w:val="1"/>
      </w:pPr>
      <w:rPr>
        <w:sz w:val="24"/>
        <w:b/>
        <w:color w:val="black"/>
      </w:rPr>
    </w:p>
    <w:p>
      <w:pPr>
        <w:jc w:val="both"/>
        <w:outlineLvl w:val="1"/>
      </w:pPr>
      <w:r>
        <w:rPr>
          <w:rFonts w:hAnsi="Arial"/>
          <w:rFonts w:ascii="Arial"/>
          <w:sz w:val="24"/>
          <w:color w:val="black"/>
        </w:rPr>
        <w:t xml:space="preserve">1. En el marco de la gestión integral de residuos sólidos municipales, adelantar acciones que promuevan el diseño, implementación y operación de tecnologías de tratamiento de residuos sólidos como actividad complementaria del servicio público de aseo, con el propósito de disminuir gradualmente la disposición final de los residuos potencialmente aprovechables, con base en estudios de beneficio-costo, viabilidad tecnológica y sostenibilidad financiera. </w:t>
      </w:r>
    </w:p>
    <w:p>
      <w:pPr>
        <w:jc w:val="both"/>
        <w:outlineLvl w:val="1"/>
      </w:pPr>
      <w:rPr>
        <w:sz w:val="24"/>
        <w:b/>
        <w:color w:val="black"/>
      </w:rPr>
    </w:p>
    <w:p>
      <w:pPr>
        <w:jc w:val="both"/>
        <w:outlineLvl w:val="1"/>
      </w:pPr>
      <w:r>
        <w:rPr>
          <w:rFonts w:hAnsi="Arial"/>
          <w:rFonts w:ascii="Arial"/>
          <w:sz w:val="24"/>
          <w:color w:val="black"/>
        </w:rPr>
        <w:t xml:space="preserve">2. Fortalecer los sistemas de información sectorial, en el marco del Monitoreo, Reporte y Verificación de las reducciones de GEI, para la actividad de tratamiento de residuos, que permita conocer flujos de proceso, cantidad y calidad de residuos tratados, entre otros. </w:t>
      </w:r>
    </w:p>
    <w:p>
      <w:pPr>
        <w:jc w:val="both"/>
        <w:outlineLvl w:val="1"/>
      </w:pPr>
      <w:rPr>
        <w:sz w:val="24"/>
        <w:b/>
        <w:color w:val="black"/>
      </w:rPr>
    </w:p>
    <w:p>
      <w:pPr>
        <w:jc w:val="both"/>
        <w:outlineLvl w:val="1"/>
      </w:pPr>
      <w:r>
        <w:rPr>
          <w:rFonts w:hAnsi="Arial"/>
          <w:rFonts w:ascii="Arial"/>
          <w:sz w:val="24"/>
          <w:color w:val="black"/>
        </w:rPr>
        <w:t xml:space="preserve">3. Evaluar la fórmula tarifaria para determinar los costos reales de la actividad de tratamiento, con el propósito de reconocer los beneficios en la reducción de emisiones de GEI que de otra forma se generarían en los sitios de disposición final, y que incentive la implementación de alianzas público-privadas que aseguren la financiación y operación especializada. </w:t>
      </w:r>
    </w:p>
    <w:p>
      <w:pPr>
        <w:jc w:val="both"/>
        <w:outlineLvl w:val="1"/>
      </w:pPr>
      <w:rPr>
        <w:sz w:val="24"/>
        <w:b/>
        <w:color w:val="black"/>
      </w:rPr>
    </w:p>
    <w:p>
      <w:pPr>
        <w:jc w:val="both"/>
        <w:outlineLvl w:val="1"/>
      </w:pPr>
      <w:r>
        <w:rPr>
          <w:rFonts w:hAnsi="Arial"/>
          <w:rFonts w:ascii="Arial"/>
          <w:sz w:val="24"/>
          <w:color w:val="black"/>
        </w:rPr>
        <w:t xml:space="preserve">4. Fomentar la implementación de sistemas de captura y quema tecnificada de biogás en rellenos sanitarios existentes o en el diseño de nuevos rellenos sanitarios o nuevas celdas, así como las actividades de monitoreo y seguimiento alineadas con el cumplimiento de los compromisos sectoriales aplicando la adicionalidad para la eficiencia en la implementación de los sistemas. </w:t>
      </w:r>
    </w:p>
    <w:p>
      <w:pPr>
        <w:jc w:val="both"/>
        <w:outlineLvl w:val="1"/>
      </w:pPr>
      <w:rPr>
        <w:sz w:val="24"/>
        <w:b/>
        <w:color w:val="black"/>
      </w:rPr>
    </w:p>
    <w:p>
      <w:pPr>
        <w:jc w:val="both"/>
        <w:outlineLvl w:val="1"/>
      </w:pPr>
      <w:r>
        <w:rPr>
          <w:rFonts w:hAnsi="Arial"/>
          <w:rFonts w:ascii="Arial"/>
          <w:sz w:val="24"/>
          <w:color w:val="black"/>
        </w:rPr>
        <w:t xml:space="preserve">5. Promover el diseño e implementación de sistemas de aprovechamiento de biogás en rellenos sanitarios existentes y el diseño de nuevos rellenos o nuevas celdas, llevando a cabo estudios de viabilidad técnica y económica que permitan garantizar la operación de estos sistemas.</w:t>
      </w:r>
    </w:p>
    <w:p>
      <w:pPr>
        <w:jc w:val="both"/>
        <w:outlineLvl w:val="1"/>
      </w:pPr>
      <w:rPr>
        <w:sz w:val="24"/>
        <w:b/>
        <w:color w:val="black"/>
      </w:rPr>
    </w:p>
    <w:p>
      <w:pPr>
        <w:jc w:val="both"/>
        <w:outlineLvl w:val="1"/>
      </w:pPr>
      <w:r>
        <w:rPr>
          <w:rFonts w:hAnsi="Arial"/>
          <w:rFonts w:ascii="Arial"/>
          <w:sz w:val="24"/>
          <w:color w:val="black"/>
        </w:rPr>
        <w:t xml:space="preserve">6. Promover la reducción de GEI, a partir de la planeación logística en las actividades de recolección y transporte de residuos sólidos, y la reconversión energética del parque automotor propio de la actividad de transporte en el servicio público de aseo, en coordinación con el Ministerio de Transporte. </w:t>
      </w:r>
    </w:p>
    <w:p>
      <w:pPr>
        <w:jc w:val="both"/>
        <w:outlineLvl w:val="1"/>
      </w:pPr>
      <w:rPr>
        <w:sz w:val="24"/>
        <w:b/>
        <w:color w:val="black"/>
      </w:rPr>
    </w:p>
    <w:p>
      <w:pPr>
        <w:jc w:val="both"/>
        <w:outlineLvl w:val="1"/>
      </w:pPr>
      <w:r>
        <w:rPr>
          <w:rFonts w:hAnsi="Arial"/>
          <w:rFonts w:ascii="Arial"/>
          <w:sz w:val="24"/>
          <w:color w:val="black"/>
        </w:rPr>
        <w:t xml:space="preserve">7. Promover la reducción de emisiones de GEI a partir del aumento en la cobertura de la gestión de las aguas residuales domésticas y la gestión del biogás mediante quema y/o aprovechamiento en Plantas de Tratamiento de Aguas Residuales (PTAR) con tecnologías anaerobias. </w:t>
      </w:r>
    </w:p>
    <w:p>
      <w:pPr>
        <w:jc w:val="both"/>
        <w:outlineLvl w:val="1"/>
      </w:pPr>
      <w:rPr>
        <w:sz w:val="24"/>
        <w:b/>
        <w:color w:val="black"/>
      </w:rPr>
    </w:p>
    <w:p>
      <w:pPr>
        <w:jc w:val="both"/>
        <w:outlineLvl w:val="1"/>
      </w:pPr>
      <w:r>
        <w:rPr>
          <w:rFonts w:hAnsi="Arial"/>
          <w:rFonts w:ascii="Arial"/>
          <w:sz w:val="24"/>
          <w:color w:val="black"/>
        </w:rPr>
        <w:t xml:space="preserve">8. Promover edificaciones sostenibles, mediante la implementación de estrategias para el uso eficiente del agua y la energía en las edificaciones nuevas del país. </w:t>
      </w:r>
    </w:p>
    <w:p>
      <w:pPr>
        <w:jc w:val="both"/>
        <w:outlineLvl w:val="1"/>
      </w:pPr>
      <w:rPr>
        <w:sz w:val="24"/>
        <w:b/>
        <w:color w:val="black"/>
      </w:rPr>
    </w:p>
    <w:p>
      <w:pPr>
        <w:jc w:val="both"/>
        <w:outlineLvl w:val="1"/>
      </w:pPr>
      <w:r>
        <w:rPr>
          <w:rFonts w:hAnsi="Arial"/>
          <w:rFonts w:ascii="Arial"/>
          <w:sz w:val="24"/>
          <w:color w:val="black"/>
        </w:rPr>
        <w:t xml:space="preserve">9. Definir criterios para el desarrollo urbano sostenible de los suelos de expansión urbana, que permitan la articulación con el espacio público, las áreas protegidas urbanas y periurbanas, el drenaje pluvial y el manejo de las aguas servidas. </w:t>
      </w:r>
    </w:p>
    <w:p>
      <w:pPr>
        <w:jc w:val="both"/>
        <w:outlineLvl w:val="1"/>
      </w:pPr>
      <w:rPr>
        <w:sz w:val="24"/>
        <w:b/>
        <w:color w:val="black"/>
      </w:rPr>
    </w:p>
    <w:p>
      <w:pPr>
        <w:jc w:val="both"/>
        <w:outlineLvl w:val="1"/>
      </w:pPr>
      <w:r>
        <w:rPr>
          <w:rFonts w:hAnsi="Arial"/>
          <w:rFonts w:ascii="Arial"/>
          <w:sz w:val="24"/>
          <w:vanish/>
          <w:color w:val="black"/>
        </w:rPr>
        <w:t>&amp;$</w:t>
      </w:r>
      <w:bookmarkStart w:id="146344" w:name="10"/>
      <w:r>
        <w:rPr>
          <w:rFonts w:hAnsi="Arial"/>
          <w:rFonts w:ascii="Arial"/>
          <w:sz w:val="24"/>
          <w:color w:val="navy"/>
        </w:rPr>
        <w:t xml:space="preserve">ARTÍCULO 10. MEDIDAS DEL SECTOR AGROPECUARIO, PESQUERO Y DE DESARROLLO RURAL. </w:t>
      </w:r>
      <w:bookmarkEnd w:id="146344"/>
      <w:r>
        <w:rPr>
          <w:rFonts w:hAnsi="Arial"/>
          <w:rFonts w:ascii="Arial"/>
          <w:sz w:val="24"/>
          <w:color w:val="black"/>
        </w:rPr>
        <w:t xml:space="preserve">El Ministerio de Agricultura y Desarrollo Rural, en coordinación con las entidades nacionales y territoriales competentes, deberá incorporar en los instrumentos sectoriales de planificación existentes y futuros, acciones orientadas a alcanzar las metas país en materia de mitigación, así como a garantizar las condiciones habilitantes para la implementación y avance en la consolidación de las siguientes medidas mínimas: </w:t>
      </w:r>
    </w:p>
    <w:p>
      <w:pPr>
        <w:jc w:val="both"/>
        <w:outlineLvl w:val="1"/>
      </w:pPr>
      <w:rPr>
        <w:sz w:val="24"/>
        <w:b/>
        <w:color w:val="black"/>
      </w:rPr>
    </w:p>
    <w:p>
      <w:pPr>
        <w:jc w:val="both"/>
        <w:outlineLvl w:val="1"/>
      </w:pPr>
      <w:r>
        <w:rPr>
          <w:rFonts w:hAnsi="Arial"/>
          <w:rFonts w:ascii="Arial"/>
          <w:sz w:val="24"/>
          <w:color w:val="black"/>
        </w:rPr>
        <w:t xml:space="preserve">1. Acciones para reducir las emisiones de GEI generadas en la producción ganadera e incrementar las absorciones de carbono de los agroecosistemas dedicados a esta actividad, por medio del establecimiento de modelos y arreglos de producción ganadera sostenibles que garanticen la conservación o restauración de ecosistemas naturales. </w:t>
      </w:r>
    </w:p>
    <w:p>
      <w:pPr>
        <w:jc w:val="both"/>
        <w:outlineLvl w:val="1"/>
      </w:pPr>
      <w:rPr>
        <w:sz w:val="24"/>
        <w:b/>
        <w:color w:val="black"/>
      </w:rPr>
    </w:p>
    <w:p>
      <w:pPr>
        <w:jc w:val="both"/>
        <w:outlineLvl w:val="1"/>
      </w:pPr>
      <w:r>
        <w:rPr>
          <w:rFonts w:hAnsi="Arial"/>
          <w:rFonts w:ascii="Arial"/>
          <w:sz w:val="24"/>
          <w:color w:val="black"/>
        </w:rPr>
        <w:t xml:space="preserve">2. Acciones para aumentar las absorciones de GEI, mediante la promoción y consolidación de la cadena productiva de plantaciones forestales con fines comerciales, en áreas aptas para dicho fin, en las que se potencien paquetes tecnológicos sostenibles. </w:t>
      </w:r>
    </w:p>
    <w:p>
      <w:pPr>
        <w:jc w:val="both"/>
        <w:outlineLvl w:val="1"/>
      </w:pPr>
      <w:rPr>
        <w:sz w:val="24"/>
        <w:b/>
        <w:color w:val="black"/>
      </w:rPr>
    </w:p>
    <w:p>
      <w:pPr>
        <w:jc w:val="both"/>
        <w:outlineLvl w:val="1"/>
      </w:pPr>
      <w:r>
        <w:rPr>
          <w:rFonts w:hAnsi="Arial"/>
          <w:rFonts w:ascii="Arial"/>
          <w:sz w:val="24"/>
          <w:color w:val="black"/>
        </w:rPr>
        <w:t xml:space="preserve">3. Acciones para aumentar las absorciones de GEI por cultivos que incorporen actividades de uso eficiente de fertilizantes, renovación y rehabilitación de áreas de cultivo, así como el manejo adecuado del recurso hídrico y los sistemas agroforestales. </w:t>
      </w:r>
    </w:p>
    <w:p>
      <w:pPr>
        <w:jc w:val="both"/>
        <w:outlineLvl w:val="1"/>
      </w:pPr>
      <w:rPr>
        <w:sz w:val="24"/>
        <w:b/>
        <w:color w:val="black"/>
      </w:rPr>
    </w:p>
    <w:p>
      <w:pPr>
        <w:jc w:val="both"/>
        <w:outlineLvl w:val="1"/>
      </w:pPr>
      <w:r>
        <w:rPr>
          <w:rFonts w:hAnsi="Arial"/>
          <w:rFonts w:ascii="Arial"/>
          <w:sz w:val="24"/>
          <w:color w:val="black"/>
        </w:rPr>
        <w:t xml:space="preserve">4. Acciones para la adopción de modelos y tecnologías integrales que aumenten la eficiencia y reduzcan las emisiones de GEI de los cultivos de arroz, mediante métodos y prácticas para pronósticos del tiempo, modelamiento de cultivos, agricultura de precisión y sistemas de riego por múltiples entradas. </w:t>
      </w:r>
    </w:p>
    <w:p>
      <w:pPr>
        <w:jc w:val="both"/>
        <w:outlineLvl w:val="1"/>
      </w:pPr>
      <w:rPr>
        <w:sz w:val="24"/>
        <w:b/>
        <w:color w:val="black"/>
      </w:rPr>
    </w:p>
    <w:p>
      <w:pPr>
        <w:jc w:val="both"/>
        <w:outlineLvl w:val="1"/>
      </w:pPr>
      <w:r>
        <w:rPr>
          <w:rFonts w:hAnsi="Arial"/>
          <w:rFonts w:ascii="Arial"/>
          <w:sz w:val="24"/>
          <w:color w:val="black"/>
        </w:rPr>
        <w:t xml:space="preserve">5. Acciones para promover en los sistemas productivos agropecuarios la transferencia tecnológica y uso de energía alternativa, la disminución de las quemas, un menor gasto energético en el laboreo del suelo, así como fomentar acciones de reforestación y protección de coberturas naturales aledañas a las zonas de producción. </w:t>
      </w:r>
    </w:p>
    <w:p>
      <w:pPr>
        <w:jc w:val="both"/>
        <w:outlineLvl w:val="1"/>
      </w:pPr>
      <w:rPr>
        <w:sz w:val="24"/>
        <w:b/>
        <w:color w:val="black"/>
      </w:rPr>
    </w:p>
    <w:p>
      <w:pPr>
        <w:jc w:val="both"/>
        <w:outlineLvl w:val="1"/>
      </w:pPr>
      <w:r>
        <w:rPr>
          <w:rFonts w:hAnsi="Arial"/>
          <w:rFonts w:ascii="Arial"/>
          <w:sz w:val="24"/>
          <w:color w:val="black"/>
        </w:rPr>
        <w:t xml:space="preserve">6. El Ministerio de Agricultura y Desarrollo Rural, sus entidades adscritas y vinculadas y cada una de sus dependencias, revisará y analizará los Impactos que pueden tener los diferentes planes, programas y proyectos sectoriales, sobre la reducción de emisiones, la captura de carbono y el uso eficiente del agua y del suelo, que servirán como criterios para la priorización de sus acciones. Igualmente reevaluará cualquier acción que tienda a impactar de manera negativa el ambiente por efectos del uso ineficiente de los recursos naturales útiles para la producción, de acuerdo con los modelos definidos para cada actividad del sector. </w:t>
      </w:r>
    </w:p>
    <w:p>
      <w:pPr>
        <w:jc w:val="both"/>
        <w:outlineLvl w:val="1"/>
      </w:pPr>
      <w:rPr>
        <w:sz w:val="24"/>
        <w:b/>
        <w:color w:val="black"/>
      </w:rPr>
    </w:p>
    <w:p>
      <w:pPr>
        <w:jc w:val="both"/>
        <w:outlineLvl w:val="1"/>
      </w:pPr>
      <w:r>
        <w:rPr>
          <w:rFonts w:hAnsi="Arial"/>
          <w:rFonts w:ascii="Arial"/>
          <w:sz w:val="24"/>
          <w:color w:val="black"/>
        </w:rPr>
        <w:t xml:space="preserve">7. El Ministerio de Agricultura y Desarrollo Rural, en coordinación con el Instituto Colombiano Agropecuario (ICA), adoptarán medidas para controlar la movilización de ganado en aquellas zonas y territorios afectados por la deforestación, en especial aquellos que se encuentren por fuera de la Frontera Agrícola, para lo cual se implementarán una plataforma interoperable con otros sistemas de monitoreo y control para el seguimiento a la movilización de ganado, la cual deberá complementarse con la Información del Sistema de Monitoreo de Bosques y Carbono (SMBC) administrado por el Ideam. </w:t>
      </w:r>
    </w:p>
    <w:p>
      <w:pPr>
        <w:jc w:val="both"/>
        <w:outlineLvl w:val="1"/>
      </w:pPr>
      <w:rPr>
        <w:sz w:val="24"/>
        <w:b/>
        <w:color w:val="black"/>
      </w:rPr>
    </w:p>
    <w:p>
      <w:pPr>
        <w:jc w:val="both"/>
        <w:outlineLvl w:val="1"/>
      </w:pPr>
      <w:r>
        <w:rPr>
          <w:rFonts w:hAnsi="Arial"/>
          <w:rFonts w:ascii="Arial"/>
          <w:sz w:val="24"/>
          <w:color w:val="black"/>
        </w:rPr>
        <w:t xml:space="preserve">8. El Ministerio de Agricultura y Desarrollo Rural diseñará e implementará un programa de comunicación y capacitación a los productores, comercializadores y extensionistas sobre la importancia del respeto del bosque natural, y sobre cómo optimizar la productividad de sus actividades de manera sostenible, para reducir los riesgos de deforestación y emisiones de GEI. </w:t>
      </w:r>
    </w:p>
    <w:p>
      <w:pPr>
        <w:jc w:val="both"/>
        <w:outlineLvl w:val="1"/>
      </w:pPr>
      <w:rPr>
        <w:sz w:val="24"/>
        <w:b/>
        <w:color w:val="black"/>
      </w:rPr>
    </w:p>
    <w:p>
      <w:pPr>
        <w:jc w:val="both"/>
        <w:outlineLvl w:val="1"/>
      </w:pPr>
      <w:r>
        <w:rPr>
          <w:rFonts w:hAnsi="Arial"/>
          <w:rFonts w:ascii="Arial"/>
          <w:sz w:val="24"/>
          <w:color w:val="black"/>
        </w:rPr>
        <w:t xml:space="preserve">9. El MADR emprenderá gradualmente acciones para promover y desarrollar la transición de la agricultura hacia una producción sostenible y amigable con el ambiente, en concordancia con la reducción de emisiones de GEI, incluyendo la creación y/o reestructuración de incentivos y sellos diferenciales por producción limpia y buenas prácticas agrícolas. </w:t>
      </w:r>
    </w:p>
    <w:p>
      <w:pPr>
        <w:jc w:val="both"/>
        <w:outlineLvl w:val="1"/>
      </w:pPr>
      <w:rPr>
        <w:sz w:val="24"/>
        <w:b/>
        <w:color w:val="black"/>
      </w:rPr>
    </w:p>
    <w:p>
      <w:pPr>
        <w:jc w:val="both"/>
        <w:outlineLvl w:val="1"/>
      </w:pPr>
      <w:r>
        <w:rPr>
          <w:rFonts w:hAnsi="Arial"/>
          <w:rFonts w:ascii="Arial"/>
          <w:sz w:val="24"/>
          <w:color w:val="black"/>
        </w:rPr>
        <w:t xml:space="preserve">10. Acciones para aumentar las absorciones de GEI, mediante la promoción de cultivos agro-energéticos y aprovechamiento de biomasa para la producción de biocombustibles y bioenergía. </w:t>
      </w:r>
    </w:p>
    <w:p>
      <w:pPr>
        <w:jc w:val="both"/>
        <w:outlineLvl w:val="1"/>
      </w:pPr>
      <w:rPr>
        <w:sz w:val="24"/>
        <w:b/>
        <w:color w:val="black"/>
      </w:rPr>
    </w:p>
    <w:p>
      <w:pPr>
        <w:jc w:val="both"/>
        <w:outlineLvl w:val="1"/>
      </w:pPr>
      <w:r>
        <w:rPr>
          <w:rFonts w:hAnsi="Arial"/>
          <w:rFonts w:ascii="Arial"/>
          <w:sz w:val="24"/>
          <w:color w:val="black"/>
        </w:rPr>
        <w:t xml:space="preserve">11. Acciones para reducir las emisiones de GEI en la agroindustria, fomentando la implementación de sistemas de captura y uso de biogás derivado de la biomasa residual de los procesos agroindustriales. </w:t>
      </w:r>
    </w:p>
    <w:p>
      <w:pPr>
        <w:jc w:val="both"/>
        <w:outlineLvl w:val="1"/>
      </w:pPr>
      <w:rPr>
        <w:sz w:val="24"/>
        <w:b/>
        <w:color w:val="black"/>
      </w:rPr>
    </w:p>
    <w:p>
      <w:pPr>
        <w:jc w:val="both"/>
        <w:outlineLvl w:val="1"/>
      </w:pPr>
      <w:r>
        <w:rPr>
          <w:rFonts w:hAnsi="Arial"/>
          <w:rFonts w:ascii="Arial"/>
          <w:sz w:val="24"/>
          <w:vanish/>
          <w:color w:val="black"/>
        </w:rPr>
        <w:t>&amp;$</w:t>
      </w:r>
      <w:bookmarkStart w:id="146345" w:name="11"/>
      <w:r>
        <w:rPr>
          <w:rFonts w:hAnsi="Arial"/>
          <w:rFonts w:ascii="Arial"/>
          <w:sz w:val="24"/>
          <w:color w:val="navy"/>
        </w:rPr>
        <w:t xml:space="preserve">ARTÍCULO 11. MEDIDAS DEL SECTOR COMERCIO, INDUSTRIA Y TURISMO. </w:t>
      </w:r>
      <w:bookmarkEnd w:id="146345"/>
      <w:r>
        <w:rPr>
          <w:rFonts w:hAnsi="Arial"/>
          <w:rFonts w:ascii="Arial"/>
          <w:sz w:val="24"/>
          <w:color w:val="black"/>
        </w:rPr>
        <w:t xml:space="preserve">El Ministerio de Comercio, Industria y Turismo, en coordinación con las entidades que se indican en los numerales siguientes, y demás entidades nacionales y territoriales competentes, deberá incorporar en los instrumentos sectoriales de planificación existentes y futuros, acciones orientadas a alcanzar las metas país en materia de mitigación, así como a garantizar las condiciones habilitantes para la implementación y avance en la consolidación de las siguientes medidas mínimas: </w:t>
      </w:r>
    </w:p>
    <w:p>
      <w:pPr>
        <w:jc w:val="both"/>
        <w:outlineLvl w:val="1"/>
      </w:pPr>
      <w:rPr>
        <w:sz w:val="24"/>
        <w:b/>
        <w:color w:val="black"/>
      </w:rPr>
    </w:p>
    <w:p>
      <w:pPr>
        <w:jc w:val="both"/>
        <w:outlineLvl w:val="1"/>
      </w:pPr>
      <w:r>
        <w:rPr>
          <w:rFonts w:hAnsi="Arial"/>
          <w:rFonts w:ascii="Arial"/>
          <w:sz w:val="24"/>
          <w:color w:val="black"/>
        </w:rPr>
        <w:t xml:space="preserve">1. Acciones que impulsen la gestión de la energía y la eficiencia energética de la industria, entre ellas las relacionadas con buenas prácticas operativas que contribuyan a la optimización del uso de los energéticos, sustitución de combustibles bajos en emisiones y cambios tecnológicos que mejoren los usos finales de la energía. La gestión de estas acciones se realizará en coordinación con el Ministerio de Minas y Energía y sus entidades adscritas y vinculadas, en el marco de sus respectivas funciones y competencias. </w:t>
      </w:r>
    </w:p>
    <w:p>
      <w:pPr>
        <w:jc w:val="both"/>
        <w:outlineLvl w:val="1"/>
      </w:pPr>
      <w:rPr>
        <w:sz w:val="24"/>
        <w:b/>
        <w:color w:val="black"/>
      </w:rPr>
    </w:p>
    <w:p>
      <w:pPr>
        <w:jc w:val="both"/>
        <w:outlineLvl w:val="1"/>
      </w:pPr>
      <w:r>
        <w:rPr>
          <w:rFonts w:hAnsi="Arial"/>
          <w:rFonts w:ascii="Arial"/>
          <w:sz w:val="24"/>
          <w:color w:val="black"/>
        </w:rPr>
        <w:t xml:space="preserve">2. Acciones que promuevan la transición hacia tecnologías, equipos y prácticas más eficientes, considerando entre otras la Inclusión de materias primas, tecnologías innovadoras, abatimiento de subproductos de proceso, circularidad de materiales y sustitución de productos y/o servicios, que permitan avanzar hacia procesos productivos sostenibles, bajos en carbono en la industria. La gestión de estas acciones se realizará en coordinación con el Ministerio de Ciencia, Tecnología e Innovación, entre otras entidades de acuerdo con sus competencias.</w:t>
      </w:r>
    </w:p>
    <w:p>
      <w:pPr>
        <w:jc w:val="both"/>
        <w:outlineLvl w:val="1"/>
      </w:pPr>
      <w:rPr>
        <w:sz w:val="24"/>
        <w:b/>
        <w:color w:val="black"/>
      </w:rPr>
    </w:p>
    <w:p>
      <w:pPr>
        <w:jc w:val="both"/>
        <w:outlineLvl w:val="1"/>
      </w:pPr>
      <w:r>
        <w:rPr>
          <w:rFonts w:hAnsi="Arial"/>
          <w:rFonts w:ascii="Arial"/>
          <w:sz w:val="24"/>
          <w:color w:val="black"/>
        </w:rPr>
        <w:t xml:space="preserve">3. Acciones que fomenten el fortalecimiento de las capacidades en el sector industrial para la gestión del cambio climático, contemplando entre ellas la importancia en la reducción de los GEI y la preparación empresarial para la transición hacia una economía baja en carbono y el reconocimiento de los potenciales beneficios en materia de productividad. </w:t>
      </w:r>
    </w:p>
    <w:p>
      <w:pPr>
        <w:jc w:val="both"/>
        <w:outlineLvl w:val="1"/>
      </w:pPr>
      <w:rPr>
        <w:sz w:val="24"/>
        <w:b/>
        <w:color w:val="black"/>
      </w:rPr>
    </w:p>
    <w:p>
      <w:pPr>
        <w:jc w:val="both"/>
        <w:outlineLvl w:val="1"/>
      </w:pPr>
      <w:r>
        <w:rPr>
          <w:rFonts w:hAnsi="Arial"/>
          <w:rFonts w:ascii="Arial"/>
          <w:sz w:val="24"/>
          <w:color w:val="black"/>
        </w:rPr>
        <w:t xml:space="preserve">4. Acciones de logística sostenible, que permitan incrementar la eficiencia de las operaciones en la cadena de valor de la logística en industrias manufactureras y disminuir la intensidad de carbono por mercancía transportada. La gestión de estas acciones se realizará en coordinación con el Ministerio de Transporte. </w:t>
      </w:r>
    </w:p>
    <w:p>
      <w:pPr>
        <w:jc w:val="both"/>
        <w:outlineLvl w:val="1"/>
      </w:pPr>
      <w:rPr>
        <w:sz w:val="24"/>
        <w:b/>
        <w:color w:val="black"/>
      </w:rPr>
    </w:p>
    <w:p>
      <w:pPr>
        <w:jc w:val="both"/>
        <w:outlineLvl w:val="1"/>
      </w:pPr>
      <w:r>
        <w:rPr>
          <w:rFonts w:hAnsi="Arial"/>
          <w:rFonts w:ascii="Arial"/>
          <w:sz w:val="24"/>
          <w:vanish/>
          <w:color w:val="black"/>
        </w:rPr>
        <w:t>&amp;$</w:t>
      </w:r>
      <w:bookmarkStart w:id="146346" w:name="12"/>
      <w:r>
        <w:rPr>
          <w:rFonts w:hAnsi="Arial"/>
          <w:rFonts w:ascii="Arial"/>
          <w:sz w:val="24"/>
          <w:color w:val="navy"/>
        </w:rPr>
        <w:t xml:space="preserve">ARTÍCULO 12. MEDIDAS DEL SECTOR TRANSPORTE. </w:t>
      </w:r>
      <w:bookmarkEnd w:id="146346"/>
      <w:r>
        <w:rPr>
          <w:rFonts w:hAnsi="Arial"/>
          <w:rFonts w:ascii="Arial"/>
          <w:sz w:val="24"/>
          <w:color w:val="black"/>
        </w:rPr>
        <w:t xml:space="preserve">El Ministerio de Transporte, en coordinación con las entidades que se indican en los numerales siguientes, y demás entidades nacionales y territoriales competentes, deberá incorporar en los instrumentos sectoriales de planificación existentes y futuros, acciones orientadas a alcanzar las metas país en materia de mitigación, así como a garantizar las condiciones habilitantes para la implementación y avance en la consolidación de las siguientes medidas mínimas: </w:t>
      </w:r>
    </w:p>
    <w:p>
      <w:pPr>
        <w:jc w:val="both"/>
        <w:outlineLvl w:val="1"/>
      </w:pPr>
      <w:rPr>
        <w:sz w:val="24"/>
        <w:b/>
        <w:color w:val="black"/>
      </w:rPr>
    </w:p>
    <w:p>
      <w:pPr>
        <w:jc w:val="both"/>
        <w:outlineLvl w:val="1"/>
      </w:pPr>
      <w:r>
        <w:rPr>
          <w:rFonts w:hAnsi="Arial"/>
          <w:rFonts w:ascii="Arial"/>
          <w:sz w:val="24"/>
          <w:color w:val="black"/>
        </w:rPr>
        <w:t xml:space="preserve">1. Acciones que permitan acelerar la transición hacia la movilidad eléctrica, diseñando e implementando políticas con el fin de establecer estándares regulatorios y técnicos para la comercialización y operación de vehículos eléctricos de 2, 3 y 4 o más ruedas, así como la promoción de instrumentos financieros que incentiven el ingreso de vehículos eléctricos. </w:t>
      </w:r>
    </w:p>
    <w:p>
      <w:pPr>
        <w:jc w:val="both"/>
        <w:outlineLvl w:val="1"/>
      </w:pPr>
      <w:rPr>
        <w:sz w:val="24"/>
        <w:b/>
        <w:color w:val="black"/>
      </w:rPr>
    </w:p>
    <w:p>
      <w:pPr>
        <w:jc w:val="both"/>
        <w:outlineLvl w:val="1"/>
      </w:pPr>
      <w:r>
        <w:rPr>
          <w:rFonts w:hAnsi="Arial"/>
          <w:rFonts w:ascii="Arial"/>
          <w:sz w:val="24"/>
          <w:color w:val="black"/>
        </w:rPr>
        <w:t xml:space="preserve">2. Acciones que permitan avanzar hacia la paridad de precios entre las tecnologías de vehículos eléctricos y vehículos convencionales con el fin de incentivar una mayor demanda de vehículos eléctricos en el mercado. </w:t>
      </w:r>
    </w:p>
    <w:p>
      <w:pPr>
        <w:jc w:val="both"/>
        <w:outlineLvl w:val="1"/>
      </w:pPr>
      <w:rPr>
        <w:sz w:val="24"/>
        <w:b/>
        <w:color w:val="black"/>
      </w:rPr>
    </w:p>
    <w:p>
      <w:pPr>
        <w:jc w:val="both"/>
        <w:outlineLvl w:val="1"/>
      </w:pPr>
      <w:r>
        <w:rPr>
          <w:rFonts w:hAnsi="Arial"/>
          <w:rFonts w:ascii="Arial"/>
          <w:sz w:val="24"/>
          <w:color w:val="black"/>
        </w:rPr>
        <w:t xml:space="preserve">3. Acciones que permitan la concurrencia entre el Gobierno nacional y los entes territoriales para Incentivar la transición hacia la tecnología eléctrica en los sistemas de transporte público. </w:t>
      </w:r>
    </w:p>
    <w:p>
      <w:pPr>
        <w:jc w:val="both"/>
        <w:outlineLvl w:val="1"/>
      </w:pPr>
      <w:rPr>
        <w:sz w:val="24"/>
        <w:b/>
        <w:color w:val="black"/>
      </w:rPr>
    </w:p>
    <w:p>
      <w:pPr>
        <w:jc w:val="both"/>
        <w:outlineLvl w:val="1"/>
      </w:pPr>
      <w:r>
        <w:rPr>
          <w:rFonts w:hAnsi="Arial"/>
          <w:rFonts w:ascii="Arial"/>
          <w:sz w:val="24"/>
          <w:color w:val="black"/>
        </w:rPr>
        <w:t xml:space="preserve">4. Desarrollo de instrumentos financieros que generen condiciones habilitantes para la circulación de al menos 600.000 vehículos eléctricos en el país a 2030. Estas acciones se desarrollarán en coordinación con el Ministerio de Minas y Energía, el Ministerio de Ambiente y Desarrollo Sostenible y el Departamento Nacional de Planeación. </w:t>
      </w:r>
    </w:p>
    <w:p>
      <w:pPr>
        <w:jc w:val="both"/>
        <w:outlineLvl w:val="1"/>
      </w:pPr>
      <w:rPr>
        <w:sz w:val="24"/>
        <w:b/>
        <w:color w:val="black"/>
      </w:rPr>
    </w:p>
    <w:p>
      <w:pPr>
        <w:jc w:val="both"/>
        <w:outlineLvl w:val="1"/>
      </w:pPr>
      <w:r>
        <w:rPr>
          <w:rFonts w:hAnsi="Arial"/>
          <w:rFonts w:ascii="Arial"/>
          <w:sz w:val="24"/>
          <w:color w:val="black"/>
        </w:rPr>
        <w:t xml:space="preserve">5. Acciones de seguimiento, monitoreo y verificación del programa para la modernización del parque automotor de carga de más de 10.5 toneladas de peso bruto vehicular y más de 20 años de antigüedad, para la renovación de al menos 57.000 vehículos, dentro del periodo de gestión establecido en la NDC. </w:t>
      </w:r>
    </w:p>
    <w:p>
      <w:pPr>
        <w:jc w:val="both"/>
        <w:outlineLvl w:val="1"/>
      </w:pPr>
      <w:rPr>
        <w:sz w:val="24"/>
        <w:b/>
        <w:color w:val="black"/>
      </w:rPr>
    </w:p>
    <w:p>
      <w:pPr>
        <w:jc w:val="both"/>
        <w:outlineLvl w:val="1"/>
      </w:pPr>
      <w:r>
        <w:rPr>
          <w:rFonts w:hAnsi="Arial"/>
          <w:rFonts w:ascii="Arial"/>
          <w:sz w:val="24"/>
          <w:color w:val="black"/>
        </w:rPr>
        <w:t xml:space="preserve">6. implementación de procedimientos que impulsen la navegación basada en el desempeño de las aeronaves, en el cien por cierto de 100% de los aeropuertos y vuelos del país a 2030. Estas acciones se desarrollarán en conjunto con la Unidad Administrativa Especial de Aeronáutica Civil (Aerocivil). </w:t>
      </w:r>
    </w:p>
    <w:p>
      <w:pPr>
        <w:jc w:val="both"/>
        <w:outlineLvl w:val="1"/>
      </w:pPr>
      <w:rPr>
        <w:sz w:val="24"/>
        <w:b/>
        <w:color w:val="black"/>
      </w:rPr>
    </w:p>
    <w:p>
      <w:pPr>
        <w:jc w:val="both"/>
        <w:outlineLvl w:val="1"/>
      </w:pPr>
      <w:r>
        <w:rPr>
          <w:rFonts w:hAnsi="Arial"/>
          <w:rFonts w:ascii="Arial"/>
          <w:sz w:val="24"/>
          <w:color w:val="black"/>
        </w:rPr>
        <w:t xml:space="preserve">7. Acciones para fortalecer la navegabilidad fluvial a través del proyecto de la Alianza Público Privada del río Magdalena. Estas acciones se desarrollarán en conjunto con la Agencia Nacional de Infraestructura (ANI) y la Corporación Autónoma Regional del Río Grande de la Magdalena (Cormagdalena). </w:t>
      </w:r>
    </w:p>
    <w:p>
      <w:pPr>
        <w:jc w:val="both"/>
        <w:outlineLvl w:val="1"/>
      </w:pPr>
      <w:rPr>
        <w:sz w:val="24"/>
        <w:b/>
        <w:color w:val="black"/>
      </w:rPr>
    </w:p>
    <w:p>
      <w:pPr>
        <w:jc w:val="both"/>
        <w:outlineLvl w:val="1"/>
      </w:pPr>
      <w:r>
        <w:rPr>
          <w:rFonts w:hAnsi="Arial"/>
          <w:rFonts w:ascii="Arial"/>
          <w:sz w:val="24"/>
          <w:color w:val="black"/>
        </w:rPr>
        <w:t xml:space="preserve">8. Acciones que promuevan la rehabilitación de la infraestructura existente con el fin de mejorar las condiciones técnicas, operacionales, de viabilidad comercial y sostenibilidad ambiental y social, para mejorar y aumentar el transporte de carga en los corredores férreos, que tengan el mayor potencial de movilización de carga, de acuerdo con las estructuraciones técnicas.</w:t>
      </w:r>
    </w:p>
    <w:p>
      <w:pPr>
        <w:jc w:val="both"/>
        <w:outlineLvl w:val="1"/>
      </w:pPr>
      <w:rPr>
        <w:sz w:val="24"/>
        <w:b/>
        <w:color w:val="black"/>
      </w:rPr>
    </w:p>
    <w:p>
      <w:pPr>
        <w:jc w:val="both"/>
        <w:outlineLvl w:val="1"/>
      </w:pPr>
      <w:r>
        <w:rPr>
          <w:rFonts w:hAnsi="Arial"/>
          <w:rFonts w:ascii="Arial"/>
          <w:sz w:val="24"/>
          <w:color w:val="black"/>
        </w:rPr>
        <w:t xml:space="preserve">Estas acciones se desarrollarán en coordinación con la Agencia Nacional de Infraestructura. </w:t>
      </w:r>
    </w:p>
    <w:p>
      <w:pPr>
        <w:jc w:val="both"/>
        <w:outlineLvl w:val="1"/>
      </w:pPr>
      <w:rPr>
        <w:sz w:val="24"/>
        <w:b/>
        <w:color w:val="black"/>
      </w:rPr>
    </w:p>
    <w:p>
      <w:pPr>
        <w:jc w:val="both"/>
        <w:outlineLvl w:val="1"/>
      </w:pPr>
      <w:r>
        <w:rPr>
          <w:rFonts w:hAnsi="Arial"/>
          <w:rFonts w:ascii="Arial"/>
          <w:sz w:val="24"/>
          <w:color w:val="black"/>
        </w:rPr>
        <w:t xml:space="preserve">9. Acciones para incrementar la participación modal del transporte activo en 5,5 puntos porcentuales a través de la implementación integral de la Estrategia Nacional de Movilidad Activa, la cual será formulada a más tardar en el año 2022. Estas acciones se desarrollarán en coordinación con el Ministerio de Ambiente y Desarrollo Sostenible, el Ministerio de Vivienda, Ciudad y Territorio, el Departamento Nacional de Planeación y los gobiernos locales. </w:t>
      </w:r>
    </w:p>
    <w:p>
      <w:pPr>
        <w:jc w:val="both"/>
        <w:outlineLvl w:val="1"/>
      </w:pPr>
      <w:rPr>
        <w:sz w:val="24"/>
        <w:b/>
        <w:color w:val="black"/>
      </w:rPr>
    </w:p>
    <w:p>
      <w:pPr>
        <w:jc w:val="both"/>
        <w:outlineLvl w:val="1"/>
      </w:pPr>
      <w:r>
        <w:rPr>
          <w:rFonts w:hAnsi="Arial"/>
          <w:rFonts w:ascii="Arial"/>
          <w:sz w:val="24"/>
          <w:color w:val="black"/>
        </w:rPr>
        <w:t xml:space="preserve">10. Estrategias que impulsen la financiación, diseño, implementación y seguimiento de proyectos que hagan uso óptimo del suelo en las ciudades, basado en las Dimensiones del Desarrollo Orientado al Transporte Sostenible (DOTS). Estas acciones se desarrollarán de manera conjunta entre el Ministerio de Transporte, el Ministerio de Vivienda, Ciudad y Territorio, las entidades territoriales, en el marco de las instancias de coordinación que existan o se creen para este efecto. </w:t>
      </w:r>
    </w:p>
    <w:p>
      <w:pPr>
        <w:jc w:val="both"/>
        <w:outlineLvl w:val="1"/>
      </w:pPr>
      <w:rPr>
        <w:sz w:val="24"/>
        <w:b/>
        <w:color w:val="black"/>
      </w:rPr>
    </w:p>
    <w:p>
      <w:pPr>
        <w:jc w:val="both"/>
        <w:outlineLvl w:val="1"/>
      </w:pPr>
      <w:r>
        <w:rPr>
          <w:rFonts w:hAnsi="Arial"/>
          <w:rFonts w:ascii="Arial"/>
          <w:sz w:val="24"/>
          <w:color w:val="black"/>
        </w:rPr>
        <w:t xml:space="preserve">11. El Gobierno nacional, a través de los Ministerios de Minas y Energía y Transporte, impulsarán el desarrollo y uso de los combustibles sostenibles de aviación (SAF, por sus siglas en inglés), con el fin de contribuir a la reducción de las emisiones de gases efecto invernadero del sector transporte. </w:t>
      </w:r>
    </w:p>
    <w:p>
      <w:pPr>
        <w:jc w:val="both"/>
        <w:outlineLvl w:val="1"/>
      </w:pPr>
      <w:rPr>
        <w:sz w:val="24"/>
        <w:b/>
        <w:color w:val="black"/>
      </w:rPr>
    </w:p>
    <w:p>
      <w:pPr>
        <w:jc w:val="both"/>
        <w:outlineLvl w:val="1"/>
      </w:pPr>
      <w:r>
        <w:rPr>
          <w:rFonts w:hAnsi="Arial"/>
          <w:rFonts w:ascii="Arial"/>
          <w:sz w:val="24"/>
          <w:vanish/>
          <w:color w:val="black"/>
        </w:rPr>
        <w:t>&amp;$</w:t>
      </w:r>
      <w:bookmarkStart w:id="146347" w:name="13"/>
      <w:r>
        <w:rPr>
          <w:rFonts w:hAnsi="Arial"/>
          <w:rFonts w:ascii="Arial"/>
          <w:sz w:val="24"/>
          <w:color w:val="navy"/>
        </w:rPr>
        <w:t xml:space="preserve">ARTÍCULO 13. MEDIDAS DEL SECTOR AMBIENTE Y DESARROLLO SOSTENIBLE. </w:t>
      </w:r>
      <w:bookmarkEnd w:id="146347"/>
      <w:r>
        <w:rPr>
          <w:rFonts w:hAnsi="Arial"/>
          <w:rFonts w:ascii="Arial"/>
          <w:sz w:val="24"/>
          <w:color w:val="black"/>
        </w:rPr>
        <w:t xml:space="preserve">El Ministerio de Ambiente y Desarrollo Sostenible, en coordinación con las autoridades ambientales y demás entidades nacionales y territoriales competentes, deberá incorporar en los instrumentos sectoriales de planificación existentes y futuros, acciones orientadas a alcanzar las metas país en materia de mitigación, así como a garantizar las condiciones habilitantes para la implementación y avance en la consolidación de las siguientes medidas mínimas: </w:t>
      </w:r>
    </w:p>
    <w:p>
      <w:pPr>
        <w:jc w:val="both"/>
        <w:outlineLvl w:val="1"/>
      </w:pPr>
      <w:rPr>
        <w:sz w:val="24"/>
        <w:b/>
        <w:color w:val="black"/>
      </w:rPr>
    </w:p>
    <w:p>
      <w:pPr>
        <w:jc w:val="both"/>
        <w:outlineLvl w:val="1"/>
      </w:pPr>
      <w:r>
        <w:rPr>
          <w:rFonts w:hAnsi="Arial"/>
          <w:rFonts w:ascii="Arial"/>
          <w:sz w:val="24"/>
          <w:color w:val="black"/>
        </w:rPr>
        <w:t xml:space="preserve">1. Acciones orientadas a la masificación de soluciones basadas en la naturaleza en áreas boscosas y ecosistemas degradados para la conservación ecosistémica, dentro de las cuales se incluyen acciones de restauración ecológica, recuperación, rehabilitación, protección y uso sostenible de los ecosistemas y aquellas que el Ministerio de Ambiente y Desarrollo Sostenible considere compatibles, con énfasis en productos no maderables del bosque. Estas acciones como mínimo apuntarán a la restauración de por lo menos un millón de hectáreas acumuladas a 2030. </w:t>
      </w:r>
    </w:p>
    <w:p>
      <w:pPr>
        <w:jc w:val="both"/>
        <w:outlineLvl w:val="1"/>
      </w:pPr>
      <w:rPr>
        <w:sz w:val="24"/>
        <w:b/>
        <w:color w:val="black"/>
      </w:rPr>
    </w:p>
    <w:p>
      <w:pPr>
        <w:jc w:val="both"/>
        <w:outlineLvl w:val="1"/>
      </w:pPr>
      <w:r>
        <w:rPr>
          <w:rFonts w:hAnsi="Arial"/>
          <w:rFonts w:ascii="Arial"/>
          <w:sz w:val="24"/>
          <w:color w:val="black"/>
        </w:rPr>
        <w:t xml:space="preserve">2. Acciones destinadas a la promoción y desarrollo de buenas prácticas y uso eficiente de los recursos boscosos mediante la sustitución de fogones tradicionales por la instalación de un millón de estufas eficientes de cocción por leña para el periodo 2021-2030. </w:t>
      </w:r>
    </w:p>
    <w:p>
      <w:pPr>
        <w:jc w:val="both"/>
        <w:outlineLvl w:val="1"/>
      </w:pPr>
      <w:rPr>
        <w:sz w:val="24"/>
        <w:b/>
        <w:color w:val="black"/>
      </w:rPr>
    </w:p>
    <w:p>
      <w:pPr>
        <w:jc w:val="both"/>
        <w:outlineLvl w:val="1"/>
      </w:pPr>
      <w:r>
        <w:rPr>
          <w:rFonts w:hAnsi="Arial"/>
          <w:rFonts w:ascii="Arial"/>
          <w:sz w:val="24"/>
          <w:color w:val="black"/>
        </w:rPr>
        <w:t xml:space="preserve">3. Acciones que promuevan la reducción de emisiones de GEI debido al uso de productos sustitutos de las sustancias que agotan la capa de ozono (HFC) con alto potencial de calentamiento global, en diversos ámbitos del uso de estas sustancias. </w:t>
      </w:r>
    </w:p>
    <w:p>
      <w:pPr>
        <w:jc w:val="both"/>
        <w:outlineLvl w:val="1"/>
      </w:pPr>
      <w:rPr>
        <w:sz w:val="24"/>
        <w:b/>
        <w:color w:val="black"/>
      </w:rPr>
    </w:p>
    <w:p>
      <w:pPr>
        <w:jc w:val="both"/>
        <w:outlineLvl w:val="1"/>
      </w:pPr>
      <w:r>
        <w:rPr>
          <w:rFonts w:hAnsi="Arial"/>
          <w:rFonts w:ascii="Arial"/>
          <w:sz w:val="24"/>
          <w:color w:val="black"/>
        </w:rPr>
        <w:t xml:space="preserve">4. Acciones destinadas a la promoción y desarrollo de buenas prácticas y uso eficiente del recurso energético en usuarios finales de productos sustitutos de las sustancias que agotan la capa de ozono (HFC) con alto potencial de calentamiento global. </w:t>
      </w:r>
    </w:p>
    <w:p>
      <w:pPr>
        <w:jc w:val="both"/>
        <w:outlineLvl w:val="1"/>
      </w:pPr>
      <w:rPr>
        <w:sz w:val="24"/>
        <w:b/>
        <w:color w:val="black"/>
      </w:rPr>
    </w:p>
    <w:p>
      <w:pPr>
        <w:jc w:val="both"/>
        <w:outlineLvl w:val="1"/>
      </w:pPr>
      <w:r>
        <w:rPr>
          <w:rFonts w:hAnsi="Arial"/>
          <w:rFonts w:ascii="Arial"/>
          <w:sz w:val="24"/>
          <w:color w:val="black"/>
        </w:rPr>
        <w:t xml:space="preserve">5. Acciones destinadas a la promoción y desarrollo de buenas prácticas y uso eficiente del recurso energético en usuarios finales, Incluyendo, pero sin limitarse al ascenso tecnológico en refrigeración doméstica, aire acondicionado y la masificación y promoción de distritos térmicos en Colombia, como fuentes centralizadas de energía.</w:t>
      </w:r>
    </w:p>
    <w:p>
      <w:pPr>
        <w:jc w:val="both"/>
        <w:outlineLvl w:val="1"/>
      </w:pPr>
      <w:rPr>
        <w:sz w:val="24"/>
        <w:b/>
        <w:color w:val="black"/>
      </w:rPr>
    </w:p>
    <w:p>
      <w:pPr>
        <w:jc w:val="both"/>
        <w:outlineLvl w:val="1"/>
      </w:pPr>
      <w:r>
        <w:rPr>
          <w:rFonts w:hAnsi="Arial"/>
          <w:rFonts w:ascii="Arial"/>
          <w:sz w:val="24"/>
          <w:color w:val="black"/>
        </w:rPr>
        <w:t xml:space="preserve">6. Los institutos de investigación adscritos y vinculados al Ministerio de Ambiente y Desarrollo Sostenible coordinarán el cálculo del potencial de mitigación de GEI de los ecosistemas de alta montaña; manglares y pastos marinos; humedales y arbolado urbano para las ciudades de más de 100.000 habitantes, y la contabilidad de las correspondientes emisiones de carbono reducidas o absorbidas a nivel nacional. </w:t>
      </w:r>
    </w:p>
    <w:p>
      <w:pPr>
        <w:jc w:val="both"/>
        <w:outlineLvl w:val="1"/>
      </w:pPr>
      <w:rPr>
        <w:sz w:val="24"/>
        <w:b/>
        <w:color w:val="black"/>
      </w:rPr>
    </w:p>
    <w:p>
      <w:pPr>
        <w:jc w:val="both"/>
        <w:outlineLvl w:val="1"/>
      </w:pPr>
      <w:r>
        <w:rPr>
          <w:rFonts w:hAnsi="Arial"/>
          <w:rFonts w:ascii="Arial"/>
          <w:sz w:val="24"/>
          <w:color w:val="black"/>
        </w:rPr>
        <w:t xml:space="preserve">7. Gestionar a 2030, mediante Contratos de Conservación Natural, el manejo sostenible de dos millones quinientas mil hectáreas (2.500.000) para garantizar la estabilización de la frontera agrícola, conservar y restaurar los bosques naturales y evitar usos no compatibles del suelo como cultivos ilícitos, que incrementen la deforestación y la vulnerabilidad de los territorios al cambio climático. Esta estrategia comprende el otorgamiento del derecho al uso de la tierra y la celebración de acuerdos de conservación con familias rurales que habitan baldíos no adjudicables, tales como las Zonas de Reserva Forestal de Ley </w:t>
      </w:r>
      <w:r>
        <w:fldChar w:fldCharType="begin"/>
      </w:r>
      <w:r>
        <w:instrText>HYPERLINK "http://www.redjurista.com/document.aspx?ajcode=l0002_59&amp;arts=2"</w:instrText>
      </w:r>
      <w:r>
        <w:fldChar w:fldCharType="separate"/>
      </w:r>
      <w:r>
        <w:rPr>
          <w:rFonts w:hAnsi="Arial"/>
          <w:rFonts w:ascii="Arial"/>
          <w:sz w:val="24"/>
          <w:u w:val="single"/>
          <w:color w:val="black"/>
        </w:rPr>
        <w:t>2a</w:t>
      </w:r>
      <w:r>
        <w:fldChar w:fldCharType="end"/>
      </w:r>
      <w:r>
        <w:rPr>
          <w:rFonts w:hAnsi="Arial"/>
          <w:rFonts w:ascii="Arial"/>
          <w:sz w:val="24"/>
          <w:u w:val="none"/>
          <w:color w:val="black"/>
        </w:rPr>
        <w:t xml:space="preserve"> de 1959. </w:t>
      </w:r>
    </w:p>
    <w:p>
      <w:pPr>
        <w:jc w:val="both"/>
        <w:outlineLvl w:val="1"/>
      </w:pPr>
      <w:rPr>
        <w:sz w:val="24"/>
        <w:b/>
        <w:color w:val="black"/>
      </w:rPr>
    </w:p>
    <w:p>
      <w:pPr>
        <w:jc w:val="both"/>
        <w:outlineLvl w:val="1"/>
      </w:pPr>
      <w:r>
        <w:rPr>
          <w:rFonts w:hAnsi="Arial"/>
          <w:rFonts w:ascii="Arial"/>
          <w:sz w:val="24"/>
          <w:color w:val="black"/>
        </w:rPr>
        <w:t xml:space="preserve">8. Acciones tendientes al desarrollo de sistemas de monitoreo y detección temprana de Incendios forestales mediante el uso de tecnologías avanzadas y/o sistemas comunitarios para el suministro de información que permita la toma eficaz, eficiente y oportuna de decisiones en torno a la gestión de incendios forestales. </w:t>
      </w:r>
    </w:p>
    <w:p>
      <w:pPr>
        <w:jc w:val="both"/>
        <w:outlineLvl w:val="1"/>
      </w:pPr>
      <w:rPr>
        <w:sz w:val="24"/>
        <w:b/>
        <w:color w:val="black"/>
      </w:rPr>
    </w:p>
    <w:p>
      <w:pPr>
        <w:jc w:val="both"/>
        <w:outlineLvl w:val="1"/>
      </w:pPr>
      <w:r>
        <w:rPr>
          <w:rFonts w:hAnsi="Arial"/>
          <w:rFonts w:ascii="Arial"/>
          <w:sz w:val="24"/>
          <w:color w:val="black"/>
        </w:rPr>
        <w:t xml:space="preserve">9. Acciones que promuevan la implementación de estrategias de economía circular y su monitoreo en términos de reducciones de GEI. </w:t>
      </w:r>
    </w:p>
    <w:p>
      <w:pPr>
        <w:jc w:val="both"/>
        <w:outlineLvl w:val="1"/>
      </w:pPr>
      <w:rPr>
        <w:sz w:val="24"/>
        <w:b/>
        <w:color w:val="black"/>
      </w:rPr>
    </w:p>
    <w:p>
      <w:pPr>
        <w:jc w:val="both"/>
        <w:outlineLvl w:val="1"/>
      </w:pPr>
      <w:r>
        <w:rPr>
          <w:rFonts w:hAnsi="Arial"/>
          <w:rFonts w:ascii="Arial"/>
          <w:sz w:val="24"/>
          <w:color w:val="black"/>
        </w:rPr>
        <w:t xml:space="preserve">10. El Ministerio de Ambiente y Desarrollo Sostenible teniendo en cuenta la jerarquía para la gestión de los residuos y el principio de Responsabilidad Extendida del Productor (REP), definirá y reglamentará aquellos productos de consumo masivo de carácter peligroso u ordinario, que deberán estar sujetos a un Sistema de Recolección y Gestión Selectiva, así como las obligaciones a cumplir por parte de los actores involucrados, los indicadores de cumplimiento y los mecanismos de control y seguimiento ambiental parte de las autoridades ambientales.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Ministerio de Ambiente y Desarrollo Sostenible adoptará una guía nacional para la formulación, desarrollo, monitoreo, reporte y evaluación de impacto de la implementación de programas y proyectos de Soluciones Basadas en la Naturaleza (SbN) que incorpore la gestión de cambio climático, la Integración con el enfoque en ecosistemas, así como los aportes a la economía, los beneficios a la biodiversidad y a las comunidades humanas. El enfoque en SbN será parte fundamental del Plan Integral de Gestión de Cambio Climático del Sector Ambiente, para alcanzar el objetivo de carbono neutralidad fijado por el país a 2050.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Complementaria a la meta de instalación de estufas eficientes de cocción por leña, y en el marco de la formulación e implementación de instrumentos que impulsen el desarrollo o despliegue de tecnologías limpias y ambientalmente sostenibles de cocción, bajo el liderazgo del Ministerio de Agricultura y Desarrollo Rural se promoverá, entre otras alternativas, el uso de aglomerados de biomasa y la instalación de estufas a biogás de generación rural. Para efectos de lo dispuesto en el presente parágrafo se excluyen los aglomerados de biomasa que tengan dentro de su composición carbón mineral o vegetal. </w:t>
      </w:r>
    </w:p>
    <w:p>
      <w:pPr>
        <w:jc w:val="both"/>
        <w:outlineLvl w:val="1"/>
      </w:pPr>
      <w:rPr>
        <w:sz w:val="24"/>
        <w:b/>
        <w:color w:val="black"/>
      </w:rPr>
    </w:p>
    <w:p>
      <w:pPr>
        <w:jc w:val="both"/>
        <w:outlineLvl w:val="1"/>
      </w:pPr>
      <w:r>
        <w:rPr>
          <w:rFonts w:hAnsi="Arial"/>
          <w:rFonts w:ascii="Arial"/>
          <w:sz w:val="24"/>
          <w:vanish/>
          <w:color w:val="black"/>
        </w:rPr>
        <w:t>&amp;$</w:t>
      </w:r>
      <w:bookmarkStart w:id="146348" w:name="14"/>
      <w:r>
        <w:rPr>
          <w:rFonts w:hAnsi="Arial"/>
          <w:rFonts w:ascii="Arial"/>
          <w:sz w:val="24"/>
          <w:color w:val="navy"/>
        </w:rPr>
        <w:t xml:space="preserve">ARTÍCULO 14. MEDIDAS COMPLEMENTARIAS EN MATERIA DE MITIGACIÓN. </w:t>
      </w:r>
      <w:bookmarkEnd w:id="146348"/>
      <w:r>
        <w:rPr>
          <w:rFonts w:hAnsi="Arial"/>
          <w:rFonts w:ascii="Arial"/>
          <w:sz w:val="24"/>
          <w:color w:val="black"/>
        </w:rPr>
        <w:t xml:space="preserve">Las medidas contempladas en el presente título no deben ser consideradas como las medidas únicas para el logro de las metas establecidas en el Título 2 de la presente ley; consecuentemente, las entidades de que trata el presente título deberán continuar con el diseño e implementación de medidas complementarias, y con la ampliación de las existentes, con el propósito de dar cumplimiento a las metas de los artículos </w:t>
      </w:r>
      <w:r>
        <w:fldChar w:fldCharType="begin"/>
      </w:r>
      <w:r>
        <w:instrText>HYPERLINK "http://www.redjurista.com/document.aspx?ajcode=l2169021&amp;arts=5"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w:t>
      </w:r>
      <w:r>
        <w:fldChar w:fldCharType="begin"/>
      </w:r>
      <w:r>
        <w:instrText>HYPERLINK "http://www.redjurista.com/document.aspx?ajcode=l2169021&amp;arts=6"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y </w:t>
      </w:r>
      <w:r>
        <w:fldChar w:fldCharType="begin"/>
      </w:r>
      <w:r>
        <w:instrText>HYPERLINK "http://www.redjurista.com/document.aspx?ajcode=l2169021&amp;arts=7"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ley, incluyendo las medidas establecidas en los respectivos Planes Integrales de Cambio Climático Sectoriales y Territoriales y las demás medidas que se contemplan en la Contribución Determinada a Nivel Nacional de Colombia (NDC) sometida ante la CMNUCC, o cualquiera que la actualice o sustituya, bajo el principio de no regresividad. Lo anterior se podrá realizar de manera conjunta con el sector privado, la academia y la sociedad civil creando instrumentos y medios necesarios para promover la implementación de medidas complementarias que aporten a las metas nacionales en materia de acción climática. </w:t>
      </w:r>
    </w:p>
    <w:p>
      <w:pPr>
        <w:jc w:val="both"/>
        <w:outlineLvl w:val="1"/>
      </w:pPr>
      <w:rPr>
        <w:sz w:val="24"/>
        <w:b/>
        <w:color w:val="black"/>
      </w:rPr>
    </w:p>
    <w:p>
      <w:pPr>
        <w:jc w:val="both"/>
        <w:outlineLvl w:val="1"/>
      </w:pPr>
      <w:r>
        <w:rPr>
          <w:rFonts w:hAnsi="Arial"/>
          <w:rFonts w:ascii="Arial"/>
          <w:sz w:val="24"/>
          <w:vanish/>
          <w:color w:val="black"/>
        </w:rPr>
        <w:t>&amp;$</w:t>
      </w:r>
      <w:bookmarkStart w:id="146349" w:name="15"/>
      <w:r>
        <w:rPr>
          <w:rFonts w:hAnsi="Arial"/>
          <w:rFonts w:ascii="Arial"/>
          <w:sz w:val="24"/>
          <w:color w:val="navy"/>
        </w:rPr>
        <w:t xml:space="preserve">ARTÍCULO 15. OTRAS MEDIDAS. </w:t>
      </w:r>
      <w:bookmarkEnd w:id="146349"/>
      <w:r>
        <w:rPr>
          <w:rFonts w:hAnsi="Arial"/>
          <w:rFonts w:ascii="Arial"/>
          <w:sz w:val="24"/>
          <w:color w:val="black"/>
        </w:rPr>
        <w:t xml:space="preserve">Los organismos y entidades que se establece a continuación ejecutarán las siguientes medidas: </w:t>
      </w:r>
    </w:p>
    <w:p>
      <w:pPr>
        <w:jc w:val="both"/>
        <w:outlineLvl w:val="1"/>
      </w:pPr>
      <w:rPr>
        <w:sz w:val="24"/>
        <w:b/>
        <w:color w:val="black"/>
      </w:rPr>
    </w:p>
    <w:p>
      <w:pPr>
        <w:jc w:val="both"/>
        <w:outlineLvl w:val="1"/>
      </w:pPr>
      <w:r>
        <w:rPr>
          <w:rFonts w:hAnsi="Arial"/>
          <w:rFonts w:ascii="Arial"/>
          <w:sz w:val="24"/>
          <w:color w:val="black"/>
        </w:rPr>
        <w:t xml:space="preserve">1. El Departamento de Prosperidad Social implementará a 2030 acciones para la gestión del riesgo, la adaptación y la mitigación del cambio climático en el sesenta por ciento (60%) de sus programas. </w:t>
      </w:r>
    </w:p>
    <w:p>
      <w:pPr>
        <w:jc w:val="both"/>
        <w:outlineLvl w:val="1"/>
      </w:pPr>
      <w:rPr>
        <w:sz w:val="24"/>
        <w:b/>
        <w:color w:val="black"/>
      </w:rPr>
    </w:p>
    <w:p>
      <w:pPr>
        <w:jc w:val="both"/>
        <w:outlineLvl w:val="1"/>
      </w:pPr>
      <w:r>
        <w:rPr>
          <w:rFonts w:hAnsi="Arial"/>
          <w:rFonts w:ascii="Arial"/>
          <w:sz w:val="24"/>
          <w:color w:val="black"/>
        </w:rPr>
        <w:t xml:space="preserve">2. El Ministerio de Trabajo, con el apoyo de la Comisión Intersectorial de Cambio Climático, y de las entidades competentes, establecerá a más tardar a 2023 la estrategia y acciones de transición justa de la fuerza laboral en el tránsito del país hacia la carbono neutralidad, la cual tendrá como objetivo la generación de nuevas oportunidades de capacitación y formación para el trabajo, y la reducción de brechas en el acceso a empleos verdes, atendiendo de manera prioritaria las necesidades de los segmentos poblacionales más vulnerables. </w:t>
      </w:r>
    </w:p>
    <w:p>
      <w:pPr>
        <w:jc w:val="both"/>
        <w:outlineLvl w:val="1"/>
      </w:pPr>
      <w:rPr>
        <w:sz w:val="24"/>
        <w:b/>
        <w:color w:val="black"/>
      </w:rPr>
    </w:p>
    <w:p>
      <w:pPr>
        <w:jc w:val="both"/>
        <w:outlineLvl w:val="1"/>
      </w:pPr>
      <w:r>
        <w:rPr>
          <w:rFonts w:hAnsi="Arial"/>
          <w:rFonts w:ascii="Arial"/>
          <w:sz w:val="24"/>
          <w:color w:val="black"/>
        </w:rPr>
        <w:t xml:space="preserve">3. A través de la Comisión Intersectorial de Cambio Climático (CICC) y en coordinación con los Nodos Regionales de Cambio Climático, se definirá un mecanismo para generar la divulgación, reconocimiento y otros estímulos a las acciones en mitigación adelantadas por las entidades territoriales, que puedan ser destacadas como casos exitosos y que puedan aportar a la meta en mitigación de la NDC. </w:t>
      </w:r>
    </w:p>
    <w:p>
      <w:pPr>
        <w:jc w:val="both"/>
        <w:outlineLvl w:val="1"/>
      </w:pPr>
      <w:rPr>
        <w:sz w:val="24"/>
        <w:b/>
        <w:color w:val="black"/>
      </w:rPr>
    </w:p>
    <w:p>
      <w:pPr>
        <w:jc w:val="both"/>
        <w:outlineLvl w:val="1"/>
      </w:pPr>
      <w:r>
        <w:rPr>
          <w:rFonts w:hAnsi="Arial"/>
          <w:rFonts w:ascii="Arial"/>
          <w:sz w:val="24"/>
          <w:color w:val="black"/>
        </w:rPr>
        <w:t xml:space="preserve">4. El Ministerio de Ambiente y Desarrollo Sostenible, y los demás ministerios integrantes de la Comisión Intersectorial de Cambio Climático (CICC), promoverán un mayor involucramiento del sector privado en la gestión del cambio climático, mediante mecanismos para la divulgación, reconocimiento y otros estímulos a las acciones en mitigación adelantadas por empresas y gremios, que puedan ser destacadas como casos exitosos y que puedan aportar a la meta en mitigación de la NDC, y gestionará adicionalmente esquemas de acuerdos voluntarios, acuerdos de cero deforestación y otros compromisos público-privados para la gestión del cambio climático. En el marco de la Comisión Intersectorial de Cambio Climático se evaluarán acciones que promuevan la articulación y coordinación de mecanismos para el monitoreo, seguimiento y divulgación de los acuerdos voluntarios. </w:t>
      </w:r>
    </w:p>
    <w:p>
      <w:pPr>
        <w:jc w:val="both"/>
        <w:outlineLvl w:val="1"/>
      </w:pPr>
      <w:rPr>
        <w:sz w:val="24"/>
        <w:b/>
        <w:color w:val="black"/>
      </w:rPr>
    </w:p>
    <w:p>
      <w:pPr>
        <w:jc w:val="both"/>
        <w:outlineLvl w:val="1"/>
      </w:pPr>
      <w:r>
        <w:rPr>
          <w:rFonts w:hAnsi="Arial"/>
          <w:rFonts w:ascii="Arial"/>
          <w:sz w:val="24"/>
          <w:color w:val="black"/>
        </w:rPr>
        <w:t xml:space="preserve">5. Todas las entidades y organismos de la Rama Ejecutiva del Poder Público del orden nacional, de los sectores central y descentralizado; el Congreso de la República; la Corte Constitucional, la Corte Suprema de Justicia, el Consejo de Estado, el Consejo Superior de la Judicatura, la Comisión Nacional de Disciplina Judicial, el Consejo de Gobierno Judicial, la Gerencia de la Rama Judicial; la Fiscalía General de la Nación; las Fuerzas Militares de Colombia; la Registraduría Nacional del Estado Civil; el Consejo Nacional Electoral; el Banco de la República; la Comisión Nacional del Servicio Civil; las Corporaciones Autónomas Regionales y las Autoridades Ambientales Urbanas; los institutos de Investigación del Sistema Nacional Ambiental (SINA); los entes universitarios autónomos; la Procuraduría General de la Nación; la Defensoría del Pueblo; la Contraloría General de la República y la Auditoría General de la República, cuantificarán su inventario corporativo de emisiones de GEI, en lo que respecta a sus sedes principales, y establecerán planes de acción para alcanzar la carbono neutralidad a más tardar en 2030. </w:t>
      </w:r>
    </w:p>
    <w:p>
      <w:pPr>
        <w:jc w:val="both"/>
        <w:outlineLvl w:val="1"/>
      </w:pPr>
      <w:rPr>
        <w:sz w:val="24"/>
        <w:b/>
        <w:color w:val="black"/>
      </w:rPr>
    </w:p>
    <w:p>
      <w:pPr>
        <w:jc w:val="both"/>
        <w:outlineLvl w:val="1"/>
      </w:pPr>
      <w:r>
        <w:rPr>
          <w:rFonts w:hAnsi="Arial"/>
          <w:rFonts w:ascii="Arial"/>
          <w:sz w:val="24"/>
          <w:color w:val="black"/>
        </w:rPr>
        <w:t xml:space="preserve">6. La Consejería Presidencial de Asuntos Económicos, el Ministerio de Ambiente y Desarrollo Sostenible, el Ministerio de Hacienda, el DNP y los institutos de investigación del SINA, bajo el liderazgo del DANE, definirán, partiendo de las competencias institucionales, los roles y la hoja de ruta requerida para continuar con los procesos de implementación del Sistema de Contabilidad Ambiental y Económica (Marco Central) y para dar inicio a los procesos de implementación del Sistema de Contabilidad Ambiental y Económica (contabilidad de ecosistemas), a fin de garantizar la integración del medio ambiente y los servicios ecosistémicos con las cuentas nacionales. </w:t>
      </w:r>
    </w:p>
    <w:p>
      <w:pPr>
        <w:jc w:val="both"/>
        <w:outlineLvl w:val="1"/>
      </w:pPr>
      <w:rPr>
        <w:sz w:val="24"/>
        <w:b/>
        <w:color w:val="black"/>
      </w:rPr>
    </w:p>
    <w:p>
      <w:pPr>
        <w:jc w:val="center"/>
        <w:outlineLvl w:val="1"/>
      </w:pPr>
      <w:r>
        <w:rPr>
          <w:rFonts w:hAnsi="Arial"/>
          <w:rFonts w:ascii="Arial"/>
          <w:sz w:val="24"/>
          <w:vanish/>
          <w:color w:val="black"/>
        </w:rPr>
        <w:t>&amp;$</w:t>
      </w:r>
    </w:p>
    <w:p>
      <w:pPr>
        <w:jc w:val="center"/>
        <w:outlineLvl w:val="1"/>
      </w:pPr>
      <w:bookmarkStart w:id="146350" w:name="TÍTULO IV"/>
      <w:r>
        <w:rPr>
          <w:rFonts w:hAnsi="Arial"/>
          <w:rFonts w:ascii="Arial"/>
          <w:sz w:val="24"/>
          <w:color w:val="navy"/>
        </w:rPr>
        <w:t xml:space="preserve">TÍTULO IV. </w:t>
      </w:r>
    </w:p>
    <w:p>
      <w:pPr>
        <w:jc w:val="center"/>
        <w:outlineLvl w:val="1"/>
      </w:pPr>
      <w:r>
        <w:rPr>
          <w:rFonts w:hAnsi="Arial"/>
          <w:rFonts w:ascii="Arial"/>
          <w:sz w:val="24"/>
          <w:color w:val="navy"/>
        </w:rPr>
        <w:t xml:space="preserve">MEDIDAS PARA LA PROMOCIÓN Y DESARROLLO LOS MERCADOS DE CARBONO.</w:t>
      </w:r>
      <w:bookmarkEnd w:id="146350"/>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46351" w:name="16"/>
      <w:r>
        <w:rPr>
          <w:rFonts w:hAnsi="Arial"/>
          <w:rFonts w:ascii="Arial"/>
          <w:sz w:val="24"/>
          <w:color w:val="navy"/>
        </w:rPr>
        <w:t xml:space="preserve">ARTÍCULO 16. REPORTE OBLIGATORIO DE EMISIONES DE GEI (ROE). </w:t>
      </w:r>
      <w:bookmarkEnd w:id="146351"/>
      <w:r>
        <w:rPr>
          <w:rFonts w:hAnsi="Arial"/>
          <w:rFonts w:ascii="Arial"/>
          <w:sz w:val="24"/>
          <w:color w:val="black"/>
        </w:rPr>
        <w:t xml:space="preserve">Las personas jurídicas, públicas, privadas o mixtas, teniendo en cuenta los criterios que defina el Ministerio de Ambiente y Desarrollo Sostenible, considerando, entre otros, el nivel de emisiones de GEI y el tamaño de las empresas, deberán reportar de forma obligatoria sus emisiones directas e indirectas de GEI y la información y documentación para la elaboración de inventarios de GEI. </w:t>
      </w:r>
    </w:p>
    <w:p>
      <w:pPr>
        <w:jc w:val="both"/>
        <w:outlineLvl w:val="1"/>
      </w:pPr>
      <w:rPr>
        <w:sz w:val="24"/>
        <w:b/>
        <w:color w:val="black"/>
      </w:rPr>
    </w:p>
    <w:p>
      <w:pPr>
        <w:jc w:val="both"/>
        <w:outlineLvl w:val="1"/>
      </w:pPr>
      <w:r>
        <w:rPr>
          <w:rFonts w:hAnsi="Arial"/>
          <w:rFonts w:ascii="Arial"/>
          <w:sz w:val="24"/>
          <w:color w:val="black"/>
        </w:rPr>
        <w:t xml:space="preserve">El ROE será parte del Sistema de Información Ambiental de Colombia (SIAC). El Ministerio de Ambiente y Desarrollo Sostenible determinará las metodologías para el cálculo de las emisiones directas e indirectas que deberán ser reportadas, así como los métodos, instrumentos, procesos y periodicidad del reporte de las emisiones de GEI y la información y documentación para la elaboración de inventarios de GEI. La información que se incluya en el ROE será de acceso público en los términos de Ley </w:t>
      </w:r>
      <w:r>
        <w:fldChar w:fldCharType="begin"/>
      </w:r>
      <w:r>
        <w:instrText>HYPERLINK "http://www.redjurista.com/document.aspx?ajcode=l1712014&amp;arts=INICIO"</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y permitirá la generación de informes de acuerdo con la reglamentación que para tal efecto expida el Ministerio de Ambiente y Desarrollo Sostenible. </w:t>
      </w:r>
    </w:p>
    <w:p>
      <w:pPr>
        <w:jc w:val="both"/>
        <w:outlineLvl w:val="1"/>
      </w:pPr>
      <w:rPr>
        <w:sz w:val="24"/>
        <w:b/>
        <w:color w:val="black"/>
      </w:rPr>
    </w:p>
    <w:p>
      <w:pPr>
        <w:jc w:val="both"/>
        <w:outlineLvl w:val="1"/>
      </w:pPr>
      <w:r>
        <w:rPr>
          <w:rFonts w:hAnsi="Arial"/>
          <w:rFonts w:ascii="Arial"/>
          <w:sz w:val="24"/>
          <w:color w:val="black"/>
        </w:rPr>
        <w:t xml:space="preserve">El ROE será exigible a partir de la expedición de la presente ley y una vez el Ministerio de Ambiente y Desarrollo Sostenible expida la reglamentación del presente artículo.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Créase la Plataforma de Reporte Obligatorio de Emisiones de GEI que será parte del Sistema de Información Ambiental de Colombia (SIAC). </w:t>
      </w:r>
    </w:p>
    <w:p>
      <w:pPr>
        <w:jc w:val="both"/>
        <w:outlineLvl w:val="1"/>
      </w:pPr>
      <w:rPr>
        <w:color w:val="black"/>
      </w:rPr>
    </w:p>
    <w:p>
      <w:pPr>
        <w:jc w:val="both"/>
      </w:pPr>
      <w:r>
        <w:rPr>
          <w:rFonts w:hAnsi="Arial"/>
          <w:rFonts w:ascii="Arial"/>
          <w:sz w:val="24"/>
          <w:vanish/>
          <w:color w:val="black"/>
        </w:rPr>
        <w:t>&amp;$</w:t>
      </w:r>
      <w:bookmarkStart w:id="146352" w:name="17"/>
      <w:r>
        <w:rPr>
          <w:rFonts w:hAnsi="Arial"/>
          <w:rFonts w:ascii="Arial"/>
          <w:sz w:val="24"/>
          <w:color w:val="navy"/>
        </w:rPr>
        <w:t xml:space="preserve">ARTÍCULO 17. </w:t>
      </w:r>
      <w:bookmarkEnd w:id="146352"/>
      <w:r>
        <w:rPr>
          <w:rFonts w:hAnsi="Arial"/>
          <w:rFonts w:ascii="Arial"/>
          <w:sz w:val="24"/>
          <w:color w:val="black"/>
        </w:rPr>
        <w:t xml:space="preserve">El artículo </w:t>
      </w:r>
      <w:r>
        <w:fldChar w:fldCharType="begin"/>
      </w:r>
      <w:r>
        <w:instrText>HYPERLINK "http://www.redjurista.com/document.aspx?ajcode=l1753015&amp;arts=175"</w:instrText>
      </w:r>
      <w:r>
        <w:fldChar w:fldCharType="separate"/>
      </w:r>
      <w:r>
        <w:rPr>
          <w:rFonts w:hAnsi="Arial"/>
          <w:rFonts w:ascii="Arial"/>
          <w:sz w:val="24"/>
          <w:u w:val="single"/>
          <w:color w:val="black"/>
        </w:rPr>
        <w:t>175</w:t>
      </w:r>
      <w:r>
        <w:fldChar w:fldCharType="end"/>
      </w:r>
      <w:r>
        <w:rPr>
          <w:rFonts w:hAnsi="Arial"/>
          <w:rFonts w:ascii="Arial"/>
          <w:sz w:val="24"/>
          <w:u w:val="none"/>
          <w:color w:val="black"/>
        </w:rPr>
        <w:t xml:space="preserve"> de la Ley 1753 de 2015, quedará así: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"http://www.redjurista.com/document.aspx?ajcode=l1753015&amp;arts=175"</w:instrText>
      </w:r>
      <w:r>
        <w:fldChar w:fldCharType="separate"/>
      </w:r>
      <w:r>
        <w:rPr>
          <w:rFonts w:hAnsi="Arial"/>
          <w:rFonts w:ascii="Arial"/>
          <w:sz w:val="24"/>
          <w:b/>
          <w:u w:val="single"/>
          <w:color w:val="black"/>
        </w:rPr>
        <w:t>175</w:t>
      </w:r>
      <w:r>
        <w:fldChar w:fldCharType="end"/>
      </w:r>
      <w:r>
        <w:rPr>
          <w:rFonts w:hAnsi="Arial"/>
          <w:rFonts w:ascii="Arial"/>
          <w:sz w:val="24"/>
          <w:b/>
          <w:u w:val="none"/>
          <w:color w:val="black"/>
        </w:rPr>
        <w:t xml:space="preserve">. Registro Nacional de Reducción de las Emisiones y Remoción de Gases de Efecto Invernadero. </w:t>
      </w:r>
      <w:r>
        <w:rPr>
          <w:rFonts w:hAnsi="Arial"/>
          <w:rFonts w:ascii="Arial"/>
          <w:sz w:val="24"/>
          <w:u w:val="none"/>
          <w:color w:val="black"/>
        </w:rPr>
        <w:t xml:space="preserve">Créese el Registro Nacional de Reducción de las Emisiones y Remoción de Gases de Efecto Invernadero (Renare) del cual hará parte el Registro Nacional de Programas y Proyectos de Acciones para la Reducción de las Emisiones debidas a la Deforestación y la Degradación Forestal de Colombia (REDD+). Estos serán reglamentados y administrados por el Ministerio de Ambiente y Desarrollo Sostenible, para lo cual podrá implementar las soluciones tecnológicas que se requieran para la puesta en funcionamiento de estos Registros. </w:t>
      </w:r>
    </w:p>
    <w:p>
      <w:pPr>
        <w:jc w:val="both"/>
        <w:outlineLvl w:val="1"/>
      </w:pPr>
      <w:rPr>
        <w:sz w:val="24"/>
        <w:b/>
        <w:color w:val="black"/>
      </w:rPr>
    </w:p>
    <w:p>
      <w:pPr>
        <w:jc w:val="both"/>
        <w:outlineLvl w:val="1"/>
      </w:pPr>
      <w:r>
        <w:rPr>
          <w:rFonts w:hAnsi="Arial"/>
          <w:rFonts w:ascii="Arial"/>
          <w:sz w:val="24"/>
          <w:color w:val="black"/>
        </w:rPr>
        <w:t xml:space="preserve">El Renare podrá generar condiciones de operatividad con otras herramientas tecnológicas del Sistema Nacional de Información Ambiental (SIAC) o con herramientas tecnológicas de naturaleza pública, privada o mixta. </w:t>
      </w:r>
    </w:p>
    <w:p>
      <w:pPr>
        <w:jc w:val="both"/>
        <w:outlineLvl w:val="1"/>
      </w:pPr>
      <w:rPr>
        <w:sz w:val="24"/>
        <w:b/>
        <w:color w:val="black"/>
      </w:rPr>
    </w:p>
    <w:p>
      <w:pPr>
        <w:jc w:val="both"/>
        <w:outlineLvl w:val="1"/>
      </w:pPr>
      <w:r>
        <w:rPr>
          <w:rFonts w:hAnsi="Arial"/>
          <w:rFonts w:ascii="Arial"/>
          <w:sz w:val="24"/>
          <w:color w:val="black"/>
        </w:rPr>
        <w:t xml:space="preserve">Toda persona, natural o Jurídica, pública, privada o mixta que pretenda optar a pagos por resultados, o compensaciones similares, incluyendo transferencias internacionales, como consecuencia de iniciativas de mitigación que generen reducción de las emisiones y remoción de GEI en el país, deberá obtener previamente el registro de que trata el primer inciso del presente artículo conforme a la reglamentación que para tal efecto expida el Ministerio de Ambiente y Desarrollo Sostenible. </w:t>
      </w:r>
    </w:p>
    <w:p>
      <w:pPr>
        <w:jc w:val="both"/>
        <w:outlineLvl w:val="1"/>
      </w:pPr>
      <w:rPr>
        <w:sz w:val="24"/>
        <w:b/>
        <w:color w:val="black"/>
      </w:rPr>
    </w:p>
    <w:p>
      <w:pPr>
        <w:jc w:val="both"/>
        <w:outlineLvl w:val="1"/>
      </w:pPr>
      <w:r>
        <w:rPr>
          <w:rFonts w:hAnsi="Arial"/>
          <w:rFonts w:ascii="Arial"/>
          <w:sz w:val="24"/>
          <w:color w:val="black"/>
        </w:rPr>
        <w:t xml:space="preserve">Las transferencias internacionales deberán Cumplir los compromisos nacionales frente al cambio climático en consonancia con lo previsto en el acuerdo de París y la CMNUCC. </w:t>
      </w:r>
    </w:p>
    <w:p>
      <w:pPr>
        <w:jc w:val="both"/>
        <w:outlineLvl w:val="1"/>
      </w:pPr>
      <w:rPr>
        <w:sz w:val="24"/>
        <w:b/>
        <w:color w:val="black"/>
      </w:rPr>
    </w:p>
    <w:p>
      <w:pPr>
        <w:jc w:val="both"/>
        <w:outlineLvl w:val="1"/>
      </w:pPr>
      <w:r>
        <w:rPr>
          <w:rFonts w:hAnsi="Arial"/>
          <w:rFonts w:ascii="Arial"/>
          <w:sz w:val="24"/>
          <w:color w:val="black"/>
        </w:rPr>
        <w:t xml:space="preserve">El Ministerio de Ambiente y Desarrollo Sostenible reglamentará el sistema de contabilidad de reducción de las emisiones y remoción de GEI y el sistema de monitoreo, reporte y verificación de mitigación a nivel nacional, definirá los niveles de referencia de las emisiones forestales y las líneas base sectoriales estandarizadas; así como las condiciones, criterios y requisitos para la validación y verificación de las iniciativas de mitigación de GEI, y los procesos, procedimientos y requerimientos para el registro de reducción de las emisiones y remoción de GEI, así como los requisitos aplicables a los programas de GEI o estándares de carbono que se utilicen en las iniciativas de mitigación de GEI, que permitan fortalecer la integralidad y confiabilidad de los resultados de mitigación que aportan a las metas nacionales ante la CMNUCC. </w:t>
      </w:r>
    </w:p>
    <w:p>
      <w:pPr>
        <w:jc w:val="both"/>
        <w:outlineLvl w:val="1"/>
      </w:pPr>
      <w:rPr>
        <w:sz w:val="24"/>
        <w:b/>
        <w:color w:val="black"/>
      </w:rPr>
    </w:p>
    <w:p>
      <w:pPr>
        <w:jc w:val="both"/>
        <w:outlineLvl w:val="1"/>
      </w:pPr>
      <w:r>
        <w:rPr>
          <w:rFonts w:hAnsi="Arial"/>
          <w:rFonts w:ascii="Arial"/>
          <w:sz w:val="24"/>
          <w:color w:val="black"/>
        </w:rPr>
        <w:t xml:space="preserve">La reducción de las emisiones y remoción de GEI deben ser validadas y verificadas por personas naturales o Jurídicas independientes y competentes de primera parte o acreditadas en el caso de tercera parte, según aplique.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resultados de mitigación obtenidos por el Gobierno nacional en el marco de programas nacionales o territoriales de reducción de las emisiones y remoción de GEI, no podrán ser posteriormente ofertados a través de proyectos en el mercado de carbono.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La reglamentación del artículo </w:t>
      </w:r>
      <w:r>
        <w:fldChar w:fldCharType="begin"/>
      </w:r>
      <w:r>
        <w:instrText>HYPERLINK "http://www.redjurista.com/document.aspx?ajcode=l1753015&amp;arts=175"</w:instrText>
      </w:r>
      <w:r>
        <w:fldChar w:fldCharType="separate"/>
      </w:r>
      <w:r>
        <w:rPr>
          <w:rFonts w:hAnsi="Arial"/>
          <w:rFonts w:ascii="Arial"/>
          <w:sz w:val="24"/>
          <w:u w:val="single"/>
          <w:color w:val="black"/>
        </w:rPr>
        <w:t>175</w:t>
      </w:r>
      <w:r>
        <w:fldChar w:fldCharType="end"/>
      </w:r>
      <w:r>
        <w:rPr>
          <w:rFonts w:hAnsi="Arial"/>
          <w:rFonts w:ascii="Arial"/>
          <w:sz w:val="24"/>
          <w:u w:val="none"/>
          <w:color w:val="black"/>
        </w:rPr>
        <w:t xml:space="preserve"> de la Ley 1753 de 2015 seguirá vigente hasta tanto el Ministerio de Ambiente y Desarrollo Sostenible no promulgue otra Resolución atendiendo las modificaciones a dicho mandato efectuadas por el artículo </w:t>
      </w:r>
      <w:r>
        <w:fldChar w:fldCharType="begin"/>
      </w:r>
      <w:r>
        <w:instrText>HYPERLINK "http://www.redjurista.com/document.aspx?ajcode=l2169021&amp;arts=17"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presente ley. </w:t>
      </w:r>
    </w:p>
    <w:p>
      <w:pPr>
        <w:jc w:val="both"/>
        <w:outlineLvl w:val="1"/>
      </w:pPr>
      <w:rPr>
        <w:sz w:val="24"/>
        <w:b/>
        <w:color w:val="black"/>
      </w:rPr>
    </w:p>
    <w:p>
      <w:pPr>
        <w:jc w:val="both"/>
        <w:outlineLvl w:val="1"/>
      </w:pPr>
      <w:r>
        <w:rPr>
          <w:rFonts w:hAnsi="Arial"/>
          <w:rFonts w:ascii="Arial"/>
          <w:sz w:val="24"/>
          <w:vanish/>
          <w:color w:val="black"/>
        </w:rPr>
        <w:t>&amp;$</w:t>
      </w:r>
      <w:bookmarkStart w:id="146353" w:name="18"/>
      <w:r>
        <w:rPr>
          <w:rFonts w:hAnsi="Arial"/>
          <w:rFonts w:ascii="Arial"/>
          <w:sz w:val="24"/>
          <w:color w:val="navy"/>
        </w:rPr>
        <w:t xml:space="preserve">ARTÍCULO 18. </w:t>
      </w:r>
      <w:bookmarkEnd w:id="146353"/>
      <w:r>
        <w:rPr>
          <w:rFonts w:hAnsi="Arial"/>
          <w:rFonts w:ascii="Arial"/>
          <w:sz w:val="24"/>
          <w:color w:val="black"/>
        </w:rPr>
        <w:t xml:space="preserve">Modifíquese el artículo </w:t>
      </w:r>
      <w:r>
        <w:fldChar w:fldCharType="begin"/>
      </w:r>
      <w:r>
        <w:instrText>HYPERLINK "http://www.redjurista.com/document.aspx?ajcode=l1931018&amp;arts=26"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1931 de 2018,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"http://www.redjurista.com/document.aspx?ajcode=l1931018&amp;arts=26"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Sistema Nacional de Información sobre Cambio Climático. </w:t>
      </w:r>
      <w:r>
        <w:rPr>
          <w:rFonts w:hAnsi="Arial"/>
          <w:rFonts w:ascii="Arial"/>
          <w:sz w:val="24"/>
          <w:u w:val="none"/>
          <w:color w:val="black"/>
        </w:rPr>
        <w:t xml:space="preserve">En el marco del Sistema de Información Ambiental para Colombia (SIAC), créese el Sistema Nacional de Información sobre Cambio Climático (SNICC), el cual proveerá datos e información transparente y consistente en el tiempo para la toma de decisiones relacionadas con la gestión del cambio climático. </w:t>
      </w:r>
    </w:p>
    <w:p>
      <w:pPr>
        <w:jc w:val="both"/>
        <w:outlineLvl w:val="1"/>
      </w:pPr>
      <w:rPr>
        <w:sz w:val="24"/>
        <w:b/>
        <w:color w:val="black"/>
      </w:rPr>
    </w:p>
    <w:p>
      <w:pPr>
        <w:jc w:val="both"/>
        <w:outlineLvl w:val="1"/>
      </w:pPr>
      <w:r>
        <w:rPr>
          <w:rFonts w:hAnsi="Arial"/>
          <w:rFonts w:ascii="Arial"/>
          <w:sz w:val="24"/>
          <w:color w:val="black"/>
        </w:rPr>
        <w:t xml:space="preserve">El SNICC está conformado por: i) el Sistema de Monitoreo, Reporte y Verificación de Mitigación a nivel nacional (Sistema MRV de mitigación); ii) el Sistema de Monitoreo y Evaluación de Adaptación al cambio climático (Sistema MyE de adaptación); y iii) el Sistema de Monitoreo, Reporte y Verificación de financiamiento climático (Sistema MRV de financiamiento). </w:t>
      </w:r>
    </w:p>
    <w:p>
      <w:pPr>
        <w:jc w:val="both"/>
        <w:outlineLvl w:val="1"/>
      </w:pPr>
      <w:rPr>
        <w:sz w:val="24"/>
        <w:b/>
        <w:color w:val="black"/>
      </w:rPr>
    </w:p>
    <w:p>
      <w:pPr>
        <w:jc w:val="both"/>
        <w:outlineLvl w:val="1"/>
      </w:pPr>
      <w:r>
        <w:rPr>
          <w:rFonts w:hAnsi="Arial"/>
          <w:rFonts w:ascii="Arial"/>
          <w:sz w:val="24"/>
          <w:color w:val="black"/>
        </w:rPr>
        <w:t xml:space="preserve">El Sistema MRV de mitigación comprende los siguientes instrumentos para la generación de información; i) el Registro Nacional de Reducción de las Emisiones de Gases de Efecto Invernadero (Renare); ii) el Sistema de Monitoreo de Bosques y Carbono (SMByC); iii) el Sistema Nacional de Inventario de Gases de Efecto Invernadero (SINGEI); y, iv) el Sistema de Contabilidad de Reducción y Remoción de GEI (SCRR - GEI).</w:t>
      </w:r>
    </w:p>
    <w:p>
      <w:pPr>
        <w:jc w:val="both"/>
        <w:outlineLvl w:val="1"/>
      </w:pPr>
      <w:rPr>
        <w:sz w:val="24"/>
        <w:b/>
        <w:color w:val="black"/>
      </w:rPr>
    </w:p>
    <w:p>
      <w:pPr>
        <w:jc w:val="both"/>
        <w:outlineLvl w:val="1"/>
      </w:pPr>
      <w:r>
        <w:rPr>
          <w:rFonts w:hAnsi="Arial"/>
          <w:rFonts w:ascii="Arial"/>
          <w:sz w:val="24"/>
          <w:color w:val="black"/>
        </w:rPr>
        <w:t xml:space="preserve">El Sistema MyE de adaptación comprende el Sistema Integrador de Información sobre Vulnerabilidad, Riesgo y Adaptación al cambio climático (SIIVRA). </w:t>
      </w:r>
    </w:p>
    <w:p>
      <w:pPr>
        <w:jc w:val="both"/>
        <w:outlineLvl w:val="1"/>
      </w:pPr>
      <w:rPr>
        <w:sz w:val="24"/>
        <w:b/>
        <w:color w:val="black"/>
      </w:rPr>
    </w:p>
    <w:p>
      <w:pPr>
        <w:jc w:val="both"/>
        <w:outlineLvl w:val="1"/>
      </w:pPr>
      <w:r>
        <w:rPr>
          <w:rFonts w:hAnsi="Arial"/>
          <w:rFonts w:ascii="Arial"/>
          <w:sz w:val="24"/>
          <w:color w:val="black"/>
        </w:rPr>
        <w:t xml:space="preserve">Así mismo, se establecen como instrumentos del SNICC para la generación de información oficial que permita tomar decisiones, formular políticas y normas para la planificación, gestión sostenible de los bosques naturales en el territorio colombiano y la gestión del cambio climático: i) el Sistema Nacional de Información Forestal (SNIF); y ii) el Inventario Forestal Nacional (IFN). </w:t>
      </w:r>
    </w:p>
    <w:p>
      <w:pPr>
        <w:jc w:val="both"/>
        <w:outlineLvl w:val="1"/>
      </w:pPr>
      <w:rPr>
        <w:sz w:val="24"/>
        <w:b/>
        <w:color w:val="black"/>
      </w:rPr>
    </w:p>
    <w:p>
      <w:pPr>
        <w:jc w:val="both"/>
        <w:outlineLvl w:val="1"/>
      </w:pPr>
      <w:r>
        <w:rPr>
          <w:rFonts w:hAnsi="Arial"/>
          <w:rFonts w:ascii="Arial"/>
          <w:sz w:val="24"/>
          <w:color w:val="black"/>
        </w:rPr>
        <w:t xml:space="preserve">El Instituto de Hidrología, Meteorología y Estudios Ambientales (Ideam) administrará y coordinará el SNIF, el IFN, el SMByC, Renare, SINGEI, SCRR - GEI y SIIVRA bajo la coordinación, directrices, orientaciones y lineamientos del Ministerio de Ambiente y Desarrollo Sostenible.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Ministerio de Ambiente y Desarrollo Sostenible podrá incluir dentro del SNICC los demás sistemas, instrumentos y herramientas que generen información oficial sobre cambio climático, que considere necesarios.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Ministerio de Ambiente y Desarrollo Sostenible reglamentará el funcionamiento y la administración del SNICC, y definirá las reglas y procesos para la articulación con los sistemas que tengan similares propósitos y gestionen información relacionada con el seguimiento a la gestión del cambio climático, en particular lo relacionado con la evaluación, monitoreo, reporte y verificación de las acciones en cambio climático y el cumplimiento de las metas nacionales en esta materia. </w:t>
      </w:r>
    </w:p>
    <w:p>
      <w:pPr>
        <w:jc w:val="both"/>
        <w:outlineLvl w:val="1"/>
      </w:pPr>
      <w:rPr>
        <w:sz w:val="24"/>
        <w:b/>
        <w:color w:val="black"/>
      </w:rPr>
    </w:p>
    <w:p>
      <w:pPr>
        <w:jc w:val="both"/>
        <w:outlineLvl w:val="1"/>
      </w:pPr>
      <w:r>
        <w:rPr>
          <w:rFonts w:hAnsi="Arial"/>
          <w:rFonts w:ascii="Arial"/>
          <w:sz w:val="24"/>
          <w:vanish/>
          <w:color w:val="black"/>
        </w:rPr>
        <w:t>&amp;$</w:t>
      </w:r>
      <w:bookmarkStart w:id="146354" w:name="19"/>
      <w:r>
        <w:rPr>
          <w:rFonts w:hAnsi="Arial"/>
          <w:rFonts w:ascii="Arial"/>
          <w:sz w:val="24"/>
          <w:color w:val="navy"/>
        </w:rPr>
        <w:t xml:space="preserve">ARTÍCULO 19. LAS COMPENSACIONES BIÓTICAS EFECTIVAS Y SU MIGRACIÓN A INICIATIVAS DE MITIGACIÓN DE GEI. </w:t>
      </w:r>
      <w:bookmarkEnd w:id="146354"/>
      <w:r>
        <w:rPr>
          <w:rFonts w:hAnsi="Arial"/>
          <w:rFonts w:ascii="Arial"/>
          <w:sz w:val="24"/>
          <w:color w:val="black"/>
        </w:rPr>
        <w:t xml:space="preserve">Las compensaciones bióticas efectivas podrán constituirse en iniciativas de mitigación de GEI únicamente cuando se termine y certifique el cumplimiento de los términos legales de la obligación derivada del licenciamiento ambiental por parte de la autoridad ambiental competente, teniendo en cuenta los criterios de adicionalidad establecidos por el Ministerio de Ambiente y Desarrollo Sostenible. A través de esta transición el titular correspondiente podrá optar al pago por resultados o compensaciones similares. </w:t>
      </w:r>
    </w:p>
    <w:p>
      <w:pPr>
        <w:jc w:val="both"/>
        <w:outlineLvl w:val="1"/>
      </w:pPr>
      <w:rPr>
        <w:sz w:val="24"/>
        <w:b/>
        <w:color w:val="black"/>
      </w:rPr>
    </w:p>
    <w:p>
      <w:pPr>
        <w:jc w:val="both"/>
        <w:outlineLvl w:val="1"/>
      </w:pPr>
      <w:r>
        <w:rPr>
          <w:rFonts w:hAnsi="Arial"/>
          <w:rFonts w:ascii="Arial"/>
          <w:sz w:val="24"/>
          <w:vanish/>
          <w:color w:val="black"/>
        </w:rPr>
        <w:t>&amp;$</w:t>
      </w:r>
      <w:bookmarkStart w:id="146355" w:name="20"/>
      <w:r>
        <w:rPr>
          <w:rFonts w:hAnsi="Arial"/>
          <w:rFonts w:ascii="Arial"/>
          <w:sz w:val="24"/>
          <w:color w:val="navy"/>
        </w:rPr>
        <w:t xml:space="preserve">ARTÍCULO 20. COMISIÓN DE ESTUDIO PARA LA PROMOCIÓN Y DESARROLLO DE LOS MERCADOS DE CARBONO EN COLOMBIA. </w:t>
      </w:r>
      <w:bookmarkEnd w:id="146355"/>
      <w:r>
        <w:rPr>
          <w:rFonts w:hAnsi="Arial"/>
          <w:rFonts w:ascii="Arial"/>
          <w:sz w:val="24"/>
          <w:color w:val="black"/>
        </w:rPr>
        <w:t xml:space="preserve">Créase una comisión de estudio que tendrá por objeto analizar el estado y potencialidad de los mercados de carbono en Colombia, con el propósito de generar recomendaciones al Gobierno nacional en materia de regulación de tales mercados y de la reorganización de la estructura organizacional del Estado colombiano requerida para impulsar el desarrollo de estos mercados como un nuevo sector económico y una herramienta efectiva para reducir emisiones de gases de efecto invernadero bajo parámetros de transparencia, confiabilidad, credibilidad, calidad, integridad ambiental y adicionalidad. La comisión de estudios podrá convocar a expertos de distintas áreas, en calidad de invitados. </w:t>
      </w:r>
    </w:p>
    <w:p>
      <w:pPr>
        <w:jc w:val="both"/>
        <w:outlineLvl w:val="1"/>
      </w:pPr>
      <w:rPr>
        <w:sz w:val="24"/>
        <w:b/>
        <w:color w:val="black"/>
      </w:rPr>
    </w:p>
    <w:p>
      <w:pPr>
        <w:jc w:val="both"/>
        <w:outlineLvl w:val="1"/>
      </w:pPr>
      <w:r>
        <w:rPr>
          <w:rFonts w:hAnsi="Arial"/>
          <w:rFonts w:ascii="Arial"/>
          <w:sz w:val="24"/>
          <w:color w:val="black"/>
        </w:rPr>
        <w:t xml:space="preserve">La Comisión se conformará, a más tardar, dentro de los tres (3) meses., siguientes a la entrada en vigencia de la presente ley, y estará integrada por el Viceministro Técnico del Ministerio de Hacienda y Crédito Público o su delegado; el Viceministro de Ordenamiento Ambiental del Territorio del Ministerio de Ambiente y Desarrollo Sostenible, o su delegado; el Subdirector General Sectorial del Departamento Nacional de Planeación, o su delegado; seis (6) expertos nacionales e internacionales; un Senador de la Comisión Quinta del Senado de la República y un Representante de la Comisión Quinta de la Cámara de Representantes. </w:t>
      </w:r>
    </w:p>
    <w:p>
      <w:pPr>
        <w:jc w:val="both"/>
        <w:outlineLvl w:val="1"/>
      </w:pPr>
      <w:rPr>
        <w:sz w:val="24"/>
        <w:b/>
        <w:color w:val="black"/>
      </w:rPr>
    </w:p>
    <w:p>
      <w:pPr>
        <w:jc w:val="both"/>
        <w:outlineLvl w:val="1"/>
      </w:pPr>
      <w:r>
        <w:rPr>
          <w:rFonts w:hAnsi="Arial"/>
          <w:rFonts w:ascii="Arial"/>
          <w:sz w:val="24"/>
          <w:color w:val="black"/>
        </w:rPr>
        <w:t xml:space="preserve">La Comisión será presidida por el Viceministro de Ordenamiento Ambiental del Territorio del Ministerio de Ambiente y Desarrollo Sostenible, o su delegado.</w:t>
      </w:r>
    </w:p>
    <w:p>
      <w:pPr>
        <w:jc w:val="both"/>
        <w:outlineLvl w:val="1"/>
      </w:pPr>
      <w:rPr>
        <w:sz w:val="24"/>
        <w:b/>
        <w:color w:val="black"/>
      </w:rPr>
    </w:p>
    <w:p>
      <w:pPr>
        <w:jc w:val="both"/>
        <w:outlineLvl w:val="1"/>
      </w:pPr>
      <w:r>
        <w:rPr>
          <w:rFonts w:hAnsi="Arial"/>
          <w:rFonts w:ascii="Arial"/>
          <w:sz w:val="24"/>
          <w:color w:val="black"/>
        </w:rPr>
        <w:t xml:space="preserve">La Comisión deberá entregar sus propuestas a los Ministros de Hacienda y Crédito Público y de Ambiente y Desarrollo Sostenible en un plazo máximo de seis (6) meses contados a partir de su conformación. Este informe será divulgado por el Ministerio de Ambiente y Desarrollo Sostenible. </w:t>
      </w:r>
    </w:p>
    <w:p>
      <w:pPr>
        <w:jc w:val="both"/>
        <w:outlineLvl w:val="1"/>
      </w:pPr>
      <w:rPr>
        <w:sz w:val="24"/>
        <w:b/>
        <w:color w:val="black"/>
      </w:rPr>
    </w:p>
    <w:p>
      <w:pPr>
        <w:jc w:val="both"/>
        <w:outlineLvl w:val="1"/>
      </w:pPr>
      <w:r>
        <w:rPr>
          <w:rFonts w:hAnsi="Arial"/>
          <w:rFonts w:ascii="Arial"/>
          <w:sz w:val="24"/>
          <w:color w:val="black"/>
        </w:rPr>
        <w:t xml:space="preserve">El Ministerio de Ambiente y Desarrollo Sostenible reglamentará el funcionamiento de dicha Comisión, incluyendo los impedimentos y conflictos de interés de los expertos nacionales e internacionales. Esta comisión se dictará su propio reglamento. </w:t>
      </w:r>
    </w:p>
    <w:p>
      <w:pPr>
        <w:jc w:val="both"/>
      </w:pPr>
      <w:rPr>
        <w:color w:val="black"/>
      </w:rPr>
    </w:p>
    <w:p>
      <w:pPr>
        <w:jc w:val="both"/>
        <w:outlineLvl w:val="1"/>
      </w:pPr>
      <w:r>
        <w:rPr>
          <w:rFonts w:hAnsi="Arial"/>
          <w:rFonts w:ascii="Arial"/>
          <w:sz w:val="24"/>
          <w:color w:val="navy"/>
        </w:rPr>
        <w:t>PARÁGRAFO.</w:t>
      </w:r>
      <w:r>
        <w:rPr>
          <w:rFonts w:hAnsi="Arial"/>
          <w:rFonts w:ascii="Arial"/>
          <w:sz w:val="24"/>
          <w:color w:val="black"/>
        </w:rPr>
        <w:t xml:space="preserve"> Como insumo para informar las deliberaciones de la comisión, el Departamento Nacional de Planeación, el Ministerio de Hacienda y Crédito Público y el Ministerio de Ambiente y Desarrollo Sostenible, remitirán a la Comisión los resultados de los estudios y evaluaciones que hayan realizado directamente o indirectamente sobre los mercados de carbono en Colombia. </w:t>
      </w:r>
    </w:p>
    <w:p>
      <w:pPr>
        <w:jc w:val="both"/>
        <w:outlineLvl w:val="1"/>
      </w:pPr>
      <w:rPr>
        <w:sz w:val="24"/>
        <w:color w:val="blue"/>
      </w:rPr>
    </w:p>
    <w:p>
      <w:pPr>
        <w:jc w:val="both"/>
        <w:outlineLvl w:val="1"/>
      </w:pPr>
      <w:r>
        <w:rPr>
          <w:rFonts w:hAnsi="Arial"/>
          <w:rFonts w:ascii="Arial"/>
          <w:sz w:val="24"/>
          <w:vanish/>
          <w:color w:val="black"/>
        </w:rPr>
        <w:t>&amp;$</w:t>
      </w:r>
      <w:bookmarkStart w:id="146356" w:name="21"/>
      <w:r>
        <w:rPr>
          <w:rFonts w:hAnsi="Arial"/>
          <w:rFonts w:ascii="Arial"/>
          <w:sz w:val="24"/>
          <w:color w:val="navy"/>
        </w:rPr>
        <w:t xml:space="preserve">ARTÍCULO 21. </w:t>
      </w:r>
      <w:bookmarkEnd w:id="146356"/>
      <w:r>
        <w:rPr>
          <w:rFonts w:hAnsi="Arial"/>
          <w:rFonts w:ascii="Arial"/>
          <w:sz w:val="24"/>
          <w:color w:val="black"/>
        </w:rPr>
        <w:t xml:space="preserve">El Ministerio de Ambiente y Desarrollo Sostenible, en caso de encontrar presuntas irregularidades o ante denuncias debidamente fundamentadas de alguna comunidad, en el desarrollo e implementación de lo dispuesto en la normatividad dentro de las iniciativas de mitigación de gases de efecto invernadero, podrá solicitar información complementaria, realizar visita al lugar de implementación de la iniciativa y dar traslado a las entidades competentes con el fin de que adelanten las acciones a las que haya lugar. </w:t>
      </w:r>
    </w:p>
    <w:p>
      <w:pPr>
        <w:jc w:val="both"/>
      </w:pPr>
      <w:rPr>
        <w:b/>
        <w:color w:val="black"/>
      </w:rPr>
    </w:p>
    <w:p>
      <w:pPr>
        <w:jc w:val="both"/>
      </w:pPr>
      <w:r>
        <w:rPr>
          <w:rFonts w:hAnsi="Arial"/>
          <w:rFonts w:ascii="Arial"/>
          <w:sz w:val="24"/>
          <w:vanish/>
          <w:color w:val="black"/>
        </w:rPr>
        <w:t>&amp;$</w:t>
      </w:r>
      <w:bookmarkStart w:id="146357" w:name="22"/>
      <w:r>
        <w:rPr>
          <w:rFonts w:hAnsi="Arial"/>
          <w:rFonts w:ascii="Arial"/>
          <w:sz w:val="24"/>
          <w:color w:val="navy"/>
        </w:rPr>
        <w:t xml:space="preserve">ARTÍCULO 22. FORTALECIMIENTO DE LOS MERCADOS DE CARBONO. </w:t>
      </w:r>
      <w:bookmarkEnd w:id="146357"/>
      <w:r>
        <w:rPr>
          <w:rFonts w:hAnsi="Arial"/>
          <w:rFonts w:ascii="Arial"/>
          <w:sz w:val="24"/>
          <w:color w:val="black"/>
        </w:rPr>
        <w:t xml:space="preserve">El Gobierno nacional impulsará el desarrollo, las condiciones, los criterios y el marco institucional requerido para el fortalecimiento de los mercados de carbono en Colombia, como un dinamizador de la economía nacional, con el objetivo de contribuir a la reducción de emisiones de GEI, bajo parámetros de transparencia, confiabilidad, credibilidad, calidad, integridad ambiental y adicionalidad, en concordancia con lo previsto en la materia en la normatividad vigente. </w:t>
      </w:r>
    </w:p>
    <w:p>
      <w:pPr>
        <w:jc w:val="both"/>
        <w:outlineLvl w:val="1"/>
      </w:pPr>
      <w:rPr>
        <w:sz w:val="24"/>
        <w:b/>
        <w:color w:val="black"/>
      </w:rPr>
    </w:p>
    <w:p>
      <w:pPr>
        <w:jc w:val="both"/>
        <w:outlineLvl w:val="1"/>
      </w:pPr>
      <w:r>
        <w:rPr>
          <w:rFonts w:hAnsi="Arial"/>
          <w:rFonts w:ascii="Arial"/>
          <w:sz w:val="24"/>
          <w:color w:val="black"/>
        </w:rPr>
        <w:t xml:space="preserve">Para tal efecto el Gobierno nacional podrá desarrollar instrumentos económicos de carácter fiscal, financieros y administrativos que incentiven la realización de acciones de reducción y remoción de emisiones. </w:t>
      </w:r>
    </w:p>
    <w:p>
      <w:pPr>
        <w:jc w:val="both"/>
        <w:outlineLvl w:val="1"/>
      </w:pPr>
      <w:rPr>
        <w:sz w:val="24"/>
        <w:b/>
        <w:color w:val="black"/>
      </w:rPr>
    </w:p>
    <w:p>
      <w:pPr>
        <w:jc w:val="center"/>
        <w:outlineLvl w:val="1"/>
      </w:pPr>
      <w:r>
        <w:rPr>
          <w:rFonts w:hAnsi="Arial"/>
          <w:rFonts w:ascii="Arial"/>
          <w:sz w:val="24"/>
          <w:vanish/>
          <w:color w:val="black"/>
        </w:rPr>
        <w:t>&amp;$</w:t>
      </w:r>
    </w:p>
    <w:p>
      <w:pPr>
        <w:jc w:val="center"/>
        <w:outlineLvl w:val="1"/>
      </w:pPr>
      <w:bookmarkStart w:id="146358" w:name="TÍTULO V"/>
      <w:r>
        <w:rPr>
          <w:rFonts w:hAnsi="Arial"/>
          <w:rFonts w:ascii="Arial"/>
          <w:sz w:val="24"/>
          <w:color w:val="navy"/>
        </w:rPr>
        <w:t xml:space="preserve">TÍTULO V. </w:t>
      </w:r>
    </w:p>
    <w:p>
      <w:pPr>
        <w:jc w:val="center"/>
        <w:outlineLvl w:val="1"/>
      </w:pPr>
      <w:r>
        <w:rPr>
          <w:rFonts w:hAnsi="Arial"/>
          <w:rFonts w:ascii="Arial"/>
          <w:sz w:val="24"/>
          <w:color w:val="navy"/>
        </w:rPr>
        <w:t xml:space="preserve">IMPLEMENTACIÓN, SEGUIMIENTO Y FINANCIACIÓN A LAS METAS Y MEDIDAS PARA EL LOGRO DEL DESARROLLO BAJO EN CARBONO, LA CARBONO NEUTRALIDAD Y RESILIENCIA CLIMÁTICA DEL PAÍS.</w:t>
      </w:r>
      <w:bookmarkEnd w:id="146358"/>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46359" w:name="23"/>
      <w:r>
        <w:rPr>
          <w:rFonts w:hAnsi="Arial"/>
          <w:rFonts w:ascii="Arial"/>
          <w:sz w:val="24"/>
          <w:color w:val="navy"/>
        </w:rPr>
        <w:t xml:space="preserve">ARTÍCULO 23. PLAN DE IMPLEMENTACIÓN Y SEGUIMIENTO PARA EL DESARROLLO BAJO EN CARBONO, LA CARBONO NEUTRALIDAD Y LA RESILIENCIA CLIMÁTICA DEL PAÍS. </w:t>
      </w:r>
      <w:bookmarkEnd w:id="146359"/>
      <w:r>
        <w:rPr>
          <w:rFonts w:hAnsi="Arial"/>
          <w:rFonts w:ascii="Arial"/>
          <w:sz w:val="24"/>
          <w:color w:val="black"/>
        </w:rPr>
        <w:t xml:space="preserve">Establézcase el Plan de Implementación y Seguimiento como instrumento para realizar seguimiento y cumplir la totalidad de las metas y medidas establecidas en la Contribución Nacional ante la CMNUCC, en la presente ley, para fomentar el desarrollo bajo en carbono, fortalecer la resiliencia climática del país y lograr la carbono neutralidad a 2050.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Este Plan de Implementación y Seguimiento deberá ser formulado dentro de los seis (6) meses siguientes a la expedición de esta ley, por los ministerios y sus entidades adscritas y vinculadas, unidades administrativas especiales y demás entidades que tienen metas y medidas asignadas en la presente ley, y será aprobado dentro de este mismo plazo por la Comisión Intersectorial de Cambio Climático (CICC). En la formulación y desarrollo del Plan se vinculará a las entidades territoriales, empresas y demás actores que tengan compromisos en materia de adaptación, mitigación y medios de implementación. </w:t>
      </w:r>
    </w:p>
    <w:p>
      <w:pPr>
        <w:jc w:val="both"/>
        <w:outlineLvl w:val="1"/>
      </w:pPr>
      <w:rPr>
        <w:sz w:val="24"/>
        <w:b/>
        <w:color w:val="black"/>
      </w:rPr>
    </w:p>
    <w:p>
      <w:pPr>
        <w:jc w:val="both"/>
        <w:outlineLvl w:val="1"/>
      </w:pPr>
      <w:r>
        <w:rPr>
          <w:rFonts w:hAnsi="Arial"/>
          <w:rFonts w:ascii="Arial"/>
          <w:sz w:val="24"/>
          <w:color w:val="black"/>
        </w:rPr>
        <w:t xml:space="preserve">El Ministerio de Ambiente y Desarrollo Sostenible liderará el proceso de formulación y concertación del citado plan.</w:t>
      </w:r>
    </w:p>
    <w:p>
      <w:pPr>
        <w:jc w:val="both"/>
        <w:outlineLvl w:val="1"/>
      </w:pPr>
      <w:rPr>
        <w:sz w:val="24"/>
        <w:b/>
        <w:color w:val="black"/>
      </w:rPr>
    </w:p>
    <w:p>
      <w:pPr>
        <w:jc w:val="both"/>
        <w:outlineLvl w:val="1"/>
      </w:pPr>
      <w:r>
        <w:rPr>
          <w:rFonts w:hAnsi="Arial"/>
          <w:rFonts w:ascii="Arial"/>
          <w:sz w:val="24"/>
          <w:vanish/>
          <w:color w:val="black"/>
        </w:rPr>
        <w:t>&amp;$</w:t>
      </w:r>
      <w:bookmarkStart w:id="146360" w:name="24"/>
      <w:r>
        <w:rPr>
          <w:rFonts w:hAnsi="Arial"/>
          <w:rFonts w:ascii="Arial"/>
          <w:sz w:val="24"/>
          <w:color w:val="navy"/>
        </w:rPr>
        <w:t xml:space="preserve">ARTÍCULO 24. COMPONENTES MÍNIMOS DEL PLAN DE IMPLEMENTACIÓN Y SEGUIMIENTO PARA EL DESARROLLO BAJO EN CARBONO, LA CARBONO NEUTRALIDAD Y LA RESILIENCIA CLIMÁTICA DEL PAÍS. </w:t>
      </w:r>
      <w:bookmarkEnd w:id="146360"/>
      <w:r>
        <w:rPr>
          <w:rFonts w:hAnsi="Arial"/>
          <w:rFonts w:ascii="Arial"/>
          <w:sz w:val="24"/>
          <w:color w:val="black"/>
        </w:rPr>
        <w:t xml:space="preserve">El Plan de Implementación y Seguimiento tendrá al menos los siguientes componentes: </w:t>
      </w:r>
    </w:p>
    <w:p>
      <w:pPr>
        <w:jc w:val="both"/>
        <w:outlineLvl w:val="1"/>
      </w:pPr>
      <w:rPr>
        <w:sz w:val="24"/>
        <w:b/>
        <w:color w:val="black"/>
      </w:rPr>
    </w:p>
    <w:p>
      <w:pPr>
        <w:jc w:val="both"/>
        <w:outlineLvl w:val="1"/>
      </w:pPr>
      <w:r>
        <w:rPr>
          <w:rFonts w:hAnsi="Arial"/>
          <w:rFonts w:ascii="Arial"/>
          <w:sz w:val="24"/>
          <w:color w:val="black"/>
        </w:rPr>
        <w:t xml:space="preserve">1. Coordinación, gestión y gobernanza. </w:t>
      </w:r>
    </w:p>
    <w:p>
      <w:pPr>
        <w:jc w:val="both"/>
        <w:outlineLvl w:val="1"/>
      </w:pPr>
      <w:rPr>
        <w:sz w:val="24"/>
        <w:b/>
        <w:color w:val="black"/>
      </w:rPr>
    </w:p>
    <w:p>
      <w:pPr>
        <w:jc w:val="both"/>
        <w:outlineLvl w:val="1"/>
      </w:pPr>
      <w:r>
        <w:rPr>
          <w:rFonts w:hAnsi="Arial"/>
          <w:rFonts w:ascii="Arial"/>
          <w:sz w:val="24"/>
          <w:color w:val="black"/>
        </w:rPr>
        <w:t xml:space="preserve">2. Financiamiento y gestión de recursos. </w:t>
      </w:r>
    </w:p>
    <w:p>
      <w:pPr>
        <w:jc w:val="both"/>
        <w:outlineLvl w:val="1"/>
      </w:pPr>
      <w:rPr>
        <w:sz w:val="24"/>
        <w:b/>
        <w:color w:val="black"/>
      </w:rPr>
    </w:p>
    <w:p>
      <w:pPr>
        <w:jc w:val="both"/>
        <w:outlineLvl w:val="1"/>
      </w:pPr>
      <w:r>
        <w:rPr>
          <w:rFonts w:hAnsi="Arial"/>
          <w:rFonts w:ascii="Arial"/>
          <w:sz w:val="24"/>
          <w:color w:val="black"/>
        </w:rPr>
        <w:t xml:space="preserve">3. Planes y cronogramas de acción específicos sectoriales y territoriales en el corto, mediano y largo plazo para el logro de las metas en mitigación, adaptación al cambio climático y medios de implementación. </w:t>
      </w:r>
    </w:p>
    <w:p>
      <w:pPr>
        <w:jc w:val="both"/>
        <w:outlineLvl w:val="1"/>
      </w:pPr>
      <w:rPr>
        <w:sz w:val="24"/>
        <w:b/>
        <w:color w:val="black"/>
      </w:rPr>
    </w:p>
    <w:p>
      <w:pPr>
        <w:jc w:val="both"/>
        <w:outlineLvl w:val="1"/>
      </w:pPr>
      <w:r>
        <w:rPr>
          <w:rFonts w:hAnsi="Arial"/>
          <w:rFonts w:ascii="Arial"/>
          <w:sz w:val="24"/>
          <w:color w:val="black"/>
        </w:rPr>
        <w:t xml:space="preserve">4. Gestión del conocimiento y sistemas de información. </w:t>
      </w:r>
    </w:p>
    <w:p>
      <w:pPr>
        <w:jc w:val="both"/>
        <w:outlineLvl w:val="1"/>
      </w:pPr>
      <w:rPr>
        <w:sz w:val="24"/>
        <w:b/>
        <w:color w:val="black"/>
      </w:rPr>
    </w:p>
    <w:p>
      <w:pPr>
        <w:jc w:val="both"/>
        <w:outlineLvl w:val="1"/>
      </w:pPr>
      <w:r>
        <w:rPr>
          <w:rFonts w:hAnsi="Arial"/>
          <w:rFonts w:ascii="Arial"/>
          <w:sz w:val="24"/>
          <w:color w:val="black"/>
        </w:rPr>
        <w:t xml:space="preserve">5. Esquema de seguimiento y reporte.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metodología para la formulación del Plan de Implementación y Seguimiento será desarrollada por el Ministerio de Ambiente y Desarrollo Sostenible en cuanto a los componentes, primero al cuarto, dentro de los dos (2) meses siguientes a la expedición de la presente ley, y por el Departamento Nacional de Planeación (DNP) en lo relacionado al componente cinco, dentro de los cuatro (4) meses siguientes a la expedición de la presente ley.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Plan de Implementación deberá llevarse a la Comisión Intersectorial de Cambio Climático (CICC) para aprobación. Una vez aprobado el Plan de Implementación, el seguimiento y reporte al estado de avance de las metas y medidas concertadas de dicho Plan de Implementación será llevado a cabo por Departamento Nacional de Planeación, según la metodología establecida en el parágrafo 1o de este artículo. Los sectores serán responsables de realizar el seguimiento a los hitos correspondientes a su sector, del plan de implementación.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A partir de 2023, y cada dos años, se llevará a consideración de la Comisión Intersectorial de Cambio Climático (CICC) los resultados del seguimiento al estado de cumplimiento de la Contribución Nacional ante la CMNUCC y del Plan de que trata el presente título, a efectos de que en el marco de esa instancia y con base en la revisión de la coherencia con las medidas nacionales, los objetivos de neutralidad y resiliencia climática, se brinden orientaciones para realizar ajustes a la implementación y la adopción de nuevas medidas, en caso de ser necesario.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El Ministerio de Ambiente y Desarrollo Sostenible divulgará los resultados de los seguimientos de que trata el parágrafo anterior, y los Reportes Bienales de Transparencia, a través de medios o herramientas de comunicación que promuevan el entendimiento y apropiación por parte de la ciudadanía en general de los avances sectoriales y territoriales en materia de adaptación, mitigación y medios de implementación. Esta información será de acceso público, en los términos de lo previsto en la Ley </w:t>
      </w:r>
      <w:r>
        <w:fldChar w:fldCharType="begin"/>
      </w:r>
      <w:r>
        <w:instrText>HYPERLINK "http://www.redjurista.com/document.aspx?ajcode=l1712014&amp;arts=INICIO"</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w:t>
      </w:r>
    </w:p>
    <w:p>
      <w:pPr>
        <w:jc w:val="both"/>
        <w:outlineLvl w:val="1"/>
      </w:pPr>
      <w:rPr>
        <w:sz w:val="24"/>
        <w:b/>
        <w:color w:val="black"/>
      </w:rPr>
    </w:p>
    <w:p>
      <w:pPr>
        <w:jc w:val="both"/>
        <w:outlineLvl w:val="1"/>
      </w:pPr>
      <w:r>
        <w:rPr>
          <w:rFonts w:hAnsi="Arial"/>
          <w:rFonts w:ascii="Arial"/>
          <w:sz w:val="24"/>
          <w:vanish/>
          <w:color w:val="black"/>
        </w:rPr>
        <w:t>&amp;$</w:t>
      </w:r>
      <w:bookmarkStart w:id="146361" w:name="25"/>
      <w:r>
        <w:rPr>
          <w:rFonts w:hAnsi="Arial"/>
          <w:rFonts w:ascii="Arial"/>
          <w:sz w:val="24"/>
          <w:color w:val="navy"/>
        </w:rPr>
        <w:t xml:space="preserve">ARTÍCULO 25. ARTICULACIÓN DEL PLAN DE IMPLEMENTACIÓN Y SEGUIMIENTO CON OTROS INSTRUMENTOS DE PLANEACIÓN. </w:t>
      </w:r>
      <w:bookmarkEnd w:id="146361"/>
      <w:r>
        <w:rPr>
          <w:rFonts w:hAnsi="Arial"/>
          <w:rFonts w:ascii="Arial"/>
          <w:sz w:val="24"/>
          <w:color w:val="black"/>
        </w:rPr>
        <w:t xml:space="preserve">Las autoridades nacionales, departamentales, municipales y distritales incluirán en los planes de desarrollo, en los planes integrales para la gestión del cambio climático sectoriales y territoriales y en los demás instrumentos de planeamiento que tengan incidencia en la gestión del cambio climático, acciones relacionadas con las metas y medidas contempladas en la presente ley, en articulación con el Plan de Implementación y Seguimiento definido en los artículos </w:t>
      </w:r>
      <w:r>
        <w:fldChar w:fldCharType="begin"/>
      </w:r>
      <w:r>
        <w:instrText>HYPERLINK "http://www.redjurista.com/document.aspx?ajcode=l2169021&amp;arts=23"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y </w:t>
      </w:r>
      <w:r>
        <w:fldChar w:fldCharType="begin"/>
      </w:r>
      <w:r>
        <w:instrText>HYPERLINK "http://www.redjurista.com/document.aspx?ajcode=l2169021&amp;arts=24"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presente ley. </w:t>
      </w:r>
    </w:p>
    <w:p>
      <w:pPr>
        <w:jc w:val="both"/>
        <w:outlineLvl w:val="1"/>
      </w:pPr>
      <w:rPr>
        <w:sz w:val="24"/>
        <w:b/>
        <w:color w:val="black"/>
      </w:rPr>
    </w:p>
    <w:p>
      <w:pPr>
        <w:jc w:val="both"/>
        <w:outlineLvl w:val="1"/>
      </w:pPr>
      <w:r>
        <w:rPr>
          <w:rFonts w:hAnsi="Arial"/>
          <w:rFonts w:ascii="Arial"/>
          <w:sz w:val="24"/>
          <w:color w:val="black"/>
        </w:rPr>
        <w:t xml:space="preserve">Igual medida será adoptada por las Corporaciones Autónomas Regionales y de Desarrollo Sostenible y las Autoridades Ambientales Urbanas en sus respectivos planes de acción</w:t>
      </w:r>
    </w:p>
    <w:p>
      <w:pPr>
        <w:jc w:val="both"/>
        <w:outlineLvl w:val="1"/>
      </w:pPr>
      <w:rPr>
        <w:sz w:val="24"/>
        <w:b/>
        <w:color w:val="black"/>
      </w:rPr>
    </w:p>
    <w:p>
      <w:pPr>
        <w:jc w:val="center"/>
        <w:outlineLvl w:val="1"/>
      </w:pPr>
      <w:r>
        <w:rPr>
          <w:rFonts w:hAnsi="Arial"/>
          <w:rFonts w:ascii="Arial"/>
          <w:sz w:val="24"/>
          <w:vanish/>
          <w:color w:val="black"/>
        </w:rPr>
        <w:t>&amp;$</w:t>
      </w:r>
      <w:bookmarkStart w:id="146362" w:name="TÍTULO VI"/>
      <w:r>
        <w:rPr>
          <w:rFonts w:hAnsi="Arial"/>
          <w:rFonts w:ascii="Arial"/>
          <w:sz w:val="24"/>
          <w:color w:val="navy"/>
        </w:rPr>
        <w:t xml:space="preserve">TÍTULO VI. </w:t>
      </w:r>
    </w:p>
    <w:p>
      <w:pPr>
        <w:jc w:val="center"/>
        <w:outlineLvl w:val="1"/>
      </w:pPr>
      <w:r>
        <w:rPr>
          <w:rFonts w:hAnsi="Arial"/>
          <w:rFonts w:ascii="Arial"/>
          <w:sz w:val="24"/>
          <w:color w:val="navy"/>
        </w:rPr>
        <w:t xml:space="preserve">OTRAS DISPOSICIONES.</w:t>
      </w:r>
      <w:bookmarkEnd w:id="146362"/>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46363" w:name="26"/>
      <w:r>
        <w:rPr>
          <w:rFonts w:hAnsi="Arial"/>
          <w:rFonts w:ascii="Arial"/>
          <w:sz w:val="24"/>
          <w:color w:val="navy"/>
        </w:rPr>
        <w:t xml:space="preserve">ARTÍCULO 26. SISTEMA NACIONAL DE ÁREAS DE CONSERVACIÓN. </w:t>
      </w:r>
      <w:bookmarkEnd w:id="146363"/>
      <w:r>
        <w:rPr>
          <w:rFonts w:hAnsi="Arial"/>
          <w:rFonts w:ascii="Arial"/>
          <w:sz w:val="24"/>
          <w:color w:val="black"/>
        </w:rPr>
        <w:t xml:space="preserve">Créese el Sistema Nacional de Áreas de Conservación el cual estará conformado por el Sistema Nacional de Áreas Protegidas de Colombia (Sinap) y por otras áreas de especial importancia ambiental estratégica, las que deberán cumplir con los criterios establecidos para las Otras Medidas Efectivas de Conservación basadas en áreas (OMEC), el cual será coordinado por el Ministerio de Ambiente y Desarrollo Sostenible.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Sinap es el conjunto de las áreas protegidas privadas, comunitarias y públicas, del ámbito de gestión local, regional y nacional, los actores sociales e institucionales, los arreglos de gobernanza e instrumentos de gestión que, articulados entre sí, contribuyen a los objetivos de conservación del país. Parques Nacionales Naturales como coordinador del Sinap y autoridad ambiental en las áreas bajo su administración, consolidará los reportes de este sistema. </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Las Otras Medidas Efectivas de Conservación basadas en áreas (OMEC), tales como: páramos y humedales delimitados, y otras áreas de especial importancia ambiental estratégica que están fuera del Sinap y que cumplan con los criterios OMEC, también contribuirán al cumplimiento de los objetivos de conservación del país, las que serán efectivamente reconocidas y conservadas, para lo cual el Ministerio de Ambiente y Desarrollo Sostenible realizará la consolidación de la información de las dos estrategias para los respectivos reportes del país. </w:t>
      </w:r>
    </w:p>
    <w:p>
      <w:pPr>
        <w:jc w:val="both"/>
        <w:outlineLvl w:val="1"/>
      </w:pPr>
      <w:rPr>
        <w:sz w:val="24"/>
        <w:b/>
        <w:color w:val="black"/>
      </w:rPr>
    </w:p>
    <w:p>
      <w:pPr>
        <w:jc w:val="both"/>
        <w:outlineLvl w:val="1"/>
      </w:pPr>
      <w:r>
        <w:rPr>
          <w:rFonts w:hAnsi="Arial"/>
          <w:rFonts w:ascii="Arial"/>
          <w:sz w:val="24"/>
          <w:vanish/>
          <w:color w:val="black"/>
        </w:rPr>
        <w:t>&amp;$</w:t>
      </w:r>
      <w:bookmarkStart w:id="146364" w:name="27"/>
      <w:r>
        <w:rPr>
          <w:rFonts w:hAnsi="Arial"/>
          <w:rFonts w:ascii="Arial"/>
          <w:sz w:val="24"/>
          <w:color w:val="navy"/>
        </w:rPr>
        <w:t xml:space="preserve">ARTÍCULO 27. </w:t>
      </w:r>
      <w:bookmarkEnd w:id="146364"/>
      <w:r>
        <w:rPr>
          <w:rFonts w:hAnsi="Arial"/>
          <w:rFonts w:ascii="Arial"/>
          <w:sz w:val="24"/>
          <w:color w:val="black"/>
        </w:rPr>
        <w:t xml:space="preserve">El Gobierno nacional, los municipios de categoría 1 y especial, las entidades territoriales, y los prestadores de servicio público de transporte que decidan adquirir flotas compuestas en su totalidad por vehículos eléctricos y/o de hidrógeno para el Sistema de Transporte Estratégico, Integrado o Masivo, su propia flota de vehículos, transporte terrestre especial y/o transporte de carga, en cualquiera de los siguientes casos: i) cuando se pretenda aumentar la capacidad transportadora de los sistemas; ii) cuando se requiera reemplazar un vehículo por destrucción total o parcial que imposibilite su utilización o reparación y/o al finalizar su vida útil; no deberán dar cumplimiento a los artículos </w:t>
      </w:r>
      <w:r>
        <w:fldChar w:fldCharType="begin"/>
      </w:r>
      <w:r>
        <w:instrText>HYPERLINK "http://www.redjurista.com/document.aspx?ajcode=l2128021&amp;arts=13"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"http://www.redjurista.com/document.aspx?ajcode=l2128021&amp;arts=14"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r>
        <w:fldChar w:fldCharType="begin"/>
      </w:r>
      <w:r>
        <w:instrText>HYPERLINK "http://www.redjurista.com/document.aspx?ajcode=l2128021&amp;arts=15"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y </w:t>
      </w:r>
      <w:r>
        <w:fldChar w:fldCharType="begin"/>
      </w:r>
      <w:r>
        <w:instrText>HYPERLINK "http://www.redjurista.com/document.aspx?ajcode=l2128021&amp;arts=16"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2128 de 2021. </w:t>
      </w:r>
    </w:p>
    <w:p>
      <w:pPr>
        <w:jc w:val="both"/>
        <w:outlineLvl w:val="1"/>
      </w:pPr>
      <w:rPr>
        <w:sz w:val="24"/>
        <w:b/>
        <w:color w:val="black"/>
      </w:rPr>
    </w:p>
    <w:p>
      <w:pPr>
        <w:jc w:val="both"/>
        <w:outlineLvl w:val="1"/>
      </w:pPr>
      <w:r>
        <w:rPr>
          <w:rFonts w:hAnsi="Arial"/>
          <w:rFonts w:ascii="Arial"/>
          <w:sz w:val="24"/>
          <w:color w:val="black"/>
        </w:rPr>
        <w:t xml:space="preserve">En los contratos de concesión vigentes de sistemas de transporte estratégico, integrado o masivo se podrá dar cumplimiento al artículo </w:t>
      </w:r>
      <w:r>
        <w:fldChar w:fldCharType="begin"/>
      </w:r>
      <w:r>
        <w:instrText>HYPERLINK "http://www.redjurista.com/document.aspx?ajcode=l2128021&amp;arts=13"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2128 de 2021. </w:t>
      </w:r>
    </w:p>
    <w:p>
      <w:pPr>
        <w:jc w:val="both"/>
        <w:outlineLvl w:val="1"/>
      </w:pPr>
      <w:rPr>
        <w:sz w:val="24"/>
        <w:b/>
        <w:color w:val="black"/>
      </w:rPr>
    </w:p>
    <w:p>
      <w:pPr>
        <w:jc w:val="both"/>
        <w:outlineLvl w:val="1"/>
      </w:pPr>
      <w:r>
        <w:rPr>
          <w:rFonts w:hAnsi="Arial"/>
          <w:rFonts w:ascii="Arial"/>
          <w:sz w:val="24"/>
          <w:vanish/>
          <w:color w:val="black"/>
        </w:rPr>
        <w:t>&amp;$</w:t>
      </w:r>
      <w:bookmarkStart w:id="146365" w:name="28"/>
      <w:r>
        <w:rPr>
          <w:rFonts w:hAnsi="Arial"/>
          <w:rFonts w:ascii="Arial"/>
          <w:sz w:val="24"/>
          <w:color w:val="navy"/>
        </w:rPr>
        <w:t xml:space="preserve">ARTÍCULO 28. </w:t>
      </w:r>
      <w:bookmarkEnd w:id="146365"/>
      <w:r>
        <w:rPr>
          <w:rFonts w:hAnsi="Arial"/>
          <w:rFonts w:ascii="Arial"/>
          <w:sz w:val="24"/>
          <w:color w:val="black"/>
        </w:rPr>
        <w:t xml:space="preserve">Créese una Comisión Accidental conformada por el Ministerio de Ambiente y Desarrollo Sostenible y miembros de las Comisiones Quintas Constitucionales de Cámara y Senado, para que dentro de los tres (3) meses siguientes a la sanción de la presente ley, revise el marco constitucional vigente y analice la pertinencia de crear y regular el funcionamiento de una entidad que se encargue de hacer seguimiento y vigilancia a las acciones que se desarrollan en territorio y contribuyan a mitigar las afectaciones al ambiente, sus recursos naturales renovables y sus ecosistemas estratégicos, con el propósito de alcanzar un desarrollo bajo en carbono, la resiliencia climática y la carbono neutralidad del país, y requerir a la autoridad ambiental para que se exija la adopción de las medidas a que haya lugar. </w:t>
      </w:r>
    </w:p>
    <w:p>
      <w:pPr>
        <w:jc w:val="both"/>
        <w:outlineLvl w:val="1"/>
      </w:pPr>
      <w:rPr>
        <w:sz w:val="24"/>
        <w:b/>
        <w:color w:val="black"/>
      </w:rPr>
    </w:p>
    <w:p>
      <w:pPr>
        <w:jc w:val="both"/>
        <w:outlineLvl w:val="1"/>
      </w:pPr>
      <w:r>
        <w:rPr>
          <w:rFonts w:hAnsi="Arial"/>
          <w:rFonts w:ascii="Arial"/>
          <w:sz w:val="24"/>
          <w:vanish/>
          <w:color w:val="black"/>
        </w:rPr>
        <w:t>&amp;$</w:t>
      </w:r>
      <w:bookmarkStart w:id="146366" w:name="29"/>
      <w:r>
        <w:rPr>
          <w:rFonts w:hAnsi="Arial"/>
          <w:rFonts w:ascii="Arial"/>
          <w:sz w:val="24"/>
          <w:color w:val="navy"/>
        </w:rPr>
        <w:t xml:space="preserve">ARTÍCULO 29. </w:t>
      </w:r>
      <w:bookmarkEnd w:id="146366"/>
      <w:r>
        <w:rPr>
          <w:rFonts w:hAnsi="Arial"/>
          <w:rFonts w:ascii="Arial"/>
          <w:sz w:val="24"/>
          <w:color w:val="black"/>
        </w:rPr>
        <w:t xml:space="preserve">Los saldos recaudados y no distribuidos a partir de la expedición de la Ley </w:t>
      </w:r>
      <w:r>
        <w:fldChar w:fldCharType="begin"/>
      </w:r>
      <w:r>
        <w:instrText>HYPERLINK "http://www.redjurista.com/document.aspx?ajcode=l1930018&amp;arts=INICIO"</w:instrText>
      </w:r>
      <w:r>
        <w:fldChar w:fldCharType="separate"/>
      </w:r>
      <w:r>
        <w:rPr>
          <w:rFonts w:hAnsi="Arial"/>
          <w:rFonts w:ascii="Arial"/>
          <w:sz w:val="24"/>
          <w:u w:val="single"/>
          <w:color w:val="black"/>
        </w:rPr>
        <w:t>1930</w:t>
      </w:r>
      <w:r>
        <w:fldChar w:fldCharType="end"/>
      </w:r>
      <w:r>
        <w:rPr>
          <w:rFonts w:hAnsi="Arial"/>
          <w:rFonts w:ascii="Arial"/>
          <w:sz w:val="24"/>
          <w:u w:val="none"/>
          <w:color w:val="black"/>
        </w:rPr>
        <w:t xml:space="preserve"> de 2018 del impuesto nacional al carbono, tendrán la destinación dispuesta en el artículo </w:t>
      </w:r>
      <w:r>
        <w:fldChar w:fldCharType="begin"/>
      </w:r>
      <w:r>
        <w:instrText>HYPERLINK "http://www.redjurista.com/document.aspx?ajcode=l2155021&amp;arts=59"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2155 de 2021, y serán transferidos y administrados por el Fondo Nacional Ambiental, con excepción de los correspondientes al 70% destinado a la implementación del Acuerdo Final para la Terminación del Conflicto Armado y la Construcción de una Paz Estable y Duradera con criterios de sostenibilidad ambiental, especialmente páramos. </w:t>
      </w:r>
    </w:p>
    <w:p>
      <w:pPr>
        <w:jc w:val="both"/>
        <w:outlineLvl w:val="1"/>
      </w:pPr>
      <w:rPr>
        <w:sz w:val="24"/>
        <w:b/>
        <w:color w:val="black"/>
      </w:rPr>
    </w:p>
    <w:p>
      <w:pPr>
        <w:jc w:val="both"/>
        <w:outlineLvl w:val="1"/>
      </w:pPr>
      <w:r>
        <w:rPr>
          <w:rFonts w:hAnsi="Arial"/>
          <w:rFonts w:ascii="Arial"/>
          <w:sz w:val="24"/>
          <w:vanish/>
          <w:color w:val="black"/>
        </w:rPr>
        <w:t>&amp;$</w:t>
      </w:r>
      <w:bookmarkStart w:id="146367" w:name="30"/>
      <w:r>
        <w:rPr>
          <w:rFonts w:hAnsi="Arial"/>
          <w:rFonts w:ascii="Arial"/>
          <w:sz w:val="24"/>
          <w:color w:val="navy"/>
        </w:rPr>
        <w:t xml:space="preserve">ARTÍCULO 30. UTILIDAD PÚBLICA E INTERÉS SOCIAL DE PROYECTOS DE HIDRÓGENO VERDE.</w:t>
      </w:r>
      <w:bookmarkEnd w:id="146367"/>
      <w:r>
        <w:rPr>
          <w:rFonts w:hAnsi="Arial"/>
          <w:rFonts w:ascii="Arial"/>
          <w:sz w:val="24"/>
          <w:color w:val="black"/>
        </w:rPr>
        <w:t xml:space="preserve"> Declárese de utilidad pública e interés social los proyectos y/o ejecución de obras para la producción y almacenamiento de hidrógeno verde. Respecto de este tipo de proyectos u obras, el Ministerio de Minas y Energía podrá aplicar de manera particular y concreta la connotación de utilidad pública e interés social, para lo cual expedirá un acto administrativo que tendrá los mismos efectos señalados en la Ley </w:t>
      </w:r>
      <w:r>
        <w:fldChar w:fldCharType="begin"/>
      </w:r>
      <w:r>
        <w:instrText>HYPERLINK "http://www.redjurista.com/document.aspx?ajcode=l0056_81&amp;arts=INICIO"</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1981 y demás normas concordantes, o las que las modifiquen, adiciones o sustituyan. </w:t>
      </w:r>
    </w:p>
    <w:p>
      <w:pPr>
        <w:jc w:val="both"/>
        <w:outlineLvl w:val="1"/>
      </w:pPr>
      <w:rPr>
        <w:sz w:val="24"/>
        <w:b/>
        <w:color w:val="black"/>
      </w:rPr>
    </w:p>
    <w:p>
      <w:pPr>
        <w:jc w:val="both"/>
        <w:outlineLvl w:val="1"/>
      </w:pPr>
      <w:r>
        <w:rPr>
          <w:rFonts w:hAnsi="Arial"/>
          <w:rFonts w:ascii="Arial"/>
          <w:sz w:val="24"/>
          <w:color w:val="black"/>
        </w:rPr>
        <w:t xml:space="preserve">El Gobierno nacional definirá las condiciones y requisitos para la expedición del acto administrativo al que se refiere este artículo, así como las causales de su improcedencia.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Minas y Energía podrá establecer los requisitos, procedimientos y obligatoriedad del registro de los proyectos de hidrógeno en el sistema de información que para tal efecto designe. </w:t>
      </w:r>
    </w:p>
    <w:p>
      <w:rPr>
        <w:color w:val="black"/>
      </w:rPr>
    </w:p>
    <w:p>
      <w:pPr>
        <w:jc w:val="both"/>
      </w:pPr>
      <w:r>
        <w:rPr>
          <w:rFonts w:hAnsi="Arial"/>
          <w:rFonts w:ascii="Arial"/>
          <w:sz w:val="24"/>
          <w:vanish/>
          <w:color w:val="black"/>
        </w:rPr>
        <w:t>&amp;$</w:t>
      </w:r>
      <w:bookmarkStart w:id="146368" w:name="31"/>
      <w:r>
        <w:rPr>
          <w:rFonts w:hAnsi="Arial"/>
          <w:rFonts w:ascii="Arial"/>
          <w:sz w:val="24"/>
          <w:color w:val="navy"/>
        </w:rPr>
        <w:t xml:space="preserve">ARTÍCULO 31. REGISTRO NACIONAL DE ZONAS DEFORESTADAS. </w:t>
      </w:r>
      <w:bookmarkEnd w:id="146368"/>
      <w:r>
        <w:rPr>
          <w:rFonts w:hAnsi="Arial"/>
          <w:rFonts w:ascii="Arial"/>
          <w:sz w:val="24"/>
          <w:color w:val="black"/>
        </w:rPr>
        <w:t xml:space="preserve">Con el objetivo de monitorear y proteger nuestros bosques y su biodiversidad, créese el Registro Nacional de Zonas Deforestadas a cargo del Instituto de Hidrología, Meteorología y Estudios Ambientales (Ideam). </w:t>
      </w:r>
    </w:p>
    <w:p>
      <w:pPr>
        <w:jc w:val="both"/>
        <w:outlineLvl w:val="1"/>
      </w:pPr>
      <w:rPr>
        <w:sz w:val="24"/>
        <w:b/>
        <w:color w:val="black"/>
      </w:rPr>
    </w:p>
    <w:p>
      <w:pPr>
        <w:jc w:val="both"/>
        <w:outlineLvl w:val="1"/>
      </w:pPr>
      <w:r>
        <w:rPr>
          <w:rFonts w:hAnsi="Arial"/>
          <w:rFonts w:ascii="Arial"/>
          <w:sz w:val="24"/>
          <w:color w:val="black"/>
        </w:rPr>
        <w:t xml:space="preserve">En el registro se deberán referenciar las zonas del país más afectadas por la deforestación. </w:t>
      </w:r>
    </w:p>
    <w:p>
      <w:pPr>
        <w:jc w:val="both"/>
        <w:outlineLvl w:val="1"/>
      </w:pPr>
      <w:rPr>
        <w:sz w:val="24"/>
        <w:b/>
        <w:color w:val="black"/>
      </w:rPr>
    </w:p>
    <w:p>
      <w:pPr>
        <w:jc w:val="both"/>
        <w:outlineLvl w:val="1"/>
      </w:pPr>
      <w:r>
        <w:rPr>
          <w:rFonts w:hAnsi="Arial"/>
          <w:rFonts w:ascii="Arial"/>
          <w:sz w:val="24"/>
          <w:color w:val="black"/>
        </w:rPr>
        <w:t xml:space="preserve">El Gobierno nacional dentro de los seis (6) meses siguientes a la entrada en vigencia de la presente ley reglamentará la materia. </w:t>
      </w:r>
    </w:p>
    <w:p>
      <w:rPr>
        <w:color w:val="black"/>
      </w:rPr>
    </w:p>
    <w:p>
      <w:pPr>
        <w:jc w:val="both"/>
      </w:pPr>
      <w:r>
        <w:rPr>
          <w:rFonts w:hAnsi="Arial"/>
          <w:rFonts w:ascii="Arial"/>
          <w:sz w:val="24"/>
          <w:color w:val="navy"/>
        </w:rPr>
        <w:t>PARÁGRAFO.</w:t>
      </w:r>
      <w:r>
        <w:rPr>
          <w:rFonts w:hAnsi="Arial"/>
          <w:rFonts w:ascii="Arial"/>
          <w:sz w:val="24"/>
          <w:color w:val="black"/>
        </w:rPr>
        <w:t xml:space="preserve"> El Registro Nacional de Zonas Deforestadas servirá como insumo para la formulación e implementación de políticas de reforestación y protección de bosques en el país. </w:t>
      </w:r>
    </w:p>
    <w:p>
      <w:pPr>
        <w:jc w:val="both"/>
      </w:pPr>
      <w:rPr>
        <w:color w:val="black"/>
      </w:rPr>
    </w:p>
    <w:p>
      <w:pPr>
        <w:jc w:val="both"/>
        <w:outlineLvl w:val="1"/>
      </w:pPr>
      <w:r>
        <w:rPr>
          <w:rFonts w:hAnsi="Arial"/>
          <w:rFonts w:ascii="Arial"/>
          <w:sz w:val="24"/>
          <w:vanish/>
          <w:color w:val="black"/>
        </w:rPr>
        <w:t>&amp;$</w:t>
      </w:r>
      <w:bookmarkStart w:id="146369" w:name="32"/>
      <w:r>
        <w:rPr>
          <w:rFonts w:hAnsi="Arial"/>
          <w:rFonts w:ascii="Arial"/>
          <w:sz w:val="24"/>
          <w:color w:val="navy"/>
        </w:rPr>
        <w:t xml:space="preserve">ARTÍCULO 32. FONDO DISTRITAL PARA LA PROMOCIÓN DEL ASCENSO TECNOLÓGICO DE LA CARGA URBANA EN EL DISTRITO CAPITAL. </w:t>
      </w:r>
      <w:bookmarkEnd w:id="146369"/>
      <w:r>
        <w:rPr>
          <w:rFonts w:hAnsi="Arial"/>
          <w:rFonts w:ascii="Arial"/>
          <w:sz w:val="24"/>
          <w:color w:val="black"/>
        </w:rPr>
        <w:t xml:space="preserve">Créese en el Distrito Capital el Fondo Distrital para la Promoción del Ascenso Tecnológico de volquetas y del parque automotor que preste el servicio de transporte de carga, y que cuente con peso bruto vehicular igual o inferior a 10.5 toneladas. </w:t>
      </w:r>
    </w:p>
    <w:p>
      <w:pPr>
        <w:jc w:val="both"/>
        <w:outlineLvl w:val="1"/>
      </w:pPr>
      <w:rPr>
        <w:sz w:val="24"/>
        <w:b/>
        <w:color w:val="black"/>
      </w:rPr>
    </w:p>
    <w:p>
      <w:pPr>
        <w:jc w:val="both"/>
        <w:outlineLvl w:val="1"/>
      </w:pPr>
      <w:r>
        <w:rPr>
          <w:rFonts w:hAnsi="Arial"/>
          <w:rFonts w:ascii="Arial"/>
          <w:sz w:val="24"/>
          <w:color w:val="black"/>
        </w:rPr>
        <w:t xml:space="preserve">Su objeto será articular, focalizar, otorgar incentivos reembolsables y no reembolsables y financiar la ejecución de programas, orientados a la reducción de las emisiones de gases efecto invernadero y de contaminantes atmosféricos y a administrar los recursos que otras entidades estatales, mixtas, privadas, multilaterales y/o municipios aledaños a la ciudad de Bogotá que aporten para financiar dichos programas.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Fondo será constituido por el Distrito Capital mediante contrato de fiducia mercantil. En caso de requerirse la constitución de subcuentas para la administración del patrimonio autónomo, estás podrán ser creadas por el Distrito Capital, en su correspondiente contrato de fiducia. En todo caso los recursos que financian el patrimonio autónomo del Fondo Distrital para la Promoción de Ascenso Tecnológico deberán ser independizados en su administración, de aquellos que se reciban por otras fuentes.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Dicho patrimonio autónomo no podrá acceder a los recursos que financian los programas de Ascenso Tecnológico del Gobierno nacional.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Distrito Capital presentará informe anual sobre la ejecución de los recursos administrados por el Fondo Distrital para la Promoción del Ascenso Tecnológico de la carga urbana en el Distrito Capital, que publicará para acceso al público en un sitio web definido por el Distrito. </w:t>
      </w:r>
    </w:p>
    <w:p>
      <w:pPr>
        <w:jc w:val="both"/>
        <w:outlineLvl w:val="1"/>
      </w:pPr>
      <w:rPr>
        <w:sz w:val="24"/>
        <w:b/>
        <w:color w:val="black"/>
      </w:rPr>
    </w:p>
    <w:p>
      <w:pPr>
        <w:jc w:val="both"/>
        <w:outlineLvl w:val="1"/>
      </w:pPr>
      <w:r>
        <w:rPr>
          <w:rFonts w:hAnsi="Arial"/>
          <w:rFonts w:ascii="Arial"/>
          <w:sz w:val="24"/>
          <w:vanish/>
          <w:color w:val="black"/>
        </w:rPr>
        <w:t>&amp;$</w:t>
      </w:r>
      <w:bookmarkStart w:id="146370" w:name="33"/>
      <w:r>
        <w:rPr>
          <w:rFonts w:hAnsi="Arial"/>
          <w:rFonts w:ascii="Arial"/>
          <w:sz w:val="24"/>
          <w:color w:val="navy"/>
        </w:rPr>
        <w:t xml:space="preserve">ARTÍCULO 33. FONDO PARA LA PROMOCIÓN DE ASCENSO TECNOLÓGICO. </w:t>
      </w:r>
      <w:bookmarkEnd w:id="146370"/>
      <w:r>
        <w:rPr>
          <w:rFonts w:hAnsi="Arial"/>
          <w:rFonts w:ascii="Arial"/>
          <w:sz w:val="24"/>
          <w:color w:val="black"/>
        </w:rPr>
        <w:t xml:space="preserve">&lt;Artículo modificado por el artículo </w:t>
      </w:r>
      <w:r>
        <w:fldChar w:fldCharType="begin"/>
      </w:r>
      <w:r>
        <w:instrText>HYPERLINK "http://www.redjurista.com/document.aspx?ajcode=l2294023&amp;arts=253"</w:instrText>
      </w:r>
      <w:r>
        <w:fldChar w:fldCharType="separate"/>
      </w:r>
      <w:r>
        <w:rPr>
          <w:rFonts w:hAnsi="Arial"/>
          <w:rFonts w:ascii="Arial"/>
          <w:sz w:val="24"/>
          <w:u w:val="single"/>
          <w:color w:val="black"/>
        </w:rPr>
        <w:t>253</w:t>
      </w:r>
      <w:r>
        <w:fldChar w:fldCharType="end"/>
      </w:r>
      <w:r>
        <w:rPr>
          <w:rFonts w:hAnsi="Arial"/>
          <w:rFonts w:ascii="Arial"/>
          <w:sz w:val="24"/>
          <w:u w:val="none"/>
          <w:color w:val="black"/>
        </w:rPr>
        <w:t xml:space="preserve"> de la Ley 2294 de 2023. El nuevo texto es el siguiente:&gt; Créese el Fondo para la Promoción de Ascenso Tecnológico como un patrimonio autónomo constituido mediante un contrato de fiducia mercantil celebrado por el Ministerio de Transporte. El régimen de contratación y administración de los recursos se regirá por el derecho privado. </w:t>
      </w:r>
    </w:p>
    <w:p>
      <w:pPr>
        <w:jc w:val="both"/>
        <w:outlineLvl w:val="1"/>
      </w:pPr>
      <w:bookmarkStart w:id="146371" w:name="TÍTULO I"/>
    </w:p>
    <w:p>
      <w:pPr>
        <w:jc w:val="both"/>
        <w:outlineLvl w:val="1"/>
      </w:pPr>
      <w:bookmarkEnd w:id="146371"/>
      <w:r>
        <w:rPr>
          <w:rFonts w:hAnsi="Arial"/>
          <w:rFonts w:ascii="Arial"/>
          <w:sz w:val="24"/>
          <w:color w:val="black"/>
        </w:rPr>
        <w:t xml:space="preserve">El objeto del Fondo será recibir y administrar los recursos que lo conforman, así como articular, focalizar y financiar la ejecución de planes, programas y proyectos del sector transporte y tendrá las siguientes fuentes generales de financiación: i) aportes a cualquier título de la Nación de acuerdo con el marco de gasto del sector y el Marco Fiscal de Mediano Plazo: ii) aportes a cualquier título de las entidades territoriales; iii) recursos de cooperación nacional o internacional no reembolsable; iv) donaciones; y v) los demás recursos que obtenga o que se le asignen a cualquier título. Los recursos de las diferentes fuentes de financiación serán distribuidos entre las subcuentas específicas que se creen para su administración de acuerdo con el reglamento que el Ministerio establezca para el Fondo cuenta. </w:t>
      </w:r>
    </w:p>
    <w:p>
      <w:pPr>
        <w:jc w:val="both"/>
        <w:outlineLvl w:val="1"/>
      </w:pPr>
      <w:bookmarkStart w:id="146372" w:name="TÍTULO I"/>
    </w:p>
    <w:p>
      <w:pPr>
        <w:jc w:val="both"/>
        <w:outlineLvl w:val="1"/>
      </w:pPr>
      <w:bookmarkEnd w:id="146372"/>
      <w:r>
        <w:rPr>
          <w:rFonts w:hAnsi="Arial"/>
          <w:rFonts w:ascii="Arial"/>
          <w:sz w:val="24"/>
          <w:color w:val="black"/>
        </w:rPr>
        <w:t xml:space="preserve">El Fondo administrará los recursos percibidos a través de subcuentas específicas para cada modalidad de transporte, así: </w:t>
      </w:r>
    </w:p>
    <w:p>
      <w:pPr>
        <w:jc w:val="both"/>
        <w:outlineLvl w:val="1"/>
      </w:pPr>
      <w:bookmarkStart w:id="146373" w:name="TÍTULO I"/>
    </w:p>
    <w:p>
      <w:pPr>
        <w:jc w:val="both"/>
        <w:outlineLvl w:val="1"/>
      </w:pPr>
      <w:bookmarkEnd w:id="146373"/>
      <w:r>
        <w:rPr>
          <w:rFonts w:hAnsi="Arial"/>
          <w:rFonts w:ascii="Arial"/>
          <w:sz w:val="24"/>
          <w:color w:val="black"/>
        </w:rPr>
        <w:t xml:space="preserve">1. Subcuenta “Movilidad bajas y preferiblemente cero emisiones para los Sistemas de Transporte Público de Pasajeros Cofinanciados por la Nación”, cuyos recursos serán destinados a la generación de estructuras y/o esquemas de financiación que permitan la adquisición de vehículos automotores nuevos con estándares de bajas y preferiblemente cero emisiones, así como a la construcción y el desarrollo de la infraestructura para el abastecimiento energético. Esta subcuenta estará financiada por las fuentes generales señaladas en el presente artículo. </w:t>
      </w:r>
    </w:p>
    <w:p>
      <w:pPr>
        <w:jc w:val="both"/>
        <w:outlineLvl w:val="1"/>
      </w:pPr>
      <w:bookmarkStart w:id="146374" w:name="TÍTULO I"/>
    </w:p>
    <w:p>
      <w:pPr>
        <w:jc w:val="both"/>
        <w:outlineLvl w:val="1"/>
      </w:pPr>
      <w:bookmarkEnd w:id="146374"/>
      <w:r>
        <w:rPr>
          <w:rFonts w:hAnsi="Arial"/>
          <w:rFonts w:ascii="Arial"/>
          <w:sz w:val="24"/>
          <w:color w:val="black"/>
        </w:rPr>
        <w:t xml:space="preserve">2. Subcuenta denominada “Modernización de transporte de carga liviana y volquetas de nivel nacional” cuyos recursos serán destinados a implementar programas de modernización y transición energética del parque automotor de carga con peso bruto vehicular igual o inferior a 10.5 toneladas y volquetas. Esta subcuenta estará financiada, además de las fuentes generales señaladas en el presente artículo, por aquellos recursos provenientes del pago de un porcentaje que defina el Gobierno Nacional, sobre el valor comercial del vehículo nuevo de carga con tecnología convencional diésel o gasolina antes de IVA, como requisito para su registro inicial. </w:t>
      </w:r>
    </w:p>
    <w:p>
      <w:pPr>
        <w:jc w:val="both"/>
        <w:outlineLvl w:val="1"/>
      </w:pPr>
      <w:bookmarkStart w:id="146375" w:name="TÍTULO I"/>
    </w:p>
    <w:p>
      <w:pPr>
        <w:jc w:val="both"/>
        <w:outlineLvl w:val="1"/>
      </w:pPr>
      <w:bookmarkEnd w:id="146375"/>
      <w:r>
        <w:rPr>
          <w:rFonts w:hAnsi="Arial"/>
          <w:rFonts w:ascii="Arial"/>
          <w:sz w:val="24"/>
          <w:color w:val="black"/>
        </w:rPr>
        <w:t xml:space="preserve">3. Subcuenta de “Modernización de transporte de carga pesada”, cuyos recursos serán destinados a implementar programas de modernización y transición energética del parque automotor de carga con peso bruto vehicular superior a 10,5 toneladas. Esta subcuenta estará financiada, además de las fuentes generales, por las siguientes fuentes: i) los recursos del Fondo Nacional de Modernización del Parque Automotor de Carga, creado mediante la Ley </w:t>
      </w:r>
      <w:r>
        <w:fldChar w:fldCharType="begin"/>
      </w:r>
      <w:r>
        <w:instrText>HYPERLINK "http://www.redjurista.com/document.aspx?ajcode=l1955019&amp;arts=0"</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administrados por la Dirección General de Crédito Público y del Tesoro Nacional del Ministerio de Hacienda y Crédito Público y los que hayan sido aportados al Patrimonio Autónomo Fompacarga que estén pendientes de ejecutar: ii) los recursos provenientes del pago efectuado por los interesados en el proceso de normalización del registro inicial de vehículos de carga; cuyo aporte se determinará teniendo en cuenta el costo de la caución que se debió constituir en el momento de la matrícula, indexado a la fecha de la normalización; iii) el pago de un porcentaje que defina el Gobierno Nacional sobre el valor comercial del vehículo nuevo de carga antes de IVA, como requisito para su registro inicial: y (iv) los recursos de que trata el artículo </w:t>
      </w:r>
      <w:r>
        <w:fldChar w:fldCharType="begin"/>
      </w:r>
      <w:r>
        <w:instrText>HYPERLINK "http://www.redjurista.com/document.aspx?ajcode=l2251022&amp;arts=21"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2251 de 2022. </w:t>
      </w:r>
    </w:p>
    <w:p>
      <w:pPr>
        <w:jc w:val="both"/>
        <w:outlineLvl w:val="1"/>
      </w:pPr>
      <w:bookmarkStart w:id="146376" w:name="TÍTULO I"/>
    </w:p>
    <w:p>
      <w:pPr>
        <w:jc w:val="both"/>
        <w:outlineLvl w:val="1"/>
      </w:pPr>
      <w:bookmarkEnd w:id="146376"/>
      <w:r>
        <w:rPr>
          <w:rFonts w:hAnsi="Arial"/>
          <w:rFonts w:ascii="Arial"/>
          <w:sz w:val="24"/>
          <w:color w:val="black"/>
        </w:rPr>
        <w:t xml:space="preserve">4. Subcuenta de “Modernización del parque automotor que preste el servicio de transporte individual en vehículo tipo taxi” cuyos recursos serán destinados a implementar programas de modernización de dicho parque automotor con tecnologías de bajas y preferiblemente cero emisiones. Esta subcuenta estará financiada por las fuentes generales señaladas en el presente artículo. </w:t>
      </w:r>
    </w:p>
    <w:p>
      <w:pPr>
        <w:jc w:val="both"/>
        <w:outlineLvl w:val="1"/>
      </w:pPr>
      <w:bookmarkStart w:id="146377" w:name="TÍTULO I"/>
    </w:p>
    <w:p>
      <w:pPr>
        <w:jc w:val="both"/>
        <w:outlineLvl w:val="1"/>
      </w:pPr>
      <w:bookmarkEnd w:id="146377"/>
      <w:r>
        <w:rPr>
          <w:rFonts w:hAnsi="Arial"/>
          <w:rFonts w:ascii="Arial"/>
          <w:sz w:val="24"/>
          <w:color w:val="black"/>
        </w:rPr>
        <w:t xml:space="preserve">El Gobierno Nacional con cargo a los recursos del fondo que por ley no tengan una destinación específica podrá constituir otras subcuentas para otros modos y modalidades de transporte, cuyos recursos serán destinados al ascenso tecnológico hacia bajas y preferiblemente cero emisiones de los equipos de transporte y su respectiva infraestructura de abastecimiento. Cada subcuenta que se cree, deberá considerar las respectivas fuentes de financiación. </w:t>
      </w:r>
    </w:p>
    <w:p>
      <w:pPr>
        <w:jc w:val="both"/>
        <w:outlineLvl w:val="1"/>
      </w:pPr>
      <w:bookmarkStart w:id="146378" w:name="TÍTULO I"/>
    </w:p>
    <w:p>
      <w:pPr>
        <w:jc w:val="both"/>
        <w:outlineLvl w:val="1"/>
      </w:pPr>
      <w:bookmarkEnd w:id="146378"/>
      <w:r>
        <w:rPr>
          <w:rFonts w:hAnsi="Arial"/>
          <w:rFonts w:ascii="Arial"/>
          <w:sz w:val="24"/>
          <w:color w:val="navy"/>
        </w:rPr>
        <w:t>PARÁGRAFO.</w:t>
      </w:r>
      <w:r>
        <w:rPr>
          <w:rFonts w:hAnsi="Arial"/>
          <w:rFonts w:ascii="Arial"/>
          <w:sz w:val="24"/>
          <w:color w:val="black"/>
        </w:rPr>
        <w:t xml:space="preserve"> Los recursos y los rendimientos financieros generados por estos, que sean administrados en coda subcuenta del fondo, se destinarán única y exclusivamente o la modernización y transición energético del respectivo modo o modalidad de transporte, sin que sea posible transferir recursos entre las diferentes subcuentas ni cambiar su destinación. </w:t>
      </w:r>
    </w:p>
    <w:p>
      <w:rPr>
        <w:sz w:val="24"/>
        <w:color w:val="black"/>
      </w:rPr>
    </w:p>
    <w:p>
      <w:pPr>
        <w:jc w:val="both"/>
      </w:pPr>
      <w:r>
        <w:rPr>
          <w:rFonts w:hAnsi="Arial"/>
          <w:rFonts w:ascii="Arial"/>
          <w:sz w:val="24"/>
          <w:vanish/>
          <w:color w:val="black"/>
        </w:rPr>
        <w:t>&amp;$</w:t>
      </w:r>
      <w:bookmarkStart w:id="146379" w:name="34"/>
      <w:r>
        <w:rPr>
          <w:rFonts w:hAnsi="Arial"/>
          <w:rFonts w:ascii="Arial"/>
          <w:sz w:val="24"/>
          <w:color w:val="navy"/>
        </w:rPr>
        <w:t xml:space="preserve">ARTÍCULO 34. ACREDITACIÓN PARA ORGANISMOS DE VALIDACIÓN Y VERIFICACIÓN DE GEI Y ESQUEMAS DE EVALUACIÓN DE LA CONFORMIDAD CONEXOS. </w:t>
      </w:r>
      <w:bookmarkEnd w:id="146379"/>
      <w:r>
        <w:rPr>
          <w:rFonts w:hAnsi="Arial"/>
          <w:rFonts w:ascii="Arial"/>
          <w:sz w:val="24"/>
          <w:color w:val="black"/>
        </w:rPr>
        <w:t xml:space="preserve">Las emisiones de GEI, y las reducciones de emisiones y remociones de GEI deben ser validadas y verificadas mediante declaraciones de primera parte o declaraciones de conformidad acreditadas de tercera parte, según aplique. </w:t>
      </w:r>
    </w:p>
    <w:p>
      <w:pPr>
        <w:jc w:val="both"/>
      </w:pPr>
      <w:rPr>
        <w:sz w:val="24"/>
        <w:b/>
        <w:color w:val="black"/>
      </w:rPr>
    </w:p>
    <w:p>
      <w:pPr>
        <w:jc w:val="both"/>
      </w:pPr>
      <w:r>
        <w:rPr>
          <w:rFonts w:hAnsi="Arial"/>
          <w:rFonts w:ascii="Arial"/>
          <w:sz w:val="24"/>
          <w:color w:val="black"/>
        </w:rPr>
        <w:t xml:space="preserve">La acreditación de organismos validadores y verificadores de GEI, y de los otros esquemas de evaluación de la conformidad que se utilicen para su desarrollo, serán realizadas por el Organismo Nacional de Acreditación de Colombia, quien observará el cumplimiento de la norma internacional ISO/ IEC17011 en su versión más reciente, así como los procedimientos que expida este Organismo para su cumplimiento. </w:t>
      </w:r>
    </w:p>
    <w:p>
      <w:pPr>
        <w:jc w:val="both"/>
      </w:pPr>
      <w:rPr>
        <w:sz w:val="24"/>
        <w:b/>
        <w:color w:val="black"/>
      </w:rPr>
    </w:p>
    <w:p>
      <w:pPr>
        <w:jc w:val="both"/>
      </w:pPr>
      <w:r>
        <w:rPr>
          <w:rFonts w:hAnsi="Arial"/>
          <w:rFonts w:ascii="Arial"/>
          <w:sz w:val="24"/>
          <w:vanish/>
          <w:color w:val="black"/>
        </w:rPr>
        <w:t>&amp;$</w:t>
      </w:r>
      <w:bookmarkStart w:id="146380" w:name="35"/>
      <w:r>
        <w:rPr>
          <w:rFonts w:hAnsi="Arial"/>
          <w:rFonts w:ascii="Arial"/>
          <w:sz w:val="24"/>
          <w:color w:val="navy"/>
        </w:rPr>
        <w:t xml:space="preserve">ARTÍCULO 35. </w:t>
      </w:r>
      <w:bookmarkEnd w:id="146380"/>
      <w:r>
        <w:rPr>
          <w:rFonts w:hAnsi="Arial"/>
          <w:rFonts w:ascii="Arial"/>
          <w:sz w:val="24"/>
          <w:color w:val="black"/>
        </w:rPr>
        <w:t xml:space="preserve">Deróguese el artículo </w:t>
      </w:r>
      <w:r>
        <w:fldChar w:fldCharType="begin"/>
      </w:r>
      <w:r>
        <w:instrText>HYPERLINK "http://www.redjurista.com/document.aspx?ajcode=l1955019&amp;arts=10"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1955 de 2019, y modifíquese el artículo </w:t>
      </w:r>
      <w:r>
        <w:fldChar w:fldCharType="begin"/>
      </w:r>
      <w:r>
        <w:instrText>HYPERLINK "http://www.redjurista.com/document.aspx?ajcode=l1819016&amp;arts=223"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de la Ley 1819 de 2016, el cual quedará así: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"http://www.redjurista.com/document.aspx?ajcode=l1819016&amp;arts=223"</w:instrText>
      </w:r>
      <w:r>
        <w:fldChar w:fldCharType="separate"/>
      </w:r>
      <w:r>
        <w:rPr>
          <w:rFonts w:hAnsi="Arial"/>
          <w:rFonts w:ascii="Arial"/>
          <w:sz w:val="24"/>
          <w:b/>
          <w:u w:val="single"/>
          <w:color w:val="black"/>
        </w:rPr>
        <w:t>223</w:t>
      </w:r>
      <w:r>
        <w:fldChar w:fldCharType="end"/>
      </w:r>
      <w:r>
        <w:rPr>
          <w:rFonts w:hAnsi="Arial"/>
          <w:rFonts w:ascii="Arial"/>
          <w:sz w:val="24"/>
          <w:b/>
          <w:u w:val="none"/>
          <w:color w:val="black"/>
        </w:rPr>
        <w:t xml:space="preserve">. Destinación específica del Impuesto Nacional al Carbono. </w:t>
      </w:r>
      <w:r>
        <w:rPr>
          <w:rFonts w:hAnsi="Arial"/>
          <w:rFonts w:ascii="Arial"/>
          <w:sz w:val="24"/>
          <w:u w:val="none"/>
          <w:color w:val="black"/>
        </w:rPr>
        <w:t xml:space="preserve">Para las vigencias fiscales 2023 en adelante, el recaudo del impuesto nacional al carbono tendrá la siguiente destinación: </w:t>
      </w:r>
    </w:p>
    <w:p>
      <w:pPr>
        <w:jc w:val="both"/>
        <w:outlineLvl w:val="1"/>
      </w:pPr>
      <w:rPr>
        <w:sz w:val="24"/>
        <w:b/>
        <w:color w:val="black"/>
      </w:rPr>
    </w:p>
    <w:p>
      <w:pPr>
        <w:jc w:val="both"/>
        <w:outlineLvl w:val="1"/>
      </w:pPr>
      <w:r>
        <w:rPr>
          <w:rFonts w:hAnsi="Arial"/>
          <w:rFonts w:ascii="Arial"/>
          <w:sz w:val="24"/>
          <w:color w:val="black"/>
        </w:rPr>
        <w:t xml:space="preserve">1. El 50% para el manejo de la erosión costera; la reducción de la deforestación y su monitoreo; la conservación de fuentes hídricas; la protección, preservación, restauración y uso sostenible de áreas y ecosistemas estratégicos, especialmente páramos, a través de programas de reforestación y esquemas de Pago por Servicios Ambientales PSA” entre otros; para el financiamiento de las medidas en materia de acción climática establecidas en la presente ley, así como las previstas en la Contribución Determinada a Nivel Nacional de Colombia (NDC) sometida ante la CMNUCC, o cualquiera que la actualice o sustituya, de conformidad con los lineamientos que establezca el Ministerio de Ambiente y Desarrollo Sostenible. Para tal efecto, los recursos serán transferidos y administrados por el Fondo Nacional Ambiental. Se deberá garantizar que al menos 15% de estos recursos se destine a proyectos de conservación de los bosques de la región de la Amazonía. </w:t>
      </w:r>
    </w:p>
    <w:p>
      <w:pPr>
        <w:jc w:val="both"/>
      </w:pPr>
      <w:rPr>
        <w:color w:val="black"/>
      </w:rPr>
    </w:p>
    <w:p>
      <w:pPr>
        <w:jc w:val="both"/>
      </w:pPr>
      <w:r>
        <w:rPr>
          <w:rFonts w:hAnsi="Arial"/>
          <w:rFonts w:ascii="Arial"/>
          <w:sz w:val="24"/>
          <w:color w:val="black"/>
        </w:rPr>
        <w:t xml:space="preserve">2. El 50% para la financiación del Programa Nacional Integral de Sustitución de Cultivos de Uso Ilícito - PNIS. Para tal efecto, los recursos serán transferidos y administrados por el Fondo Colombia en Paz (FCP)” de que trata el artículo </w:t>
      </w:r>
      <w:r>
        <w:fldChar w:fldCharType="begin"/>
      </w:r>
      <w:r>
        <w:instrText>HYPERLINK "http://www.redjurista.com/document.aspx?ajcode=d0691017&amp;arts=1"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Ley 691 de 2017. Se deberá garantizar que al menos 15% de estos recursos se destine a proyectos de conservación de los bosques de la región de la Amazonía.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Se priorizarán los proyectos que se pretendan implementar en los Municipios de Programas de Desarrollo con Enfoque Territorial (PDET), grupos étnicos tales como los pueblos indígenas, comunidades negras, afrocolombianas, raizales y palenqueras y el pueblo Rrom.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entidades que ejecuten proyectos con cargo a recursos del impuesto nacional al carbono a través del Fondo Nacional Ambiental podrán acceder a vigencias futuras en los términos establecidos en el artículo </w:t>
      </w:r>
      <w:r>
        <w:fldChar w:fldCharType="begin"/>
      </w:r>
      <w:r>
        <w:instrText>HYPERLINK "http://www.redjurista.com/document.aspx?ajcode=l0819003&amp;arts=10"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Ley 819 de 2003 y demás disposiciones legales vigentes.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Para la vigencia fiscal 2022 el recaudo del impuesto nacional al carbono tendrá la destinación establecida en los artículos </w:t>
      </w:r>
      <w:r>
        <w:fldChar w:fldCharType="begin"/>
      </w:r>
      <w:r>
        <w:instrText>HYPERLINK "http://www.redjurista.com/document.aspx?ajcode=l2155021&amp;arts=59"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2155 de 2021 y </w:t>
      </w:r>
      <w:r>
        <w:fldChar w:fldCharType="begin"/>
      </w:r>
      <w:r>
        <w:instrText>HYPERLINK "http://www.redjurista.com/document.aspx?ajcode=l2159021&amp;arts=122"</w:instrText>
      </w:r>
      <w:r>
        <w:fldChar w:fldCharType="separate"/>
      </w:r>
      <w:r>
        <w:rPr>
          <w:rFonts w:hAnsi="Arial"/>
          <w:rFonts w:ascii="Arial"/>
          <w:sz w:val="24"/>
          <w:u w:val="single"/>
          <w:color w:val="black"/>
        </w:rPr>
        <w:t>122</w:t>
      </w:r>
      <w:r>
        <w:fldChar w:fldCharType="end"/>
      </w:r>
      <w:r>
        <w:rPr>
          <w:rFonts w:hAnsi="Arial"/>
          <w:rFonts w:ascii="Arial"/>
          <w:sz w:val="24"/>
          <w:u w:val="none"/>
          <w:color w:val="black"/>
        </w:rPr>
        <w:t xml:space="preserve"> de la Ley 2159 de 2021. </w:t>
      </w:r>
    </w:p>
    <w:p>
      <w:pPr>
        <w:jc w:val="both"/>
        <w:outlineLvl w:val="1"/>
      </w:pPr>
      <w:rPr>
        <w:sz w:val="24"/>
        <w:b/>
        <w:color w:val="black"/>
      </w:rPr>
    </w:p>
    <w:p>
      <w:pPr>
        <w:jc w:val="both"/>
        <w:outlineLvl w:val="1"/>
      </w:pPr>
      <w:r>
        <w:rPr>
          <w:rFonts w:hAnsi="Arial"/>
          <w:rFonts w:ascii="Arial"/>
          <w:sz w:val="24"/>
          <w:vanish/>
          <w:color w:val="black"/>
        </w:rPr>
        <w:t>&amp;$</w:t>
      </w:r>
      <w:bookmarkStart w:id="146381" w:name="36"/>
      <w:r>
        <w:rPr>
          <w:rFonts w:hAnsi="Arial"/>
          <w:rFonts w:ascii="Arial"/>
          <w:sz w:val="24"/>
          <w:color w:val="navy"/>
        </w:rPr>
        <w:t xml:space="preserve">ARTÍCULO 36. RECONOCIMIENTO DE PREDIOS PRIVADOS COMO OMEC. </w:t>
      </w:r>
      <w:bookmarkEnd w:id="146381"/>
      <w:r>
        <w:rPr>
          <w:rFonts w:hAnsi="Arial"/>
          <w:rFonts w:ascii="Arial"/>
          <w:sz w:val="24"/>
          <w:color w:val="black"/>
        </w:rPr>
        <w:t xml:space="preserve">Los propietarios de predios podrán realizar el reconocimiento de sus predios como áreas de conservación en el país a través del cumplimiento de los requisitos establecidos para el reconocimiento de las Otras Medidas de Conservación Basadas en Áreas (OMEC), estos predios, diferentes a los reconocidos como un área protegida, aportarán a la conservación de la naturaleza y de los servicios de los ecosistemas, así como de los valores culturales asociados. </w:t>
      </w:r>
    </w:p>
    <w:p>
      <w:pPr>
        <w:jc w:val="both"/>
        <w:outlineLvl w:val="1"/>
      </w:pPr>
      <w:rPr>
        <w:sz w:val="24"/>
        <w:b/>
        <w:color w:val="black"/>
      </w:rPr>
    </w:p>
    <w:p>
      <w:pPr>
        <w:jc w:val="both"/>
        <w:outlineLvl w:val="1"/>
      </w:pPr>
      <w:r>
        <w:rPr>
          <w:rFonts w:hAnsi="Arial"/>
          <w:rFonts w:ascii="Arial"/>
          <w:sz w:val="24"/>
          <w:color w:val="black"/>
        </w:rPr>
        <w:t xml:space="preserve">El registro de los predios que cumplan con los criterios OMEC, se realizará ante el Ministerio de Ambiente y Desarrollo Sostenible o ante la autoridad ambiental competente y harán parte del Sistema de Información OMEC del país que este Ministerio determine, aportando entre otros, en el manejo, protección y recuperación de las zonas sustraídas a la Reserva Forestal de la Ley </w:t>
      </w:r>
      <w:r>
        <w:fldChar w:fldCharType="begin"/>
      </w:r>
      <w:r>
        <w:instrText>HYPERLINK "http://www.redjurista.com/document.aspx?ajcode=l0002_59&amp;arts=2"</w:instrText>
      </w:r>
      <w:r>
        <w:fldChar w:fldCharType="separate"/>
      </w:r>
      <w:r>
        <w:rPr>
          <w:rFonts w:hAnsi="Arial"/>
          <w:rFonts w:ascii="Arial"/>
          <w:sz w:val="24"/>
          <w:u w:val="single"/>
          <w:color w:val="black"/>
        </w:rPr>
        <w:t>2a</w:t>
      </w:r>
      <w:r>
        <w:fldChar w:fldCharType="end"/>
      </w:r>
      <w:r>
        <w:rPr>
          <w:rFonts w:hAnsi="Arial"/>
          <w:rFonts w:ascii="Arial"/>
          <w:sz w:val="24"/>
          <w:u w:val="none"/>
          <w:color w:val="black"/>
        </w:rPr>
        <w:t xml:space="preserve"> de 1959. </w:t>
      </w:r>
    </w:p>
    <w:p>
      <w:pPr>
        <w:jc w:val="both"/>
        <w:outlineLvl w:val="1"/>
      </w:pPr>
      <w:rPr>
        <w:sz w:val="24"/>
        <w:b/>
        <w:color w:val="black"/>
      </w:rPr>
    </w:p>
    <w:p>
      <w:pPr>
        <w:jc w:val="both"/>
        <w:outlineLvl w:val="1"/>
      </w:pPr>
      <w:r>
        <w:rPr>
          <w:rFonts w:hAnsi="Arial"/>
          <w:rFonts w:ascii="Arial"/>
          <w:sz w:val="24"/>
          <w:vanish/>
          <w:color w:val="black"/>
        </w:rPr>
        <w:t>&amp;$</w:t>
      </w:r>
      <w:bookmarkStart w:id="146382" w:name="37"/>
      <w:r>
        <w:rPr>
          <w:rFonts w:hAnsi="Arial"/>
          <w:rFonts w:ascii="Arial"/>
          <w:sz w:val="24"/>
          <w:color w:val="navy"/>
        </w:rPr>
        <w:t xml:space="preserve">ARTÍCULO 37. </w:t>
      </w:r>
      <w:bookmarkEnd w:id="146382"/>
      <w:r>
        <w:rPr>
          <w:rFonts w:hAnsi="Arial"/>
          <w:rFonts w:ascii="Arial"/>
          <w:sz w:val="24"/>
          <w:color w:val="black"/>
        </w:rPr>
        <w:t xml:space="preserve">Créase el Sistema de Protección y Monitoreo de Líderes Ambientales, el cual será reglamentado por el Gobierno nacional. </w:t>
      </w:r>
    </w:p>
    <w:p>
      <w:pPr>
        <w:jc w:val="both"/>
        <w:outlineLvl w:val="1"/>
      </w:pPr>
      <w:rPr>
        <w:sz w:val="24"/>
        <w:b/>
        <w:color w:val="black"/>
      </w:rPr>
    </w:p>
    <w:p>
      <w:pPr>
        <w:jc w:val="both"/>
        <w:outlineLvl w:val="1"/>
      </w:pPr>
      <w:r>
        <w:rPr>
          <w:rFonts w:hAnsi="Arial"/>
          <w:rFonts w:ascii="Arial"/>
          <w:sz w:val="24"/>
          <w:vanish/>
          <w:color w:val="black"/>
        </w:rPr>
        <w:t>&amp;$</w:t>
      </w:r>
      <w:bookmarkStart w:id="146383" w:name="38"/>
      <w:r>
        <w:rPr>
          <w:rFonts w:hAnsi="Arial"/>
          <w:rFonts w:ascii="Arial"/>
          <w:sz w:val="24"/>
          <w:color w:val="navy"/>
        </w:rPr>
        <w:t xml:space="preserve">ARTÍCULO 38. VIGENCIAS Y DEROGATORIAS. </w:t>
      </w:r>
      <w:bookmarkEnd w:id="146383"/>
      <w:r>
        <w:rPr>
          <w:rFonts w:hAnsi="Arial"/>
          <w:rFonts w:ascii="Arial"/>
          <w:sz w:val="24"/>
          <w:color w:val="black"/>
        </w:rPr>
        <w:t xml:space="preserve">La presente ley rige a partir de su promulgación y deroga las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El Presidente del Honorable Senado de la República, </w:t>
      </w:r>
    </w:p>
    <w:p>
      <w:pPr>
        <w:jc w:val="center"/>
        <w:outlineLvl w:val="1"/>
      </w:pPr>
      <w:r>
        <w:rPr>
          <w:rFonts w:hAnsi="Arial"/>
          <w:rFonts w:ascii="Arial"/>
          <w:sz w:val="24"/>
          <w:color w:val="gray"/>
        </w:rPr>
        <w:t xml:space="preserve">Juan Diego Gómez Jiménez. </w:t>
      </w:r>
    </w:p>
    <w:p>
      <w:pPr>
        <w:jc w:val="center"/>
        <w:outlineLvl w:val="1"/>
      </w:pPr>
      <w:rPr>
        <w:sz w:val="24"/>
        <w:b/>
        <w:color w:val="black"/>
      </w:rPr>
    </w:p>
    <w:p>
      <w:pPr>
        <w:jc w:val="center"/>
        <w:outlineLvl w:val="1"/>
      </w:pPr>
      <w:r>
        <w:rPr>
          <w:rFonts w:hAnsi="Arial"/>
          <w:rFonts w:ascii="Arial"/>
          <w:sz w:val="24"/>
          <w:color w:val="black"/>
        </w:rPr>
        <w:t xml:space="preserve">El Secretario General del Honorable Senado de la República, </w:t>
      </w:r>
    </w:p>
    <w:p>
      <w:pPr>
        <w:jc w:val="center"/>
        <w:outlineLvl w:val="1"/>
      </w:pPr>
      <w:r>
        <w:rPr>
          <w:rFonts w:hAnsi="Arial"/>
          <w:rFonts w:ascii="Arial"/>
          <w:sz w:val="24"/>
          <w:color w:val="gray"/>
        </w:rPr>
        <w:t xml:space="preserve">Gregorio Eljach Pacheco. </w:t>
      </w:r>
    </w:p>
    <w:p>
      <w:pPr>
        <w:jc w:val="center"/>
        <w:outlineLvl w:val="1"/>
      </w:pPr>
      <w:rPr>
        <w:sz w:val="24"/>
        <w:b/>
        <w:color w:val="black"/>
      </w:rPr>
    </w:p>
    <w:p>
      <w:pPr>
        <w:jc w:val="center"/>
        <w:outlineLvl w:val="1"/>
      </w:pPr>
      <w:r>
        <w:rPr>
          <w:rFonts w:hAnsi="Arial"/>
          <w:rFonts w:ascii="Arial"/>
          <w:sz w:val="24"/>
          <w:color w:val="black"/>
        </w:rPr>
        <w:t xml:space="preserve">La Presidente de la Honorable Cámara de Representantes, </w:t>
      </w:r>
    </w:p>
    <w:p>
      <w:pPr>
        <w:jc w:val="center"/>
        <w:outlineLvl w:val="1"/>
      </w:pPr>
      <w:r>
        <w:rPr>
          <w:rFonts w:hAnsi="Arial"/>
          <w:rFonts w:ascii="Arial"/>
          <w:sz w:val="24"/>
          <w:color w:val="gray"/>
        </w:rPr>
        <w:t xml:space="preserve">Jennifer Kristin Arias Falla. </w:t>
      </w:r>
    </w:p>
    <w:p>
      <w:pPr>
        <w:jc w:val="center"/>
        <w:outlineLvl w:val="1"/>
      </w:pPr>
      <w:rPr>
        <w:sz w:val="24"/>
        <w:b/>
        <w:color w:val="black"/>
      </w:rPr>
    </w:p>
    <w:p>
      <w:pPr>
        <w:jc w:val="center"/>
        <w:outlineLvl w:val="1"/>
      </w:pPr>
      <w:r>
        <w:rPr>
          <w:rFonts w:hAnsi="Arial"/>
          <w:rFonts w:ascii="Arial"/>
          <w:sz w:val="24"/>
          <w:color w:val="black"/>
        </w:rPr>
        <w:t xml:space="preserve">El Secretario General de la Honorable Cámara de Representantes, </w:t>
      </w:r>
    </w:p>
    <w:p>
      <w:pPr>
        <w:jc w:val="center"/>
        <w:outlineLvl w:val="1"/>
      </w:pPr>
      <w:r>
        <w:rPr>
          <w:rFonts w:hAnsi="Arial"/>
          <w:rFonts w:ascii="Arial"/>
          <w:sz w:val="24"/>
          <w:color w:val="gray"/>
        </w:rPr>
        <w:t xml:space="preserve">Jorge Humberto Mantilla Serrano.</w:t>
      </w:r>
    </w:p>
    <w:p>
      <w:pPr>
        <w:jc w:val="center"/>
        <w:outlineLvl w:val="1"/>
      </w:pPr>
      <w:rPr>
        <w:sz w:val="24"/>
        <w:b/>
        <w:color w:val="black"/>
      </w:rPr>
    </w:p>
    <w:p>
      <w:pPr>
        <w:jc w:val="center"/>
        <w:outlineLvl w:val="1"/>
      </w:pPr>
      <w:r>
        <w:rPr>
          <w:rFonts w:hAnsi="Arial"/>
          <w:rFonts w:ascii="Arial"/>
          <w:sz w:val="24"/>
          <w:color w:val="black"/>
        </w:rPr>
        <w:t xml:space="preserve">REPÚBLICA DE COLOMBIA - GOBIERNO NACIONAL </w:t>
      </w: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22 de diciembre de 2021.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del Interior, </w:t>
      </w:r>
    </w:p>
    <w:p>
      <w:pPr>
        <w:jc w:val="center"/>
        <w:outlineLvl w:val="1"/>
      </w:pPr>
      <w:r>
        <w:rPr>
          <w:rFonts w:hAnsi="Arial"/>
          <w:rFonts w:ascii="Arial"/>
          <w:sz w:val="24"/>
          <w:color w:val="gray"/>
        </w:rPr>
        <w:t xml:space="preserve">Daniel Andrés Palacios Martínez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José Manuel Restrepo Abondano. </w:t>
      </w:r>
    </w:p>
    <w:p>
      <w:pPr>
        <w:jc w:val="center"/>
        <w:outlineLvl w:val="1"/>
      </w:pPr>
      <w:rPr>
        <w:sz w:val="24"/>
        <w:b/>
        <w:color w:val="black"/>
      </w:rPr>
    </w:p>
    <w:p>
      <w:pPr>
        <w:jc w:val="center"/>
        <w:outlineLvl w:val="1"/>
      </w:pPr>
      <w:r>
        <w:rPr>
          <w:rFonts w:hAnsi="Arial"/>
          <w:rFonts w:ascii="Arial"/>
          <w:sz w:val="24"/>
          <w:color w:val="black"/>
        </w:rPr>
        <w:t xml:space="preserve">El Ministro de Defensa Nacional, </w:t>
      </w:r>
    </w:p>
    <w:p>
      <w:pPr>
        <w:jc w:val="center"/>
        <w:outlineLvl w:val="1"/>
      </w:pPr>
      <w:r>
        <w:rPr>
          <w:rFonts w:hAnsi="Arial"/>
          <w:rFonts w:ascii="Arial"/>
          <w:sz w:val="24"/>
          <w:color w:val="gray"/>
        </w:rPr>
        <w:t xml:space="preserve">Diego Andrés Molano Aponte.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 </w:t>
      </w:r>
    </w:p>
    <w:p>
      <w:pPr>
        <w:jc w:val="center"/>
        <w:outlineLvl w:val="1"/>
      </w:pPr>
      <w:rPr>
        <w:sz w:val="24"/>
        <w:b/>
        <w:color w:val="black"/>
      </w:rPr>
    </w:p>
    <w:p>
      <w:pPr>
        <w:jc w:val="center"/>
        <w:outlineLvl w:val="1"/>
      </w:pPr>
      <w:r>
        <w:rPr>
          <w:rFonts w:hAnsi="Arial"/>
          <w:rFonts w:ascii="Arial"/>
          <w:sz w:val="24"/>
          <w:color w:val="black"/>
        </w:rPr>
        <w:t xml:space="preserve">El Ministro del Trabajo, </w:t>
      </w:r>
    </w:p>
    <w:p>
      <w:pPr>
        <w:jc w:val="center"/>
        <w:outlineLvl w:val="1"/>
      </w:pPr>
      <w:r>
        <w:rPr>
          <w:rFonts w:hAnsi="Arial"/>
          <w:rFonts w:ascii="Arial"/>
          <w:sz w:val="24"/>
          <w:color w:val="gray"/>
        </w:rPr>
        <w:t xml:space="preserve">Ángel Custodio Cabrera Báez. </w:t>
      </w:r>
    </w:p>
    <w:p>
      <w:pPr>
        <w:jc w:val="center"/>
        <w:outlineLvl w:val="1"/>
      </w:pPr>
      <w:rPr>
        <w:sz w:val="24"/>
        <w:b/>
        <w:color w:val="black"/>
      </w:rPr>
    </w:p>
    <w:p>
      <w:pPr>
        <w:jc w:val="center"/>
        <w:outlineLvl w:val="1"/>
      </w:pPr>
      <w:r>
        <w:rPr>
          <w:rFonts w:hAnsi="Arial"/>
          <w:rFonts w:ascii="Arial"/>
          <w:sz w:val="24"/>
          <w:color w:val="black"/>
        </w:rPr>
        <w:t xml:space="preserve">El Ministro de Minas y Energía, </w:t>
      </w:r>
    </w:p>
    <w:p>
      <w:pPr>
        <w:jc w:val="center"/>
        <w:outlineLvl w:val="1"/>
      </w:pPr>
      <w:r>
        <w:rPr>
          <w:rFonts w:hAnsi="Arial"/>
          <w:rFonts w:ascii="Arial"/>
          <w:sz w:val="24"/>
          <w:color w:val="gray"/>
        </w:rPr>
        <w:t xml:space="preserve">Diego Mesa Puyo. </w:t>
      </w:r>
    </w:p>
    <w:p>
      <w:pPr>
        <w:jc w:val="center"/>
        <w:outlineLvl w:val="1"/>
      </w:pPr>
      <w:rPr>
        <w:sz w:val="24"/>
        <w:b/>
        <w:color w:val="black"/>
      </w:rPr>
    </w:p>
    <w:p>
      <w:pPr>
        <w:jc w:val="center"/>
        <w:outlineLvl w:val="1"/>
      </w:pPr>
      <w:r>
        <w:rPr>
          <w:rFonts w:hAnsi="Arial"/>
          <w:rFonts w:ascii="Arial"/>
          <w:sz w:val="24"/>
          <w:color w:val="black"/>
        </w:rPr>
        <w:t xml:space="preserve">La Ministra de Comercio, Industria y Turismo, </w:t>
      </w:r>
    </w:p>
    <w:p>
      <w:pPr>
        <w:jc w:val="center"/>
        <w:outlineLvl w:val="1"/>
      </w:pPr>
      <w:r>
        <w:rPr>
          <w:rFonts w:hAnsi="Arial"/>
          <w:rFonts w:ascii="Arial"/>
          <w:sz w:val="24"/>
          <w:color w:val="gray"/>
        </w:rPr>
        <w:t xml:space="preserve">María Ximena Lombana Villalba. </w:t>
      </w:r>
    </w:p>
    <w:p>
      <w:pPr>
        <w:jc w:val="center"/>
        <w:outlineLvl w:val="1"/>
      </w:pPr>
      <w:rPr>
        <w:sz w:val="24"/>
        <w:b/>
        <w:color w:val="black"/>
      </w:rPr>
    </w:p>
    <w:p>
      <w:pPr>
        <w:jc w:val="center"/>
        <w:outlineLvl w:val="1"/>
      </w:pPr>
      <w:r>
        <w:rPr>
          <w:rFonts w:hAnsi="Arial"/>
          <w:rFonts w:ascii="Arial"/>
          <w:sz w:val="24"/>
          <w:color w:val="black"/>
        </w:rPr>
        <w:t xml:space="preserve">La Ministra de Educación Nacional, </w:t>
      </w:r>
    </w:p>
    <w:p>
      <w:pPr>
        <w:jc w:val="center"/>
        <w:outlineLvl w:val="1"/>
      </w:pPr>
      <w:r>
        <w:rPr>
          <w:rFonts w:hAnsi="Arial"/>
          <w:rFonts w:ascii="Arial"/>
          <w:sz w:val="24"/>
          <w:color w:val="gray"/>
        </w:rPr>
        <w:t xml:space="preserve">María Victoria Angulo González. </w:t>
      </w:r>
    </w:p>
    <w:p>
      <w:pPr>
        <w:jc w:val="center"/>
        <w:outlineLvl w:val="1"/>
      </w:pPr>
      <w:rPr>
        <w:sz w:val="24"/>
        <w:b/>
        <w:color w:val="black"/>
      </w:rPr>
    </w:p>
    <w:p>
      <w:pPr>
        <w:jc w:val="center"/>
        <w:outlineLvl w:val="1"/>
      </w:pPr>
      <w:r>
        <w:rPr>
          <w:rFonts w:hAnsi="Arial"/>
          <w:rFonts w:ascii="Arial"/>
          <w:sz w:val="24"/>
          <w:color w:val="black"/>
        </w:rPr>
        <w:t xml:space="preserve">El Ministro de Ambiente y Desarrollo Sostenible, </w:t>
      </w:r>
    </w:p>
    <w:p>
      <w:pPr>
        <w:jc w:val="center"/>
        <w:outlineLvl w:val="1"/>
      </w:pPr>
      <w:r>
        <w:rPr>
          <w:rFonts w:hAnsi="Arial"/>
          <w:rFonts w:ascii="Arial"/>
          <w:sz w:val="24"/>
          <w:color w:val="gray"/>
        </w:rPr>
        <w:t xml:space="preserve">Carlos Eduardo Correa Escaf. </w:t>
      </w:r>
    </w:p>
    <w:p>
      <w:pPr>
        <w:jc w:val="center"/>
        <w:outlineLvl w:val="1"/>
      </w:pPr>
      <w:rPr>
        <w:sz w:val="24"/>
        <w:b/>
        <w:color w:val="black"/>
      </w:rPr>
    </w:p>
    <w:p>
      <w:pPr>
        <w:jc w:val="center"/>
        <w:outlineLvl w:val="1"/>
      </w:pPr>
      <w:r>
        <w:rPr>
          <w:rFonts w:hAnsi="Arial"/>
          <w:rFonts w:ascii="Arial"/>
          <w:sz w:val="24"/>
          <w:color w:val="black"/>
        </w:rPr>
        <w:t xml:space="preserve">El Ministro de Vivienda, Ciudad y Territorio, </w:t>
      </w:r>
    </w:p>
    <w:p>
      <w:pPr>
        <w:jc w:val="center"/>
        <w:outlineLvl w:val="1"/>
      </w:pPr>
      <w:r>
        <w:rPr>
          <w:rFonts w:hAnsi="Arial"/>
          <w:rFonts w:ascii="Arial"/>
          <w:sz w:val="24"/>
          <w:color w:val="gray"/>
        </w:rPr>
        <w:t xml:space="preserve">Jonathan Tybalt Malagón González. </w:t>
      </w:r>
    </w:p>
    <w:p>
      <w:pPr>
        <w:jc w:val="center"/>
        <w:outlineLvl w:val="1"/>
      </w:pPr>
      <w:rPr>
        <w:sz w:val="24"/>
        <w:b/>
        <w:color w:val="black"/>
      </w:rPr>
    </w:p>
    <w:p>
      <w:pPr>
        <w:jc w:val="center"/>
        <w:outlineLvl w:val="1"/>
      </w:pPr>
      <w:r>
        <w:rPr>
          <w:rFonts w:hAnsi="Arial"/>
          <w:rFonts w:ascii="Arial"/>
          <w:sz w:val="24"/>
          <w:color w:val="black"/>
        </w:rPr>
        <w:t xml:space="preserve">La Ministra de Transporte, </w:t>
      </w:r>
    </w:p>
    <w:p>
      <w:pPr>
        <w:jc w:val="center"/>
        <w:outlineLvl w:val="1"/>
      </w:pPr>
      <w:r>
        <w:rPr>
          <w:rFonts w:hAnsi="Arial"/>
          <w:rFonts w:ascii="Arial"/>
          <w:sz w:val="24"/>
          <w:color w:val="gray"/>
        </w:rPr>
        <w:t xml:space="preserve">Ángela María Orozco Gómez. </w:t>
      </w:r>
    </w:p>
    <w:p>
      <w:pPr>
        <w:jc w:val="center"/>
        <w:outlineLvl w:val="1"/>
      </w:pPr>
      <w:rPr>
        <w:sz w:val="24"/>
        <w:b/>
        <w:color w:val="black"/>
      </w:rPr>
    </w:p>
    <w:p>
      <w:pPr>
        <w:jc w:val="center"/>
        <w:outlineLvl w:val="1"/>
      </w:pPr>
      <w:r>
        <w:rPr>
          <w:rFonts w:hAnsi="Arial"/>
          <w:rFonts w:ascii="Arial"/>
          <w:sz w:val="24"/>
          <w:color w:val="black"/>
        </w:rPr>
        <w:t xml:space="preserve">El Ministro de Ciencia, Tecnología e Innovación, </w:t>
      </w:r>
    </w:p>
    <w:p>
      <w:pPr>
        <w:jc w:val="center"/>
        <w:outlineLvl w:val="1"/>
      </w:pPr>
      <w:r>
        <w:rPr>
          <w:rFonts w:hAnsi="Arial"/>
          <w:rFonts w:ascii="Arial"/>
          <w:sz w:val="24"/>
          <w:color w:val="gray"/>
        </w:rPr>
        <w:t xml:space="preserve">Tito José Crissien Borrero. </w:t>
      </w:r>
    </w:p>
    <w:p>
      <w:pPr>
        <w:jc w:val="center"/>
        <w:outlineLvl w:val="1"/>
      </w:pPr>
      <w:rPr>
        <w:sz w:val="24"/>
        <w:b/>
        <w:color w:val="black"/>
      </w:rPr>
    </w:p>
    <w:p>
      <w:pPr>
        <w:jc w:val="center"/>
        <w:outlineLvl w:val="1"/>
      </w:pPr>
      <w:r>
        <w:rPr>
          <w:rFonts w:hAnsi="Arial"/>
          <w:rFonts w:ascii="Arial"/>
          <w:sz w:val="24"/>
          <w:color w:val="black"/>
        </w:rPr>
        <w:t xml:space="preserve">La Directora del Departamento Nacional de Planeación (DNP), </w:t>
      </w:r>
    </w:p>
    <w:p>
      <w:pPr>
        <w:jc w:val="center"/>
        <w:outlineLvl w:val="1"/>
      </w:pPr>
      <w:r>
        <w:rPr>
          <w:rFonts w:hAnsi="Arial"/>
          <w:rFonts w:ascii="Arial"/>
          <w:sz w:val="24"/>
          <w:color w:val="gray"/>
        </w:rPr>
        <w:t xml:space="preserve">Alejandra Carolina Botero Barco. </w:t>
      </w:r>
    </w:p>
    <w:p>
      <w:pPr>
        <w:jc w:val="center"/>
        <w:outlineLvl w:val="1"/>
      </w:pPr>
      <w:rPr>
        <w:sz w:val="24"/>
        <w:b/>
        <w:color w:val="black"/>
      </w:rPr>
    </w:p>
    <w:p>
      <w:pPr>
        <w:jc w:val="center"/>
        <w:outlineLvl w:val="1"/>
      </w:pPr>
      <w:r>
        <w:rPr>
          <w:rFonts w:hAnsi="Arial"/>
          <w:rFonts w:ascii="Arial"/>
          <w:sz w:val="24"/>
          <w:color w:val="black"/>
        </w:rPr>
        <w:t xml:space="preserve">El Director del Departamento Administrativo Nacional de Estadística (DANE), </w:t>
      </w:r>
    </w:p>
    <w:p>
      <w:pPr>
        <w:jc w:val="center"/>
        <w:outlineLvl w:val="1"/>
      </w:pPr>
      <w:r>
        <w:rPr>
          <w:rFonts w:hAnsi="Arial"/>
          <w:rFonts w:ascii="Arial"/>
          <w:sz w:val="24"/>
          <w:color w:val="gray"/>
        </w:rPr>
        <w:t xml:space="preserve">Juan Daniel Oviedo Arango. </w:t>
      </w:r>
    </w:p>
    <w:p>
      <w:pPr>
        <w:jc w:val="center"/>
        <w:outlineLvl w:val="1"/>
      </w:pPr>
      <w:rPr>
        <w:sz w:val="24"/>
        <w:b/>
        <w:color w:val="black"/>
      </w:rPr>
    </w:p>
    <w:p>
      <w:pPr>
        <w:jc w:val="center"/>
        <w:outlineLvl w:val="1"/>
      </w:pPr>
      <w:r>
        <w:rPr>
          <w:rFonts w:hAnsi="Arial"/>
          <w:rFonts w:ascii="Arial"/>
          <w:sz w:val="24"/>
          <w:color w:val="black"/>
        </w:rPr>
        <w:t xml:space="preserve">La Directora del Departamento Administrativo para la Prosperidad Social (DPS), </w:t>
      </w:r>
    </w:p>
    <w:p>
      <w:pPr>
        <w:jc w:val="center"/>
        <w:outlineLvl w:val="1"/>
      </w:pPr>
      <w:r>
        <w:rPr>
          <w:rFonts w:hAnsi="Arial"/>
          <w:rFonts w:ascii="Arial"/>
          <w:sz w:val="24"/>
          <w:color w:val="gray"/>
        </w:rPr>
        <w:t xml:space="preserve">Susana Correa Borrero</w:t>
      </w:r>
    </w:p>
    <w:sectPr>
      <w:cols w:num="1" w.space="720"/>
      <w:pgSz w:w="12240" w:h="15840"/>
      <w:pgMar w:top="1134" w:right="1134" w:left="1134" w:bottom="1417" w:header="254" w:footer="254"/>
      <w:headerReference w:type="default" r:id="eId9964"/>
      <w:footerReference w:type="default" r:id="eId9965"/>
      <w:type w:val="continuous"/>
    </w:sectPr>
  </w:body>
</w:document>
</file>

<file path=word/footer_default_99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32</w:t>
      <w:fldChar w:fldCharType="end"/>
    </w:r>
  </w:p>
</w:ftr>
</file>

<file path=word/header_default_99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964" Type="http://schemas.openxmlformats.org/officeDocument/2006/relationships/header" Target="header_default_9964.xml" />
<Relationship Id="id0" Type="http://schemas.openxmlformats.org/officeDocument/2006/relationships/image" Target="img/img_id0.png"/>
<Relationship Id="eId9965" Type="http://schemas.openxmlformats.org/officeDocument/2006/relationships/footer" Target="footer_default_99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9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9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