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0372.xml" ContentType="application/vnd.openxmlformats-officedocument.wordprocessingml.header+xml"/>
  <Override PartName="/word/footer_default_1037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130 DE 2015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(enero 23)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49.436 de 25 de febrero de 2015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Resolución 4603 de 2014 derogada por el artículo </w:t>
      </w:r>
      <w:r>
        <w:fldChar w:fldCharType="begin"/>
      </w:r>
      <w:r>
        <w:instrText>HYPERLINK "http://www.redjurista.com/document.aspx?ajcode=r_ica_4386_2015&amp;arts=53"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4386 de 2015&gt;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medio de la cual se modifica la Resolución número </w:t>
      </w:r>
      <w:r>
        <w:fldChar w:fldCharType="begin"/>
      </w:r>
      <w:r>
        <w:instrText>HYPERLINK "http://www.redjurista.com/document.aspx?ajcode=r_ica_4603_2014&amp;arts=INICIO"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004603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diciembre 26 de 2014 por la cual actualizan las tarifas de los servicios técnicos que presta el Instituto Colombiano Agropecuario (ICA).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(ICA),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la facultad legalmente concedida en virtud del artículo </w:t>
      </w:r>
      <w:r>
        <w:fldChar w:fldCharType="begin"/>
      </w:r>
      <w:r>
        <w:instrText>HYPERLINK "http://www.redjurista.com/document.aspx?ajcode=a_ica_0015_2007&amp;arts=84"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número 15 de 2007, y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Colombiano Agropecuario (ICA) es la entidad responsable de ejercer el control técnico de la sanidad agropecuaria del país y señalar los servicios que debe prestar a los usuarios;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numeral 12 del artículo </w:t>
      </w:r>
      <w:r>
        <w:fldChar w:fldCharType="begin"/>
      </w:r>
      <w:r>
        <w:instrText>HYPERLINK "http://www.redjurista.com/document.aspx?ajcode=a_ica_0005_2010&amp;arts=17"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número 0005 de 2010, emitido por el Consejo Directivo del Instituto Colombiano Agropecuario, establece como función del Consejo Directivo determinar las tasas y tarifas por los servicios que preste el instituto de acuerdo con la ley.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Acuerdo número </w:t>
      </w:r>
      <w:r>
        <w:fldChar w:fldCharType="begin"/>
      </w:r>
      <w:r>
        <w:instrText>HYPERLINK "http://www.redjurista.com/document.aspx?ajcode=a_ica_0015_2007&amp;arts=INICIO"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2007, Acuerdos números 0007, </w:t>
      </w:r>
      <w:r>
        <w:fldChar w:fldCharType="begin"/>
      </w:r>
      <w:r>
        <w:instrText>HYPERLINK "http://www.redjurista.com/document.aspx?ajcode=a_ica_0013_2008&amp;arts=INICIO"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</w:t>
      </w:r>
      <w:r>
        <w:fldChar w:fldCharType="begin"/>
      </w:r>
      <w:r>
        <w:instrText>HYPERLINK "http://www.redjurista.com/document.aspx?ajcode=a_ica_0006_2009&amp;arts=INICIO"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 emitidos por el Consejo Directivo del Instituto Colombiano Agropecuario (ICA), establecen las tarifas por los servicios técnicos que presta 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el Acuerdo número </w:t>
      </w:r>
      <w:r>
        <w:fldChar w:fldCharType="begin"/>
      </w:r>
      <w:r>
        <w:instrText>HYPERLINK "http://www.redjurista.com/document.aspx?ajcode=a_ica_0003_2014&amp;arts=INICIO"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000003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25 de febrero de 2014 se modificaron las tarifas de los servicios de diagnóstico para brucelosis, fijadas en los Acuerdos números </w:t>
      </w:r>
      <w:r>
        <w:fldChar w:fldCharType="begin"/>
      </w:r>
      <w:r>
        <w:instrText>HYPERLINK "http://www.redjurista.com/document.aspx?ajcode=a_ica_0015_2007&amp;arts=INICIO"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 y </w:t>
      </w:r>
      <w:r>
        <w:fldChar w:fldCharType="begin"/>
      </w:r>
      <w:r>
        <w:instrText>HYPERLINK "http://www.redjurista.com/document.aspx?ajcode=a_ica_0006_2009&amp;arts=INICIO"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 y es necesario ajustar la Resolución número </w:t>
      </w:r>
      <w:r>
        <w:fldChar w:fldCharType="begin"/>
      </w:r>
      <w:r>
        <w:instrText>HYPERLINK "http://www.redjurista.com/document.aspx?ajcode=r_ica_5312_2013&amp;arts=INICIO"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005312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20 de diciembre de 2013 a los nuevos valores, los cuales fueron reducidos para las tarifas 286, 332, 333 y 421-0, Brucelosis rosa de bengala; Brucelosis Elisa indirecta anticuerpos; Brucelosis Elisa competitiva anticuerpos y Fluorescencia polarizada para brucelosis.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necesario incluir algunas tarifas que no se contemplaron en la Resolución de tarifas número </w:t>
      </w:r>
      <w:r>
        <w:fldChar w:fldCharType="begin"/>
      </w:r>
      <w:r>
        <w:instrText>HYPERLINK "http://www.redjurista.com/document.aspx?ajcode=r_ica_4603_2014&amp;arts=INICIO"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004603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expedida el 26 de diciembre de 2014 y corregir los valores de los Ítems 70 y 244 cuyos números parcialmente aparecen con símbolos en lugar de números y la tarifa 212A que presenta un error de transcripción.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mérito de lo expuesto, el Gerente General del ICA,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1612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5161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"http://www.redjurista.com/document.aspx?ajcode=r_ica_4386_2015&amp;arts=53"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4386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Inclúyanse las siguientes tarifas en la Resolución número </w:t>
      </w:r>
      <w:r>
        <w:fldChar w:fldCharType="begin"/>
      </w:r>
      <w:r>
        <w:instrText>HYPERLINK "http://www.redjurista.com/document.aspx?ajcode=r_ica_4603_2014&amp;arts=INICIO"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004603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2014, que están contenidas en la tabla de tarifas, pero que fueron omitidas en la resolución, las cuales serán las siguientes:</w:t>
      </w:r>
    </w:p>
    <w:p>
      <w:pPr>
        <w:jc w:val="both"/>
      </w:pPr>
      <w:rPr>
        <w:sz w:val="20"/>
        <w:color w:val="black"/>
      </w:rPr>
    </w:p>
    <w:p>
      <w:pPr>
        <w:jc w:val="both"/>
      </w:pPr>
      <w:rPr>
        <w:sz w:val="20"/>
        <w:color w:val="black"/>
      </w:rP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1613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51613"/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"http://www.redjurista.com/document.aspx?ajcode=r_ica_4386_2015&amp;arts=53"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4386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 Los valores de las tarifas del Ítem 70 y 244 establecidas en la Resolución número </w:t>
      </w:r>
      <w:r>
        <w:fldChar w:fldCharType="begin"/>
      </w:r>
      <w:r>
        <w:instrText>HYPERLINK "http://www.redjurista.com/document.aspx?ajcode=r_ica_4603_2014&amp;arts=INICIO"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004603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2014 serán los siguientes:</w:t>
      </w:r>
    </w:p>
    <w:p>
      <w:pPr>
        <w:jc w:val="both"/>
      </w:pPr>
      <w:rPr>
        <w:sz w:val="20"/>
        <w:color w:val="black"/>
      </w:rPr>
    </w:p>
    <w:p>
      <w:pPr>
        <w:jc w:val="both"/>
      </w:pPr>
      <w:rPr>
        <w:sz w:val="20"/>
        <w:color w:val="black"/>
      </w:rP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1614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5161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"http://www.redjurista.com/document.aspx?ajcode=r_ica_4386_2015&amp;arts=53"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4386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Corríjase el Ítem 212A que por error de transcripción quedó 2012A el cual queda así:</w:t>
      </w:r>
    </w:p>
    <w:p>
      <w:pPr>
        <w:jc w:val="both"/>
      </w:pPr>
      <w:rPr>
        <w:sz w:val="20"/>
        <w:color w:val="black"/>
      </w:rPr>
    </w:p>
    <w:p>
      <w:pPr>
        <w:jc w:val="both"/>
      </w:pPr>
      <w:rPr>
        <w:sz w:val="24"/>
        <w:color w:val="black"/>
      </w:rP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1615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 xml:space="preserve">PUBLICACIÓN Y VIGENCIA.</w:t>
      </w:r>
      <w:bookmarkEnd w:id="151615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"http://www.redjurista.com/document.aspx?ajcode=r_ica_4386_2015&amp;arts=53"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4386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publicación.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23 de enero de 2015.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HUMBERTO MARTÍNEZ LACOUTURE.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0372"/>
      <w:footerReference w:type="default" r:id="eId10373"/>
      <w:type w:val="continuous"/>
    </w:sectPr>
  </w:body>
</w:document>
</file>

<file path=word/footer_default_1037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037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0372" Type="http://schemas.openxmlformats.org/officeDocument/2006/relationships/header" Target="header_default_10372.xml" />
<Relationship Id="id0" Type="http://schemas.openxmlformats.org/officeDocument/2006/relationships/image" Target="img/img_id0.png"/>
<Relationship Id="eId10373" Type="http://schemas.openxmlformats.org/officeDocument/2006/relationships/footer" Target="footer_default_10373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037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037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