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0428.xml" ContentType="application/vnd.openxmlformats-officedocument.wordprocessingml.header+xml"/>
  <Override PartName="/word/footer_default_1042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00200 DE 2003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4)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45.094, de 11 de febrero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establecen medidas sanitarias para la prevención de la Fiebre Aftosa en la región libre con vacunación de Colombia.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los Decretos números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y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Agropecuario, ICA, prevenir la introducción, difusión y establecimiento de enfermedades que puedan afectar la ganadería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"http://www.redjurista.com/document.aspx?ajcode=l0395_97&amp;arts=1"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1997, declara de interés nacional y prioridad sanitaria erradicar la Fiebre Aftosa del territorio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prevenir que las zonas libres de Fiebre Aftosa sin y con vacunación del país y aquellas que se reconozcan por la Organización Mundial de Sanidad Animal /Oficina Internacional de Epizootias, OIE, se infecten con el virus de la fiebre aftosa;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animales susceptibles a la Fiebre Aftosa pueden ingresar por las zonas fronterizas del país sin el cumplimiento de los requisitos sanitarios,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216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2161"/>
      <w:r>
        <w:rPr>
          <w:rFonts w:hAnsi="Arial"/>
          <w:rFonts w:ascii="Arial"/>
          <w:sz w:val="24"/>
          <w:color w:val="black"/>
        </w:rPr>
        <w:t xml:space="preserve"> Prohibir la movilización por el territorio nacional de animales susceptibles a la Fiebre Aftosa que posean características o marcas que los identifiquen como procedentes de los países fronterizos con Colombia.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 movilización de animales susceptibles a la Fiebre Aftosa por el territorio nacional, cuando no existan restricciones sanitarias (cuarentena), de aquellos animales que tengan características o marcas que los identifiquen como procedentes de países fronterizos se permitirá en el caso en el que dichos transportadores porten el Documento Zoosanitario de Importación expedido por el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216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2162"/>
      <w:r>
        <w:rPr>
          <w:rFonts w:hAnsi="Arial"/>
          <w:rFonts w:ascii="Arial"/>
          <w:sz w:val="24"/>
          <w:color w:val="black"/>
        </w:rPr>
        <w:t xml:space="preserve"> La oficina del ICA o delegada por este para la expedición de la Guía o Licencia de Movilización Interna, además de los requisitos establecidos en la Resolución número </w:t>
      </w:r>
      <w:r>
        <w:fldChar w:fldCharType="begin"/>
      </w:r>
      <w:r>
        <w:instrText>HYPERLINK "http://www.redjurista.com/document.aspx?ajcode=r_ica_3679_2002&amp;arts=1"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3679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2002, solo podrá otorgar dicha guía o licencia para animales procedentes de los municipios fronterizos de Colombia o de aquellos que el ICA determine, cuando se hayan cumplido, además, los siguientes requisitos: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Los animales hayan sido inspeccionados previamente por la oficina expedidora de la Guía o Licencia de Movilización Interna y correspondan a animales cuyas características o marcas los identifican como nativos de Colombia o importados legalmente;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Hayan sido identificados con anticipación a la movilización por la oficina expedidora de la Guía o Licencia de movilización Interna y dicha identificación vaya consignada en la respectiva guía o licencia sanitaria de movilización interna.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216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52163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Diario Oficial.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4 de febrero de 2003.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ALVARO ABISAMBRA ABISAMBRA.</w:t>
      </w:r>
    </w:p>
    <w:p>
      <w:pPr>
        <w:jc w:val="center"/>
      </w:pPr>
      <w:rPr>
        <w:sz w:val="24"/>
        <w:color w:val="black"/>
      </w:rPr>
    </w:p>
    <w:p>
      <w:pPr>
        <w:jc w:val="both"/>
      </w:pPr>
      <w:rPr>
        <w:sz w:val="24"/>
        <w:color w:val="black"/>
      </w:rP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0428"/>
      <w:footerReference w:type="default" r:id="eId10429"/>
      <w:type w:val="continuous"/>
    </w:sectPr>
  </w:body>
</w:document>
</file>

<file path=word/footer_default_1042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042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0428" Type="http://schemas.openxmlformats.org/officeDocument/2006/relationships/header" Target="header_default_10428.xml" />
<Relationship Id="id0" Type="http://schemas.openxmlformats.org/officeDocument/2006/relationships/image" Target="img/img_id0.png"/>
<Relationship Id="eId10429" Type="http://schemas.openxmlformats.org/officeDocument/2006/relationships/footer" Target="footer_default_1042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04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042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