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1460.xml" ContentType="application/vnd.openxmlformats-officedocument.wordprocessingml.header+xml"/>
  <Override PartName="/word/footer_default_1146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1160 DE 2002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(mayo 24)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44.830, de 11 de junio de 2002</w:t>
      </w:r>
    </w:p>
    <w:p>
      <w:pPr>
        <w:jc w:val="both"/>
      </w:pPr>
      <w:rPr>
        <w:sz w:val="24"/>
        <w:color w:val="red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Derogada por la Resolución </w:t>
      </w:r>
      <w:r>
        <w:fldChar w:fldCharType="begin"/>
      </w:r>
      <w:r>
        <w:instrText>HYPERLINK "http://www.redjurista.com/document.aspx?ajcode=r_ica_3336_2004&amp;arts=0"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3336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2004&gt;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establecen excepciones y se adoptan medidas de índole sanitario.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Subgerente de Protección y Regulación Pecuaria del Instituto Colombiano Agropecuario, ICA, 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 que le confiere la Resolución de la Gerencia General 01703 de agosto 16 de 2001, y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Instituto Colombiano Agropecuario, ICA, ejercer el control sanitario sobre importaciones de animales y sus productos, a fin de prevenir la introducción de enfermedades que puedan afectar la ganadería del país;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Instituto Colombiano Agropecuario, ICA, certificar la calidad sanitaria de las exportaciones de animales y sus productos cuando sea requerida;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existen animales y productos de origen animal que por su constitución física y por los procesos de transformación a que han sido sometidos, no constituyen riesgo de ser portadores o difusores de enfermedades que afecten la población animal del país,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7910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57910"/>
      <w:r>
        <w:rPr>
          <w:rFonts w:hAnsi="Arial"/>
          <w:rFonts w:ascii="Arial"/>
          <w:sz w:val="24"/>
          <w:color w:val="black"/>
        </w:rPr>
        <w:t xml:space="preserve"> Establecer excepciones y adoptar como medidas de carácter sanitario las siguientes: No requerirán documento zoosanitario andino para importación, ni certificado zoosanitario andino para exportación, salvo que el país importador lo exija, los siguientes animales y productos de origen animal: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Aceites y grasas de pescado, mamíferos marinos, crustáceos, moluscos y demás invertebrados acuáticos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Alimentos completos destinados a la acuicultura con contenido de materias primas de origen animal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Aleta, cartílago y carne de tiburón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Ambar gris, castóreo, algalia, almizcle y cantáridas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Antisueros (sueros con anticuerpos), demás fr acciones de la sangre y productos inmunológicos modificados para uso humano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Artemia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Caldos o sopas de pescados, crustáceos, moluscos y demás invertebrados acuáticos (pasta, cubo o polvo)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Caninos y felinos domésticos en cantidad inferior o igual a cinco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Caseinatos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Caviar procesado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Cola (Goma) animal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Concha de tortuga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Coral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Crustáceos crudos, preparados o conservados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Cueros completamente curtidos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Enlatados y conservas de pescados, crustáceos, moluscos y demás invertebrados acuáticos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Esperma de ballena o de otros cetáceos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Esponjas naturales de origen animal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Extracto y jugo de pescado, mamíferos marinos, crustáceos, moluscos y demás invertebrados acuáticos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Harina, polvo o pellets de pescado, crustáceos o invertebrados acuáticos aptos para la alimentación humana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Lactosa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Lana carbonizada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Marfil y barbas de mamíferos marinos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Medios de cultivos estériles, no celulares, preparados para el desarrollo de microorganismos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Moluscos crudos, preparados o conservados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Peptona de pescado, crustáceos, moluscos y demás invertebrados acuáticos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Pescado entero, filete u otra presentación, crudo, preparado o conservado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Poliquetos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Preparaciones para salsas, salsas, saborizantes y condimentos en polvo de origen animal diferente a bovino, ovino y caprino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Reactivos de diagnóstico en humanos para uso in vitro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Reactivos de diagnóstico de uso industrial diferente al veterinario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Vacunas para uso humano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Valvas y caparazones de crustáceos, moluscos, equinodermos y jibiones.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7911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57911"/>
      <w:r>
        <w:rPr>
          <w:rFonts w:hAnsi="Arial"/>
          <w:rFonts w:ascii="Arial"/>
          <w:sz w:val="24"/>
          <w:color w:val="black"/>
        </w:rPr>
        <w:t xml:space="preserve"> No se permitirá el ingreso de felinos de países con registro de Encefalopatía Espongiforme Bovina o Felina.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Para los felinos domésticos en cantidad igual o inferior a cinco, al momento de su ingreso al país, se deberán presentar los certificados de vacunación vigentes para las siguientes enfermedades: Rabia (cuando procedan de países donde exista la enfermedad) y Panleucopenia Felina.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Para los caninos domésticos en cantidad igual o inferior a cinco, al momento de su ingreso al país, se deberán presentar los certificados de vacunación vigentes para las siguientes enfermedades: Rabia (cuando procedan de países donde exista la enfermedad), Moquillo, Hepatitis, Leptospirosis y Parvovirosis.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7912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57912"/>
      <w:r>
        <w:rPr>
          <w:rFonts w:hAnsi="Arial"/>
          <w:rFonts w:ascii="Arial"/>
          <w:sz w:val="24"/>
          <w:color w:val="black"/>
        </w:rPr>
        <w:t xml:space="preserve"> Requerirán documento zoosanitario andino para importación de animales y sus productos aquellos no contemplados en el artículo primero de la presente resolución, el documento tendrá las siguientes características: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La vigencia del documento zoosanitario andino para la importación de animales y sus productos será de 90 días calendario a partir de la fecha de expedición y a su vencimiento no podrá ser renovado;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El documento zoosanitario andino para importación de animales y sus productos será válido para un solo embarque.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7913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57913"/>
      <w:r>
        <w:rPr>
          <w:rFonts w:hAnsi="Arial"/>
          <w:rFonts w:ascii="Arial"/>
          <w:sz w:val="24"/>
          <w:color w:val="black"/>
        </w:rPr>
        <w:t xml:space="preserve"> El Certificado Zoosanitario para Exportación de animales y sus productos tendrá como fecha de vencimiento la misma que contemple el documento o permiso zoosanitario expedido por el país importador o en su defecto 90 días calendario a partir de la fecha de su expedición.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7914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57914"/>
      <w:r>
        <w:rPr>
          <w:rFonts w:hAnsi="Arial"/>
          <w:rFonts w:ascii="Arial"/>
          <w:sz w:val="24"/>
          <w:color w:val="black"/>
        </w:rPr>
        <w:t xml:space="preserve"> Los productos a que se refiere el artículo tercero de la presente resolución deberán cumplir con todos los requisitos exigidos en el documento zoosanitario, los cuales serán comprobados a la llegada de los animales y sus productos, como condición indispensable para su nacionalización e ingreso al país. El incumplimiento de uno de los requisitos o cualquier modificación de la situación sanitaria del país exportador anulará dicho permiso.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7915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57915"/>
      <w:r>
        <w:rPr>
          <w:rFonts w:hAnsi="Arial"/>
          <w:rFonts w:ascii="Arial"/>
          <w:sz w:val="24"/>
          <w:color w:val="black"/>
        </w:rPr>
        <w:t xml:space="preserve"> El documento o permiso zoosanitario podrá ser adicionado o modificado a juicio del ICA, con otros requisitos durante su vigencia.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7916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57916"/>
      <w:r>
        <w:rPr>
          <w:rFonts w:hAnsi="Arial"/>
          <w:rFonts w:ascii="Arial"/>
          <w:sz w:val="24"/>
          <w:color w:val="black"/>
        </w:rPr>
        <w:t xml:space="preserve"> El ICA ejercerá control zoosanitario de los productos para importación contemplados en el artículo 3o. de la presente resolución, de los animales y productos de exportación, de los medios de transporte y lugares de almacenamiento en los puertos, aeropuertos, puestos fronterizos, correos y aduanas internas, y podrá ordenar las medidas de índole sanitaria que considere pertinentes en el caso de detección de enfermedades que puedan afectar la sanidad animal del país.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7917" w:name="8"/>
      <w:r>
        <w:rPr>
          <w:rFonts w:hAnsi="Arial"/>
          <w:rFonts w:ascii="Arial"/>
          <w:sz w:val="24"/>
          <w:color w:val="navy"/>
        </w:rPr>
        <w:t xml:space="preserve">ARTÍCULO 8o.</w:t>
      </w:r>
      <w:bookmarkEnd w:id="157917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expedición, deberá publicarse en el Diario Oficial y deroga todas las disposiciones que les sean contrarias.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24 de mayo de 2002.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Subgerente de Protección y Regulación Pecuaria,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Luz Alba Cruz de Urbina.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1460"/>
      <w:footerReference w:type="default" r:id="eId11461"/>
      <w:type w:val="continuous"/>
    </w:sectPr>
  </w:body>
</w:document>
</file>

<file path=word/footer_default_1146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4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1146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1460" Type="http://schemas.openxmlformats.org/officeDocument/2006/relationships/header" Target="header_default_11460.xml" />
<Relationship Id="id0" Type="http://schemas.openxmlformats.org/officeDocument/2006/relationships/image" Target="img/img_id0.png"/>
<Relationship Id="eId11461" Type="http://schemas.openxmlformats.org/officeDocument/2006/relationships/footer" Target="footer_default_1146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146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146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