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700.xml" ContentType="application/vnd.openxmlformats-officedocument.wordprocessingml.header+xml"/>
  <Override PartName="/word/footer_default_117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1300 DE 2005</w:t>
      </w:r>
    </w:p>
    <w:p>
      <w:pPr>
        <w:jc w:val="center"/>
      </w:pPr>
      <w:r>
        <w:rPr>
          <w:rFonts w:hAnsi="Arial"/>
          <w:rFonts w:ascii="Arial"/>
          <w:sz w:val="24"/>
          <w:color w:val="black"/>
        </w:rPr>
        <w:t xml:space="preserve">(mayo 10)</w:t>
      </w:r>
    </w:p>
    <w:p>
      <w:pPr>
        <w:jc w:val="center"/>
        <w:outlineLvl w:val="1"/>
      </w:pPr>
      <w:r>
        <w:rPr>
          <w:rFonts w:hAnsi="Arial"/>
          <w:rFonts w:ascii="Arial"/>
          <w:sz w:val="24"/>
          <w:color w:val="black"/>
        </w:rPr>
        <w:t xml:space="preserve">Diario Oficial No. 45.906 de 12 de mayo de 2005</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Derogada por la Resolución 3518 de 2005&gt;</w:t>
      </w:r>
    </w:p>
    <w:p>
      <w:pPr>
        <w:jc w:val="center"/>
        <w:outlineLvl w:val="1"/>
      </w:pPr>
      <w:rPr>
        <w:sz w:val="24"/>
        <w:color w:val="black"/>
      </w:rPr>
    </w:p>
    <w:p>
      <w:pPr>
        <w:jc w:val="center"/>
        <w:outlineLvl w:val="1"/>
      </w:pPr>
      <w:r>
        <w:rPr>
          <w:rFonts w:hAnsi="Arial"/>
          <w:rFonts w:ascii="Arial"/>
          <w:sz w:val="24"/>
          <w:color w:val="black"/>
        </w:rPr>
        <w:t xml:space="preserve">Por la cual se modifica el numeral 7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001729 de agosto 20 de 2004 para la movilización de animales susceptibles a Fiebre Aftosa, sus productos y los subproductos de estos.</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"http://www.redjurista.com/document.aspx?ajcode=r_ica_1779_1998&amp;arts=1"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mediante resoluciones expedidas por la Organización Mundial de Sanidad Animal Oficina Internacional de Epizootias O. I. E. han sido reconocidas zonas del país como Libres de Fiebre Aftosa sin Vacunación y Libres de Fiebre Aftosa con Vacunación, las cuales deben ser manejadas bajo una estrategia especial que permita su conservación oficial como 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ICA tiene definida la situación sanitaria de las diferentes zonas del país, acorde con requerimientos internacionales sobre la materia, y que varias de estas zonas cuentan con el reconocimiento internacional de la OIE;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para efectos de mantener zonas libres de fiebre aftosa y lograr su erradicación en todo el país se hace necesario tomar las medidas sanitarias pertinentes;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estudios epidemiológicos han demostrado que la reacción a la prueba de Elisa-3ABC/ EITB puede deberse entre otras a reacciones posvacunales.</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9356" w:name="1"/>
      <w:r>
        <w:rPr>
          <w:rFonts w:hAnsi="Arial"/>
          <w:rFonts w:ascii="Arial"/>
          <w:sz w:val="24"/>
          <w:color w:val="navy"/>
        </w:rPr>
        <w:t xml:space="preserve">ARTÍCULO 1o.</w:t>
      </w:r>
      <w:bookmarkEnd w:id="159356"/>
      <w:r>
        <w:rPr>
          <w:rFonts w:hAnsi="Arial"/>
          <w:rFonts w:ascii="Arial"/>
          <w:sz w:val="24"/>
          <w:color w:val="black"/>
        </w:rPr>
        <w:t xml:space="preserve"> Modificar el numeral 7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001729 de agosto 20 de 2004, el cual queda así: "Durante la cuarentena los animales serán sometidos a una prueba serológica (Elisa3ABC/EITB). Si todos los animales resultan negativos a la prueba, se autorizará la movilización de los mismos en forma inmediata. Si resulta al menos un reactor en la prueba definida no se autorizará el traslado de ninguno de los animales del grupo cuarentenado y solo se autorizará el inicio de nuevas cuarentenas de ese predio y de esos animales después de tres (3) meses. Se exceptúan los toros de lidia que van a muerte, donde se autorizará la movilización de los no reactores y dependiendo del estudio epidemiológico se puede autorizar la movilización de los animales reactores".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9357" w:name="2"/>
      <w:r>
        <w:rPr>
          <w:rFonts w:hAnsi="Arial"/>
          <w:rFonts w:ascii="Arial"/>
          <w:sz w:val="24"/>
          <w:color w:val="navy"/>
        </w:rPr>
        <w:t xml:space="preserve">ARTÍCULO 2o.</w:t>
      </w:r>
      <w:bookmarkEnd w:id="159357"/>
      <w:r>
        <w:rPr>
          <w:rFonts w:hAnsi="Arial"/>
          <w:rFonts w:ascii="Arial"/>
          <w:sz w:val="24"/>
          <w:color w:val="black"/>
        </w:rPr>
        <w:t xml:space="preserve"> La presente resolución rige a partir de su publicación en el </w:t>
      </w:r>
      <w:r>
        <w:rPr>
          <w:rFonts w:hAnsi="Arial"/>
          <w:rFonts w:ascii="Arial"/>
          <w:sz w:val="24"/>
          <w:b/>
          <w:i/>
          <w:color w:val="black"/>
        </w:rPr>
        <w:t xml:space="preserve">Diario Oficial</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Dada en Bogotá, D. C., mayo 10 de 2005.</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pPr>
      <w:r>
        <w:rPr>
          <w:rFonts w:hAnsi="Arial"/>
          <w:rFonts w:ascii="Arial"/>
          <w:sz w:val="24"/>
          <w:color w:val="gray"/>
        </w:rPr>
        <w:t xml:space="preserve">JUAN ALCIDES SANTAELLA GUTIÉRREZ.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700"/>
      <w:footerReference w:type="default" r:id="eId11701"/>
      <w:type w:val="continuous"/>
    </w:sectPr>
  </w:body>
</w:document>
</file>

<file path=word/footer_default_117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17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700" Type="http://schemas.openxmlformats.org/officeDocument/2006/relationships/header" Target="header_default_11700.xml" />
<Relationship Id="id0" Type="http://schemas.openxmlformats.org/officeDocument/2006/relationships/image" Target="img/img_id0.png"/>
<Relationship Id="eId11701" Type="http://schemas.openxmlformats.org/officeDocument/2006/relationships/footer" Target="footer_default_117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7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7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