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780.xml" ContentType="application/vnd.openxmlformats-officedocument.wordprocessingml.header+xml"/>
  <Override PartName="/word/footer_default_1178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RESOLUCIÓN 1358 DE 2006</w:t>
      </w:r>
    </w:p>
    <w:p>
      <w:pPr>
        <w:jc w:val="center"/>
        <w:outlineLvl w:val="1"/>
        <w:tabs>
          <w:tab w:val="center" w:leader="none" w:pos="576"/>
          <w:tab w:val="left" w:leader="none" w:pos="1152"/>
        </w:tabs>
      </w:pPr>
      <w:r>
        <w:rPr>
          <w:rFonts w:hAnsi="Arial"/>
          <w:rFonts w:ascii="Arial"/>
          <w:sz w:val="24"/>
          <w:color w:val="black"/>
        </w:rPr>
        <w:t xml:space="preserve">(mayo 18)</w:t>
      </w:r>
    </w:p>
    <w:p>
      <w:pPr>
        <w:jc w:val="center"/>
        <w:outlineLvl w:val="1"/>
        <w:tabs>
          <w:tab w:val="center" w:leader="none" w:pos="576"/>
          <w:tab w:val="left" w:leader="none" w:pos="1152"/>
        </w:tabs>
      </w:pPr>
      <w:r>
        <w:rPr>
          <w:rFonts w:hAnsi="Arial"/>
          <w:rFonts w:ascii="Arial"/>
          <w:sz w:val="24"/>
          <w:color w:val="black"/>
        </w:rPr>
        <w:t xml:space="preserve">Diario Oficial No. 46.273 de 19 de mayo de 2006</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 xml:space="preserve">INSTITUTO COLOMBIANO AGROPECUARIO</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 xml:space="preserve">&lt;NOTA DE VIGENCIA: Resolución derogada por el artículo </w:t>
      </w:r>
      <w:r>
        <w:fldChar w:fldCharType="begin"/>
      </w:r>
      <w:r>
        <w:instrText>HYPERLINK "http://www.redjurista.com/document.aspx?ajcode=r_ica_1396_2007&amp;arts=9"</w:instrText>
      </w:r>
      <w:r>
        <w:fldChar w:fldCharType="separate"/>
      </w:r>
      <w:r>
        <w:rPr>
          <w:rFonts w:hAnsi="Arial"/>
          <w:rFonts w:ascii="Arial"/>
          <w:sz w:val="24"/>
          <w:u w:val="single"/>
          <w:color w:val="black"/>
        </w:rPr>
        <w:t>9</w:t>
      </w:r>
      <w:r>
        <w:fldChar w:fldCharType="end"/>
      </w:r>
      <w:r>
        <w:rPr>
          <w:rFonts w:hAnsi="Arial"/>
          <w:rFonts w:ascii="Arial"/>
          <w:sz w:val="24"/>
          <w:u w:val="none"/>
          <w:color w:val="gray"/>
        </w:rPr>
        <w:t xml:space="preserve"> de la Resolución 1396 de 2007&gt; </w:t>
      </w:r>
    </w:p>
    <w:p>
      <w:pPr>
        <w:jc w:val="both"/>
        <w:outlineLvl w:val="1"/>
        <w:tabs>
          <w:tab w:val="center" w:leader="none" w:pos="576"/>
          <w:tab w:val="left" w:leader="none" w:pos="1152"/>
        </w:tabs>
      </w:pPr>
      <w:rPr>
        <w:sz w:val="24"/>
        <w:color w:val="gray"/>
      </w:rPr>
    </w:p>
    <w:p>
      <w:pPr>
        <w:jc w:val="center"/>
        <w:outlineLvl w:val="1"/>
        <w:tabs>
          <w:tab w:val="center" w:leader="none" w:pos="576"/>
          <w:tab w:val="left" w:leader="none" w:pos="1152"/>
        </w:tabs>
      </w:pPr>
      <w:r>
        <w:rPr>
          <w:rFonts w:hAnsi="Arial"/>
          <w:rFonts w:ascii="Arial"/>
          <w:sz w:val="24"/>
          <w:color w:val="black"/>
        </w:rPr>
        <w:t xml:space="preserve">Por medio de la cual se establece la situación sanitaria en las diferentes zonas del país en relación con la fiebre aftosa.</w:t>
      </w:r>
    </w:p>
    <w:p>
      <w:pPr>
        <w:jc w:val="both"/>
        <w:tabs>
          <w:tab w:val="center" w:leader="none" w:pos="576"/>
          <w:tab w:val="left" w:leader="none" w:pos="1152"/>
        </w:tabs>
      </w:pPr>
      <w:rPr>
        <w:color w:val="black"/>
      </w:rPr>
    </w:p>
    <w:p>
      <w:pPr>
        <w:jc w:val="center"/>
        <w:outlineLvl w:val="1"/>
        <w:tabs>
          <w:tab w:val="center" w:leader="none" w:pos="576"/>
          <w:tab w:val="left" w:leader="none" w:pos="1152"/>
        </w:tabs>
      </w:pPr>
      <w:r>
        <w:rPr>
          <w:rFonts w:hAnsi="Arial"/>
          <w:rFonts w:ascii="Arial"/>
          <w:sz w:val="24"/>
          <w:color w:val="gray"/>
        </w:rPr>
        <w:t xml:space="preserve">EL GERENTE GENERAL DEL INSTITUTO COLOMBIANO AGROPECUARIO, ICA,</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en uso de sus facultades legales y en especial de las que le confieren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y los Decretos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"http://www.redjurista.com/document.aspx?ajcode=d3044_97&amp;arts=1"</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1997, la Resolución </w:t>
      </w:r>
      <w:r>
        <w:fldChar w:fldCharType="begin"/>
      </w:r>
      <w:r>
        <w:instrText>HYPERLINK "http://www.redjurista.com/document.aspx?ajcode=r_ica_1779_1998&amp;arts=1"</w:instrText>
      </w:r>
      <w:r>
        <w:fldChar w:fldCharType="separate"/>
      </w:r>
      <w:r>
        <w:rPr>
          <w:rFonts w:hAnsi="Arial"/>
          <w:rFonts w:ascii="Arial"/>
          <w:sz w:val="24"/>
          <w:u w:val="single"/>
          <w:color w:val="black"/>
        </w:rPr>
        <w:t>01779</w:t>
      </w:r>
      <w:r>
        <w:fldChar w:fldCharType="end"/>
      </w:r>
      <w:r>
        <w:rPr>
          <w:rFonts w:hAnsi="Arial"/>
          <w:rFonts w:ascii="Arial"/>
          <w:sz w:val="24"/>
          <w:u w:val="none"/>
          <w:color w:val="black"/>
        </w:rPr>
        <w:t xml:space="preserve"> de 1998 y el Acuerdo </w:t>
      </w:r>
      <w:r>
        <w:fldChar w:fldCharType="begin"/>
      </w:r>
      <w:r>
        <w:instrText>HYPERLINK "http://www.redjurista.com/document.aspx?ajcode=ac008001&amp;arts=1"</w:instrText>
      </w:r>
      <w:r>
        <w:fldChar w:fldCharType="separate"/>
      </w:r>
      <w:r>
        <w:rPr>
          <w:rFonts w:hAnsi="Arial"/>
          <w:rFonts w:ascii="Arial"/>
          <w:sz w:val="24"/>
          <w:u w:val="single"/>
          <w:color w:val="black"/>
        </w:rPr>
        <w:t>08</w:t>
      </w:r>
      <w:r>
        <w:fldChar w:fldCharType="end"/>
      </w:r>
      <w:r>
        <w:rPr>
          <w:rFonts w:hAnsi="Arial"/>
          <w:rFonts w:ascii="Arial"/>
          <w:sz w:val="24"/>
          <w:u w:val="none"/>
          <w:color w:val="black"/>
        </w:rPr>
        <w:t xml:space="preserve"> de 2001, y</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CONSIDERANDO: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mediante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agosto 2 de 1997 se declaró de interés nacional y como prioridad sanitaria la erradicación de la fiebre aftosa de Colombia;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el Gobierno Nacional viene ejecutando a través del Instituto Colombiano Agropecuario, ICA, el Plan Nacional de Erradicación de la fiebre aftosa, con la participación de los gremios y los ganaderos;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mediante Decreto </w:t>
      </w:r>
      <w:r>
        <w:fldChar w:fldCharType="begin"/>
      </w:r>
      <w:r>
        <w:instrText>HYPERLINK "http://www.redjurista.com/document.aspx?ajcode=d3044_97&amp;arts=1"</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d iciembre 23 de 1997, </w:t>
      </w:r>
      <w:r>
        <w:rPr>
          <w:rFonts w:hAnsi="Arial"/>
          <w:rFonts w:ascii="Arial"/>
          <w:sz w:val="24"/>
          <w:i/>
          <w:u w:val="none"/>
          <w:color w:val="black"/>
        </w:rPr>
        <w:t xml:space="preserve">por el cual se reglamenta la Ley </w:t>
      </w:r>
      <w:r>
        <w:fldChar w:fldCharType="begin"/>
      </w:r>
      <w:r>
        <w:instrText>HYPERLINK "http://www.redjurista.com/document.aspx?ajcode=l0395_97&amp;arts=1"</w:instrText>
      </w:r>
      <w:r>
        <w:fldChar w:fldCharType="separate"/>
      </w:r>
      <w:r>
        <w:rPr>
          <w:rFonts w:hAnsi="Arial"/>
          <w:rFonts w:ascii="Arial"/>
          <w:sz w:val="24"/>
          <w:i/>
          <w:u w:val="single"/>
          <w:color w:val="black"/>
        </w:rPr>
        <w:t>395</w:t>
      </w:r>
      <w:r>
        <w:fldChar w:fldCharType="end"/>
      </w:r>
      <w:r>
        <w:rPr>
          <w:rFonts w:hAnsi="Arial"/>
          <w:rFonts w:ascii="Arial"/>
          <w:sz w:val="24"/>
          <w:i/>
          <w:u w:val="none"/>
          <w:color w:val="black"/>
        </w:rPr>
        <w:t xml:space="preserve"> de 1997,</w:t>
      </w:r>
      <w:r>
        <w:rPr>
          <w:rFonts w:hAnsi="Arial"/>
          <w:rFonts w:ascii="Arial"/>
          <w:sz w:val="24"/>
          <w:u w:val="none"/>
          <w:color w:val="black"/>
        </w:rPr>
        <w:t xml:space="preserve"> se faculta al Instituto Colombiano Agropecuario, ICA para adecuar y expedir las normas o reglamentaciones requeridas para el desarrollo del Plan Nacional de Erradicación de la fiebre aftosa;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se ha modificado la categorización de zonas para fiebre aftosa que fue reglamentada mediante la Resolución </w:t>
      </w:r>
      <w:r>
        <w:fldChar w:fldCharType="begin"/>
      </w:r>
      <w:r>
        <w:instrText>HYPERLINK "http://www.redjurista.com/document.aspx?ajcode=r_ica_0039_2006&amp;arts=1"</w:instrText>
      </w:r>
      <w:r>
        <w:fldChar w:fldCharType="separate"/>
      </w:r>
      <w:r>
        <w:rPr>
          <w:rFonts w:hAnsi="Arial"/>
          <w:rFonts w:ascii="Arial"/>
          <w:sz w:val="24"/>
          <w:u w:val="single"/>
          <w:color w:val="black"/>
        </w:rPr>
        <w:t>000039</w:t>
      </w:r>
      <w:r>
        <w:fldChar w:fldCharType="end"/>
      </w:r>
      <w:r>
        <w:rPr>
          <w:rFonts w:hAnsi="Arial"/>
          <w:rFonts w:ascii="Arial"/>
          <w:sz w:val="24"/>
          <w:u w:val="none"/>
          <w:color w:val="black"/>
        </w:rPr>
        <w:t xml:space="preserve"> del 11 de enero de 2006, </w:t>
      </w:r>
      <w:r>
        <w:rPr>
          <w:rFonts w:hAnsi="Arial"/>
          <w:rFonts w:ascii="Arial"/>
          <w:sz w:val="24"/>
          <w:i/>
          <w:u w:val="none"/>
          <w:color w:val="black"/>
        </w:rPr>
        <w:t xml:space="preserve">por medio de la cual se establece la situación sanitaria en las diferentes zonas del país en relación con la fiebre aftosa</w:t>
      </w:r>
      <w:r>
        <w:rPr>
          <w:rFonts w:hAnsi="Arial"/>
          <w:rFonts w:ascii="Arial"/>
          <w:sz w:val="24"/>
          <w:u w:val="none"/>
          <w:color w:val="black"/>
        </w:rPr>
        <w:t>;</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para efectos de aplicación de las medidas sanitarias necesarias para el reconocimiento y mantenimiento de las zonas libres de fiebre aftosa se requiere redefinir y actualizar la situación sanitaria de las diferentes zonas del país, acorde con normas internacionales sobre la materia,</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RESUELVE: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59927"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59927"/>
      <w:r>
        <w:rPr>
          <w:rFonts w:hAnsi="Arial"/>
          <w:rFonts w:ascii="Arial"/>
          <w:sz w:val="24"/>
          <w:color w:val="black"/>
        </w:rPr>
        <w:t xml:space="preserve"> &lt;Resolución derogada por el artículo </w:t>
      </w:r>
      <w:r>
        <w:fldChar w:fldCharType="begin"/>
      </w:r>
      <w:r>
        <w:instrText>HYPERLINK "http://www.redjurista.com/document.aspx?ajcode=r_ica_1396_2007&amp;arts=9"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Resolución 1396 de 2007&gt; Esta resolución tiene por objeto redefinir la situación sanitaria en relación con la fiebre aftosa, en las diferentes zonas del país.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DEFINICIONES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59928" w:name="2"/>
      <w:r>
        <w:rPr>
          <w:rFonts w:hAnsi="Arial"/>
          <w:rFonts w:ascii="Arial"/>
          <w:sz w:val="24"/>
          <w:color w:val="navy"/>
        </w:rPr>
        <w:t xml:space="preserve">ARTÍCULO 2o.</w:t>
      </w:r>
      <w:bookmarkEnd w:id="159928"/>
      <w:r>
        <w:rPr>
          <w:rFonts w:hAnsi="Arial"/>
          <w:rFonts w:ascii="Arial"/>
          <w:sz w:val="24"/>
          <w:color w:val="black"/>
        </w:rPr>
        <w:t xml:space="preserve"> &lt;Resolución derogada por el artículo </w:t>
      </w:r>
      <w:r>
        <w:fldChar w:fldCharType="begin"/>
      </w:r>
      <w:r>
        <w:instrText>HYPERLINK "http://www.redjurista.com/document.aspx?ajcode=r_ica_1396_2007&amp;arts=9"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Resolución 1396 de 2007&gt; Para efectos de la presente resolución se redefinen las siguientes zonas en relación con su estatus de fiebre aftosa: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Zona libre de fiebre aftosa sin vacunación:</w:t>
      </w:r>
      <w:r>
        <w:rPr>
          <w:rFonts w:hAnsi="Arial"/>
          <w:rFonts w:ascii="Arial"/>
          <w:sz w:val="24"/>
          <w:color w:val="black"/>
        </w:rPr>
        <w:t xml:space="preserve"> Es aquella reconocida oficialmente por la Organización Mundial de Sanidad Animal (OlE) como zona del territorio colombiano que cumple los requisitos sanitarios previstos en el Código Zoosanitario para los animales terrestres, en la cual durante los últimos 12 meses no se ha registrado ningún foco de fiebre aftosa, no se ha detectado ningún indicio de circulación del virus de la fiebre aftosa, no se ha vacunado ningún animal contra la fiebre aftosa en el mismo período y no se ha introducido en la zona ningún animal vacunado desde la suspensión de la vacunación.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Zona libre de fiebre aftosa sin vacunación, reconocida internamente:</w:t>
      </w:r>
      <w:r>
        <w:rPr>
          <w:rFonts w:hAnsi="Arial"/>
          <w:rFonts w:ascii="Arial"/>
          <w:sz w:val="24"/>
          <w:color w:val="black"/>
        </w:rPr>
        <w:t xml:space="preserve"> Es aquella zona del país en donde el ICA nunca ha detectado presencia de fiebre aftosa, en donde no se vacuna, que cuenta con adecuada vigilancia epidemiológica y que no se ha presentado a la Organización Mundial de Sanidad Animal (OIE) para su reconocimiento y certificación como zona libre de fiebre aftosa sin vacunación.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Zona de vigilancia de la zona libre de fiebre aftosa sin vacunación:</w:t>
      </w:r>
      <w:r>
        <w:rPr>
          <w:rFonts w:hAnsi="Arial"/>
          <w:rFonts w:ascii="Arial"/>
          <w:sz w:val="24"/>
          <w:color w:val="black"/>
        </w:rPr>
        <w:t xml:space="preserve"> Es aquella donde está comprobada la ausencia del virus de la fiebre aftosa, no está sometida a programas de vacunación y separa la zona libre sin vacunación de la zona libre con vacunación.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Zona libre de fiebre aftosa con vacunación:</w:t>
      </w:r>
      <w:r>
        <w:rPr>
          <w:rFonts w:hAnsi="Arial"/>
          <w:rFonts w:ascii="Arial"/>
          <w:sz w:val="24"/>
          <w:color w:val="black"/>
        </w:rPr>
        <w:t xml:space="preserve"> Es aquella reconocida oficialmente por la Organización Mundial de Sanidad Animal (OIE) que cumple con los requisitos sanitarios previstos en el Código Zoosanitario para los animales terrestres, en la cual no se ha registrado ningún foco de fiebre aftosa durante los 2 últimos años ni se ha detectado ningún indicio de circulación del virus de la fiebre aftosa durante los 12 últimos meses y en la que se aplica sistemáticamente la vacunación contra la fiebre aftosa como medida preventiva.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Zona tapón o de protección de la zona libre de fiebre aftosa con vacunación: </w:t>
      </w:r>
      <w:r>
        <w:rPr>
          <w:rFonts w:hAnsi="Arial"/>
          <w:rFonts w:ascii="Arial"/>
          <w:sz w:val="24"/>
          <w:color w:val="black"/>
        </w:rPr>
        <w:t xml:space="preserve">Es aquella donde no está comprobada la ausencia de virus de la fiebre aftosa, donde se vacuna contra la enfermedad de forma masiva y en ciclos preestablecidos y cuya función es proteger y separar las zonas libres de la enfermedad de las zonas no reconocidas como libres.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Zona a reconocer como libre de fiebre aftosa con vacunación: </w:t>
      </w:r>
      <w:r>
        <w:rPr>
          <w:rFonts w:hAnsi="Arial"/>
          <w:rFonts w:ascii="Arial"/>
          <w:sz w:val="24"/>
          <w:color w:val="black"/>
        </w:rPr>
        <w:t xml:space="preserve">Es aquella que no se ha reconocido oficialmente como libre por la Organización Mundial de Sanidad Animal (OIE), que cumple con los requisitos sanitarios previstos en el Código Sanitario de los Animales Terrestres de la OIE, en la cual no se ha registrado ningún foco de fiebre aftosa durante los últimos 2 años ni se ha detectado ningún indicio de circulación del virus de la fiebre aftosa durante los últimos 12 meses y en la que se aplica sistemáticamente la vacunación contra la fiebre aftosa como medida preventiva.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Zona tapón o de protección de la zona a reconocer como libre de fiebre aftosa con vacunación:</w:t>
      </w:r>
      <w:r>
        <w:rPr>
          <w:rFonts w:hAnsi="Arial"/>
          <w:rFonts w:ascii="Arial"/>
          <w:sz w:val="24"/>
          <w:color w:val="black"/>
        </w:rPr>
        <w:t xml:space="preserve"> Es aquella donde no está comprobada la ausencia de virus de la fiebre aftosa, donde se vacuna contra la enfermedad de forma masiva y en ciclos preestablecidos y cuya función es proteger y separar las zonas a reconocer como libres de la enfermedad de las zonas endémicas.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Zona endémica a fiebre aftosa:</w:t>
      </w:r>
      <w:r>
        <w:rPr>
          <w:rFonts w:hAnsi="Arial"/>
          <w:rFonts w:ascii="Arial"/>
          <w:sz w:val="24"/>
          <w:color w:val="black"/>
        </w:rPr>
        <w:t xml:space="preserve"> Es aquella que no reúne las condiciones necesarias para ser reconocida zona libre de fiebre aftosa.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ZONA LIBRE DE FIEBRE AFTOSA SIN VACUNACION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59929" w:name="3"/>
      <w:r>
        <w:rPr>
          <w:rFonts w:hAnsi="Arial"/>
          <w:rFonts w:ascii="Arial"/>
          <w:sz w:val="24"/>
          <w:color w:val="navy"/>
        </w:rPr>
        <w:t xml:space="preserve">ARTÍCULO 3o.</w:t>
      </w:r>
      <w:bookmarkEnd w:id="159929"/>
      <w:r>
        <w:rPr>
          <w:rFonts w:hAnsi="Arial"/>
          <w:rFonts w:ascii="Arial"/>
          <w:sz w:val="24"/>
          <w:color w:val="black"/>
        </w:rPr>
        <w:t xml:space="preserve"> &lt;Resolución derogada por el artículo </w:t>
      </w:r>
      <w:r>
        <w:fldChar w:fldCharType="begin"/>
      </w:r>
      <w:r>
        <w:instrText>HYPERLINK "http://www.redjurista.com/document.aspx?ajcode=r_ica_1396_2007&amp;arts=9"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Resolución 1396 de 2007&gt; Es la conformada por los siguientes municipios de la zona norte del departamento del Chocó y los que dentro de estos llegaren a crearse:</w:t>
      </w:r>
    </w:p>
    <w:tbl>
      <w:tblGrid>
        <w:gridCol w:w="2140"/>
        <w:gridCol w:w="4980"/>
      </w:tblGrid>
      <w:tblPr>
        <w:tblW w:w="7127" w:type="dxa"/>
        <w:tblBorders/>
      </w:tblPr>
      <w:tr>
        <w:trPr/>
        <w:tc>
          <w:tcPr>
            <w:tcW w:w="2152" w:type="dxa"/>
            <w:tcMar/>
            <w:tcBorders/>
          </w:tcPr>
          <w:p>
            <w:pPr>
              <w:tabs>
                <w:tab w:val="center" w:leader="none" w:pos="576"/>
                <w:tab w:val="left" w:leader="none" w:pos="1152"/>
              </w:tabs>
            </w:pPr>
            <w:r>
              <w:rPr>
                <w:rFonts w:hAnsi="Arial"/>
                <w:rFonts w:ascii="Arial"/>
                <w:sz w:val="18"/>
                <w:color w:val="black"/>
              </w:rPr>
              <w:t/>
              <w:br w:type="textWrapping"/>
              <w:t/>
            </w:r>
            <w:r>
              <w:rPr>
                <w:rFonts w:hAnsi="Arial"/>
                <w:rFonts w:ascii="Arial"/>
                <w:sz w:val="18"/>
                <w:b/>
                <w:color w:val="black"/>
              </w:rPr>
              <w:t>DEPARTAMENTO</w:t>
            </w:r>
          </w:p>
        </w:tc>
        <w:tc>
          <w:tcPr>
            <w:tcW w:w="4975" w:type="dxa"/>
            <w:tcMar/>
            <w:tcBorders/>
          </w:tcPr>
          <w:p>
            <w:pPr>
              <w:tabs>
                <w:tab w:val="center" w:leader="none" w:pos="576"/>
                <w:tab w:val="left" w:leader="none" w:pos="1152"/>
              </w:tabs>
            </w:pPr>
            <w:r>
              <w:rPr>
                <w:rFonts w:hAnsi="Arial"/>
                <w:rFonts w:ascii="Arial"/>
                <w:sz w:val="18"/>
                <w:color w:val="black"/>
              </w:rPr>
              <w:t/>
              <w:br w:type="textWrapping"/>
              <w:t/>
            </w:r>
            <w:r>
              <w:rPr>
                <w:rFonts w:hAnsi="Arial"/>
                <w:rFonts w:ascii="Arial"/>
                <w:sz w:val="18"/>
                <w:b/>
                <w:color w:val="black"/>
              </w:rPr>
              <w:t>MUNICIPIOS</w:t>
            </w:r>
          </w:p>
        </w:tc>
      </w:tr>
      <w:tr>
        <w:trPr/>
        <w:tc>
          <w:tcPr>
            <w:tcW w:w="2152" w:type="dxa"/>
            <w:tcMar/>
            <w:tcBorders/>
          </w:tcPr>
          <w:p>
            <w:pPr>
              <w:tabs>
                <w:tab w:val="center" w:leader="none" w:pos="576"/>
                <w:tab w:val="left" w:leader="none" w:pos="1152"/>
              </w:tabs>
            </w:pPr>
            <w:r>
              <w:rPr>
                <w:rFonts w:hAnsi="Arial"/>
                <w:rFonts w:ascii="Arial"/>
                <w:sz w:val="18"/>
                <w:color w:val="black"/>
              </w:rPr>
              <w:t/>
              <w:br w:type="textWrapping"/>
              <w:t>Chocó</w:t>
            </w:r>
          </w:p>
        </w:tc>
        <w:tc>
          <w:tcPr>
            <w:tcW w:w="4975" w:type="dxa"/>
            <w:tcMar/>
            <w:tcBorders/>
          </w:tcPr>
          <w:p>
            <w:pPr>
              <w:tabs>
                <w:tab w:val="center" w:leader="none" w:pos="576"/>
                <w:tab w:val="left" w:leader="none" w:pos="1152"/>
              </w:tabs>
            </w:pPr>
            <w:r>
              <w:rPr>
                <w:rFonts w:hAnsi="Arial"/>
                <w:rFonts w:ascii="Arial"/>
                <w:sz w:val="18"/>
                <w:color w:val="black"/>
              </w:rPr>
              <w:t xml:space="preserve"/>
              <w:br w:type="textWrapping"/>
              <w:t>Acandí, Bahía Solano, Bojayá, Carmen del Darién (margen izquierda del río Atrato), Juradó, Riosucio (margen izquierda del río Atrato), Unguía</w:t>
            </w:r>
          </w:p>
        </w:tc>
      </w:tr>
    </w:tbl>
    <w:p>
      <w:pPr>
        <w:jc w:val="both"/>
        <w:tabs>
          <w:tab w:val="center" w:leader="none" w:pos="576"/>
          <w:tab w:val="left" w:leader="none" w:pos="1152"/>
        </w:tabs>
      </w:pPr>
      <w:rPr>
        <w:sz w:val="18"/>
        <w:color w:val="black"/>
      </w:rPr>
    </w:p>
    <w:p>
      <w:pPr>
        <w:jc w:val="both"/>
        <w:tabs>
          <w:tab w:val="center" w:leader="none" w:pos="576"/>
          <w:tab w:val="left" w:leader="none" w:pos="1152"/>
        </w:tabs>
      </w:pPr>
      <w:r>
        <w:rPr>
          <w:rFonts w:hAnsi="Arial"/>
          <w:rFonts w:ascii="Arial"/>
          <w:sz w:val="24"/>
          <w:b/>
          <w:color w:val="black"/>
        </w:rPr>
        <w:t xml:space="preserve">ZONA DE VIGILANCIA DE LA ZONA LIBRE SIN VACUNACION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59930" w:name="4"/>
      <w:r>
        <w:rPr>
          <w:rFonts w:hAnsi="Arial"/>
          <w:rFonts w:ascii="Arial"/>
          <w:sz w:val="24"/>
          <w:color w:val="navy"/>
        </w:rPr>
        <w:t xml:space="preserve">ARTÍCULO 4o.</w:t>
      </w:r>
      <w:bookmarkEnd w:id="159930"/>
      <w:r>
        <w:rPr>
          <w:rFonts w:hAnsi="Arial"/>
          <w:rFonts w:ascii="Arial"/>
          <w:sz w:val="24"/>
          <w:color w:val="black"/>
        </w:rPr>
        <w:t xml:space="preserve"> &lt;Resolución derogada por el artículo </w:t>
      </w:r>
      <w:r>
        <w:fldChar w:fldCharType="begin"/>
      </w:r>
      <w:r>
        <w:instrText>HYPERLINK "http://www.redjurista.com/document.aspx?ajcode=r_ica_1396_2007&amp;arts=9"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Resolución 1396 de 2007&gt; Se establece como zona de vigilancia de la zona libre de fiebre aftosa sin vacunación una faja de tierra de 10 kilómetros de ancho, localizada a lo largo de la margen derecha (oriental) del río Atrato, y que va desde la desembocadura del río Atrato en el Océano Atlántico (Golfo de Urabá) aguas arriba hasta la desembocadura del río Murrí en el río Atrato. La zona de vigilancia contigua al límite sur de la zona libre de fiebre aftosa sin vacunación, queda incorporada dentro de una extensa zona de bosque sin explotaciones ganaderas, y va a lo largo de una línea imaginaria, que partiendo de la ensenada de Utria en el Océano Pacífico, va hacia el oriente hasta la desembocadura del río Murrí en el río Atrato. Esta zona de vigilancia queda incorporada en parte, al Parque Nacional de Utria, en donde por normas legales no está permitido ningún tipo de expl otación de los recursos naturales allí existentes.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ZONA LIBRE DE FIEBRE AFTOSA SIN VACUNACION RECONOCIDA INTERNAMENTE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59931" w:name="5"/>
      <w:r>
        <w:rPr>
          <w:rFonts w:hAnsi="Arial"/>
          <w:rFonts w:ascii="Arial"/>
          <w:sz w:val="24"/>
          <w:color w:val="navy"/>
        </w:rPr>
        <w:t xml:space="preserve">ARTÍCULO 5o.</w:t>
      </w:r>
      <w:bookmarkEnd w:id="159931"/>
      <w:r>
        <w:rPr>
          <w:rFonts w:hAnsi="Arial"/>
          <w:rFonts w:ascii="Arial"/>
          <w:sz w:val="24"/>
          <w:color w:val="black"/>
        </w:rPr>
        <w:t xml:space="preserve"> &lt;Resolución derogada por el artículo </w:t>
      </w:r>
      <w:r>
        <w:fldChar w:fldCharType="begin"/>
      </w:r>
      <w:r>
        <w:instrText>HYPERLINK "http://www.redjurista.com/document.aspx?ajcode=r_ica_1396_2007&amp;arts=9"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Resolución 1396 de 2007&gt; Es la conformada por las Islas de San Andrés, Providencia, Santa Catalina, Gorgona y Malpelo.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ZONA LIBRE DE FIEBRE AFTOSA CON VACUNACION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59932" w:name="6"/>
      <w:r>
        <w:rPr>
          <w:rFonts w:hAnsi="Arial"/>
          <w:rFonts w:ascii="Arial"/>
          <w:sz w:val="24"/>
          <w:color w:val="navy"/>
        </w:rPr>
        <w:t xml:space="preserve">ARTÍCULO 6o.</w:t>
      </w:r>
      <w:bookmarkEnd w:id="159932"/>
      <w:r>
        <w:rPr>
          <w:rFonts w:hAnsi="Arial"/>
          <w:rFonts w:ascii="Arial"/>
          <w:sz w:val="24"/>
          <w:color w:val="black"/>
        </w:rPr>
        <w:t xml:space="preserve"> &lt;Resolución derogada por el artículo </w:t>
      </w:r>
      <w:r>
        <w:fldChar w:fldCharType="begin"/>
      </w:r>
      <w:r>
        <w:instrText>HYPERLINK "http://www.redjurista.com/document.aspx?ajcode=r_ica_1396_2007&amp;arts=9"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Resolución 1396 de 2007&gt; Es la conformada por los siguientes departamentos y municipios y los que dentro de estos llegaren a crearse:</w:t>
      </w:r>
    </w:p>
    <w:p>
      <w:pPr>
        <w:jc w:val="both"/>
        <w:outlineLvl w:val="1"/>
        <w:tabs>
          <w:tab w:val="center" w:leader="none" w:pos="576"/>
          <w:tab w:val="left" w:leader="none" w:pos="1152"/>
        </w:tabs>
      </w:pPr>
      <w:rPr>
        <w:sz w:val="24"/>
        <w:color w:val="black"/>
      </w:rPr>
    </w:p>
    <w:p>
      <w:pPr>
        <w:tabs>
          <w:tab w:val="center" w:leader="none" w:pos="576"/>
          <w:tab w:val="left" w:leader="none" w:pos="1152"/>
        </w:tabs>
      </w:pPr>
      <w:rPr>
        <w:rFonts w:hAnsi="Times-Bold"/>
        <w:rFonts w:ascii="Times-Bold"/>
        <w:sz w:val="20"/>
        <w:color w:val="black"/>
      </w:rPr>
    </w:p>
    <w:p>
      <w:pPr>
        <w:jc w:val="both"/>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ZONA TAPON O DE PROTECCION DE LA ZONA LIBRE DE FIEBRE AFTOSA CON VACUNACION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59933" w:name="7"/>
      <w:r>
        <w:rPr>
          <w:rFonts w:hAnsi="Arial"/>
          <w:rFonts w:ascii="Arial"/>
          <w:sz w:val="24"/>
          <w:color w:val="navy"/>
        </w:rPr>
        <w:t xml:space="preserve">ARTÍCULO 7o.</w:t>
      </w:r>
      <w:bookmarkEnd w:id="159933"/>
      <w:r>
        <w:rPr>
          <w:rFonts w:hAnsi="Arial"/>
          <w:rFonts w:ascii="Arial"/>
          <w:sz w:val="24"/>
          <w:color w:val="black"/>
        </w:rPr>
        <w:t xml:space="preserve"> &lt;Resolución derogada por el artículo </w:t>
      </w:r>
      <w:r>
        <w:fldChar w:fldCharType="begin"/>
      </w:r>
      <w:r>
        <w:instrText>HYPERLINK "http://www.redjurista.com/document.aspx?ajcode=r_ica_1396_2007&amp;arts=9"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Resolución 1396 de 2007&gt; Es la conformada por los siguientes departamentos y municipios o los que dentro de estos llegaren a crearse:</w:t>
      </w:r>
    </w:p>
    <w:tbl>
      <w:tblGrid>
        <w:gridCol w:w="2040"/>
        <w:gridCol w:w="6820"/>
      </w:tblGrid>
      <w:tblPr>
        <w:tblW w:w="8870" w:type="dxa"/>
        <w:tblBorders/>
      </w:tblPr>
      <w:tr>
        <w:trPr/>
        <w:tc>
          <w:tcPr>
            <w:tcW w:w="2052" w:type="dxa"/>
            <w:tcMar/>
            <w:tcBorders/>
          </w:tcPr>
          <w:p>
            <w:pPr/>
            <w:r>
              <w:rPr>
                <w:rFonts w:hAnsi="Arial"/>
                <w:rFonts w:ascii="Arial"/>
                <w:sz w:val="18"/>
                <w:b/>
                <w:color w:val="black"/>
              </w:rPr>
              <w:t>DEPARTAMENTOS</w:t>
            </w:r>
          </w:p>
        </w:tc>
        <w:tc>
          <w:tcPr>
            <w:tcW w:w="6818" w:type="dxa"/>
            <w:tcMar/>
            <w:tcBorders/>
          </w:tcPr>
          <w:p>
            <w:pPr/>
            <w:r>
              <w:rPr>
                <w:rFonts w:hAnsi="Arial"/>
                <w:rFonts w:ascii="Arial"/>
                <w:sz w:val="18"/>
                <w:b/>
                <w:color w:val="black"/>
              </w:rPr>
              <w:t>MUNICIPIOS</w:t>
              <w:br w:type="textWrapping"/>
              <w:t/>
            </w:r>
          </w:p>
        </w:tc>
      </w:tr>
      <w:tr>
        <w:trPr/>
        <w:tc>
          <w:tcPr>
            <w:tcW w:w="2052" w:type="dxa"/>
            <w:tcMar/>
            <w:tcBorders/>
          </w:tcPr>
          <w:p>
            <w:pPr/>
            <w:r>
              <w:rPr>
                <w:rFonts w:hAnsi="Arial"/>
                <w:rFonts w:ascii="Arial"/>
                <w:sz w:val="18"/>
                <w:color w:val="black"/>
              </w:rPr>
              <w:t>Boyacá</w:t>
            </w:r>
          </w:p>
        </w:tc>
        <w:tc>
          <w:tcPr>
            <w:tcW w:w="6818" w:type="dxa"/>
            <w:tcMar/>
            <w:tcBorders/>
          </w:tcPr>
          <w:p>
            <w:pPr/>
            <w:r>
              <w:rPr>
                <w:rFonts w:hAnsi="Arial"/>
                <w:rFonts w:ascii="Arial"/>
                <w:sz w:val="18"/>
                <w:color w:val="black"/>
              </w:rPr>
              <w:t xml:space="preserve">Arcabuco, Belén, Beteitiva, Boavita, Briceño, Buenavista, Busbanzá, Caldas, Cerinza, Cómbita, Coper, Corrales, Covarachía, Cubará, Cucaita, Chiquinquirá, Chíquiza, Chiscas, Chitaraque, Chivatá, Duitama, El Cocuy, El Espino, Firavitoba, Floresta, Gachantivá, Guacamayas, Guicán, Iza, La Uvita, La Victoria, Maripi, Monguí, Moniquirá, Motavita, Muzo, Nobsa, Oicatá, Otanche, Paipa, Panqueba, Pauna, Paz de Río, Quípama, Ráquira, Saboyá, Sáchica, Samacá, San José de Pare, San Mateo, San Miguel de Sema, San Pablo de Borbur, Santa Rosa de Viterbo, Santa Sofía, Santana, Sátiva Norte, Sátiva Sur, Soatá, Sogamoso, Sora, Soracá, Sotaquirá, Susacón, Sutamarchán, Tasco, Tibasosa, Tinjacá, Tipacoque, Toca, Toguí, Tópaga, Tunja, Tunungua, Tuta, Tutazá, Ventaquemada y Villa de Leiva</w:t>
              <w:br w:type="textWrapping"/>
              <w:t/>
            </w:r>
          </w:p>
        </w:tc>
      </w:tr>
      <w:tr>
        <w:trPr/>
        <w:tc>
          <w:tcPr>
            <w:tcW w:w="2052" w:type="dxa"/>
            <w:tcMar/>
            <w:tcBorders/>
          </w:tcPr>
          <w:p>
            <w:pPr/>
            <w:r>
              <w:rPr>
                <w:rFonts w:hAnsi="Arial"/>
                <w:rFonts w:ascii="Arial"/>
                <w:sz w:val="18"/>
                <w:color w:val="black"/>
              </w:rPr>
              <w:t>Caquetá</w:t>
            </w:r>
          </w:p>
        </w:tc>
        <w:tc>
          <w:tcPr>
            <w:tcW w:w="6818" w:type="dxa"/>
            <w:tcMar/>
            <w:tcBorders/>
          </w:tcPr>
          <w:p>
            <w:pPr/>
            <w:r>
              <w:rPr>
                <w:rFonts w:hAnsi="Arial"/>
                <w:rFonts w:ascii="Arial"/>
                <w:sz w:val="18"/>
                <w:color w:val="black"/>
              </w:rPr>
              <w:t xml:space="preserve">Todo el departamento con excepción del municipio de Solano</w:t>
              <w:br w:type="textWrapping"/>
              <w:t/>
            </w:r>
          </w:p>
        </w:tc>
      </w:tr>
      <w:tr>
        <w:trPr/>
        <w:tc>
          <w:tcPr>
            <w:tcW w:w="2052" w:type="dxa"/>
            <w:tcMar/>
            <w:tcBorders/>
          </w:tcPr>
          <w:p>
            <w:pPr/>
            <w:r>
              <w:rPr>
                <w:rFonts w:hAnsi="Arial"/>
                <w:rFonts w:ascii="Arial"/>
                <w:sz w:val="18"/>
                <w:color w:val="black"/>
              </w:rPr>
              <w:t>Cundinamarca</w:t>
            </w:r>
          </w:p>
        </w:tc>
        <w:tc>
          <w:tcPr>
            <w:tcW w:w="6818" w:type="dxa"/>
            <w:tcMar/>
            <w:tcBorders/>
          </w:tcPr>
          <w:p>
            <w:pPr/>
            <w:r>
              <w:rPr>
                <w:rFonts w:hAnsi="Arial"/>
                <w:rFonts w:ascii="Arial"/>
                <w:sz w:val="18"/>
                <w:color w:val="black"/>
              </w:rPr>
              <w:t xml:space="preserve">Chaguaní, La Palma, Paime, Quebrada Negra, San Juan de Rioseco, Topaipí, Utica, Vianí, Villeta</w:t>
              <w:br w:type="textWrapping"/>
              <w:t/>
            </w:r>
          </w:p>
        </w:tc>
      </w:tr>
      <w:tr>
        <w:trPr/>
        <w:tc>
          <w:tcPr>
            <w:tcW w:w="2052" w:type="dxa"/>
            <w:tcMar/>
            <w:tcBorders/>
          </w:tcPr>
          <w:p>
            <w:pPr/>
            <w:r>
              <w:rPr>
                <w:rFonts w:hAnsi="Arial"/>
                <w:rFonts w:ascii="Arial"/>
                <w:sz w:val="18"/>
                <w:color w:val="black"/>
              </w:rPr>
              <w:t>Chocó</w:t>
            </w:r>
          </w:p>
        </w:tc>
        <w:tc>
          <w:tcPr>
            <w:tcW w:w="6818" w:type="dxa"/>
            <w:tcMar/>
            <w:tcBorders/>
          </w:tcPr>
          <w:p>
            <w:pPr/>
            <w:r>
              <w:rPr>
                <w:rFonts w:hAnsi="Arial"/>
                <w:rFonts w:ascii="Arial"/>
                <w:sz w:val="18"/>
                <w:color w:val="black"/>
              </w:rPr>
              <w:t xml:space="preserve">El litoral del San Juan</w:t>
              <w:br w:type="textWrapping"/>
              <w:t/>
            </w:r>
          </w:p>
        </w:tc>
      </w:tr>
      <w:tr>
        <w:trPr/>
        <w:tc>
          <w:tcPr>
            <w:tcW w:w="2052" w:type="dxa"/>
            <w:tcMar/>
            <w:tcBorders/>
          </w:tcPr>
          <w:p>
            <w:pPr/>
            <w:r>
              <w:rPr>
                <w:rFonts w:hAnsi="Arial"/>
                <w:rFonts w:ascii="Arial"/>
                <w:sz w:val="18"/>
                <w:color w:val="black"/>
              </w:rPr>
              <w:t>Meta</w:t>
            </w:r>
          </w:p>
        </w:tc>
        <w:tc>
          <w:tcPr>
            <w:tcW w:w="6818" w:type="dxa"/>
            <w:tcMar/>
            <w:tcBorders/>
          </w:tcPr>
          <w:p>
            <w:pPr/>
            <w:r>
              <w:rPr>
                <w:rFonts w:hAnsi="Arial"/>
                <w:rFonts w:ascii="Arial"/>
                <w:sz w:val="18"/>
                <w:color w:val="black"/>
              </w:rPr>
              <w:t xml:space="preserve">Mapiripán, Puerto Concordia, Puerto Rico, La Macarena</w:t>
              <w:br w:type="textWrapping"/>
              <w:t/>
            </w:r>
          </w:p>
        </w:tc>
      </w:tr>
      <w:tr>
        <w:trPr/>
        <w:tc>
          <w:tcPr>
            <w:tcW w:w="2052" w:type="dxa"/>
            <w:tcMar/>
            <w:tcBorders/>
          </w:tcPr>
          <w:p>
            <w:pPr/>
            <w:r>
              <w:rPr>
                <w:rFonts w:hAnsi="Arial"/>
                <w:rFonts w:ascii="Arial"/>
                <w:sz w:val="18"/>
                <w:color w:val="black"/>
              </w:rPr>
              <w:t xml:space="preserve">Norte de Santander</w:t>
            </w:r>
          </w:p>
        </w:tc>
        <w:tc>
          <w:tcPr>
            <w:tcW w:w="6818" w:type="dxa"/>
            <w:tcMar/>
            <w:tcBorders/>
          </w:tcPr>
          <w:p>
            <w:pPr/>
            <w:r>
              <w:rPr>
                <w:rFonts w:hAnsi="Arial"/>
                <w:rFonts w:ascii="Arial"/>
                <w:sz w:val="18"/>
                <w:color w:val="black"/>
              </w:rPr>
              <w:t xml:space="preserve">Arboledas, Bochalema, Bucarasica, Cácota, Chinácota, Chitagá, Cúcuta, Cucutilla, Durania, El Tarra, El Zulia, Gramalote, Herrán, Labateca, Los Patios, Lourdes, Mutiscua, Pamplona, Pamplonita, Puerto Santander, Ragonvalia, Salazar, San Cayetano, Santiago, Sardinata, Silos, Tibú, Toledo y Villa del Rosario</w:t>
              <w:br w:type="textWrapping"/>
              <w:t/>
            </w:r>
          </w:p>
        </w:tc>
      </w:tr>
      <w:tr>
        <w:trPr/>
        <w:tc>
          <w:tcPr>
            <w:tcW w:w="2052" w:type="dxa"/>
            <w:tcMar/>
            <w:tcBorders/>
          </w:tcPr>
          <w:p>
            <w:pPr/>
            <w:r>
              <w:rPr>
                <w:rFonts w:hAnsi="Arial"/>
                <w:rFonts w:ascii="Arial"/>
                <w:sz w:val="18"/>
                <w:color w:val="black"/>
              </w:rPr>
              <w:t>Tolima</w:t>
            </w:r>
          </w:p>
        </w:tc>
        <w:tc>
          <w:tcPr>
            <w:tcW w:w="6818" w:type="dxa"/>
            <w:tcMar/>
            <w:tcBorders/>
          </w:tcPr>
          <w:p>
            <w:pPr/>
            <w:r>
              <w:rPr>
                <w:rFonts w:hAnsi="Arial"/>
                <w:rFonts w:ascii="Arial"/>
                <w:sz w:val="18"/>
                <w:color w:val="black"/>
              </w:rPr>
              <w:t xml:space="preserve">Alvarado, Anzoátegui, Cajamarca, Ibagué, Piedras, Roncesvalles</w:t>
              <w:br w:type="textWrapping"/>
              <w:t/>
            </w:r>
          </w:p>
        </w:tc>
      </w:tr>
      <w:tr>
        <w:trPr/>
        <w:tc>
          <w:tcPr>
            <w:tcW w:w="2052" w:type="dxa"/>
            <w:tcMar/>
            <w:tcBorders/>
          </w:tcPr>
          <w:p>
            <w:pPr/>
            <w:r>
              <w:rPr>
                <w:rFonts w:hAnsi="Arial"/>
                <w:rFonts w:ascii="Arial"/>
                <w:sz w:val="18"/>
                <w:color w:val="black"/>
              </w:rPr>
              <w:t>Valle</w:t>
            </w:r>
          </w:p>
        </w:tc>
        <w:tc>
          <w:tcPr>
            <w:tcW w:w="6818" w:type="dxa"/>
            <w:tcMar/>
            <w:tcBorders/>
          </w:tcPr>
          <w:p>
            <w:pPr/>
            <w:r>
              <w:rPr>
                <w:rFonts w:hAnsi="Arial"/>
                <w:rFonts w:ascii="Arial"/>
                <w:sz w:val="18"/>
                <w:color w:val="black"/>
              </w:rPr>
              <w:t xml:space="preserve">Andalucía, Bolívar, Bugalagrande, Riofrío, Trujillo, Tulúa</w:t>
              <w:br w:type="textWrapping"/>
              <w:t/>
            </w:r>
          </w:p>
        </w:tc>
      </w:tr>
      <w:tr>
        <w:trPr/>
        <w:tc>
          <w:tcPr>
            <w:tcW w:w="2052" w:type="dxa"/>
            <w:tcMar/>
            <w:tcBorders/>
          </w:tcPr>
          <w:p>
            <w:pPr/>
            <w:r>
              <w:rPr>
                <w:rFonts w:hAnsi="Arial"/>
                <w:rFonts w:ascii="Arial"/>
                <w:sz w:val="18"/>
                <w:color w:val="black"/>
              </w:rPr>
              <w:t>Vichada</w:t>
            </w:r>
          </w:p>
        </w:tc>
        <w:tc>
          <w:tcPr>
            <w:tcW w:w="6818" w:type="dxa"/>
            <w:tcMar/>
            <w:tcBorders/>
          </w:tcPr>
          <w:p>
            <w:pPr/>
            <w:r>
              <w:rPr>
                <w:rFonts w:hAnsi="Arial"/>
                <w:rFonts w:ascii="Arial"/>
                <w:sz w:val="18"/>
                <w:color w:val="black"/>
              </w:rPr>
              <w:t xml:space="preserve">Cumaribo (margen derecha río Vichada)</w:t>
            </w:r>
          </w:p>
        </w:tc>
      </w:tr>
    </w:tbl>
    <w:p>
      <w:pPr>
        <w:jc w:val="both"/>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 xml:space="preserve">ZONA A RECONOCER COMO LIBRE DE FIEBRE AFTOSA CON VACUNACION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59934" w:name="8"/>
      <w:r>
        <w:rPr>
          <w:rFonts w:hAnsi="Arial"/>
          <w:rFonts w:ascii="Arial"/>
          <w:sz w:val="24"/>
          <w:color w:val="navy"/>
        </w:rPr>
        <w:t xml:space="preserve">ARTÍCULO 8o.</w:t>
      </w:r>
      <w:bookmarkEnd w:id="159934"/>
      <w:r>
        <w:rPr>
          <w:rFonts w:hAnsi="Arial"/>
          <w:rFonts w:ascii="Arial"/>
          <w:sz w:val="24"/>
          <w:color w:val="black"/>
        </w:rPr>
        <w:t xml:space="preserve"> &lt;Resolución derogada por el artículo </w:t>
      </w:r>
      <w:r>
        <w:fldChar w:fldCharType="begin"/>
      </w:r>
      <w:r>
        <w:instrText>HYPERLINK "http://www.redjurista.com/document.aspx?ajcode=r_ica_1396_2007&amp;arts=9"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Resolución 1396 de 2007&gt; &lt;Artículo modificado por el artículo </w:t>
      </w:r>
      <w:r>
        <w:fldChar w:fldCharType="begin"/>
      </w:r>
      <w:r>
        <w:instrText>HYPERLINK "http://www.redjurista.com/document.aspx?ajcode=r_ica_1462_2006&amp;arts=1"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1462 de 2006. El nuevo texto es el siguiente:&gt; </w:t>
      </w:r>
      <w:r>
        <w:rPr>
          <w:rFonts w:hAnsi="Arial"/>
          <w:rFonts w:ascii="Arial"/>
          <w:sz w:val="24"/>
          <w:b/>
          <w:u w:val="none"/>
          <w:color w:val="black"/>
        </w:rPr>
        <w:t xml:space="preserve">La zona a reconocer como libre de fiebre aftosa con vacunación, </w:t>
      </w:r>
      <w:r>
        <w:rPr>
          <w:rFonts w:hAnsi="Arial"/>
          <w:rFonts w:ascii="Arial"/>
          <w:sz w:val="24"/>
          <w:u w:val="none"/>
          <w:color w:val="black"/>
        </w:rPr>
        <w:t xml:space="preserve">es la conformada por los siguientes departamentos y municipios:</w:t>
      </w:r>
    </w:p>
    <w:tbl>
      <w:tblGrid>
        <w:gridCol w:w="2740"/>
        <w:gridCol w:w="5580"/>
      </w:tblGrid>
      <w:tblPr>
        <w:tblW w:w="8328" w:type="dxa"/>
        <w:tblBorders/>
      </w:tblPr>
      <w:tr>
        <w:trPr/>
        <w:tc>
          <w:tcPr>
            <w:tcW w:w="2743" w:type="dxa"/>
            <w:tcMar/>
            <w:tcBorders/>
          </w:tcPr>
          <w:p>
            <w:pPr>
              <w:jc w:val="both"/>
              <w:jc w:val="center"/>
            </w:pPr>
            <w:r>
              <w:rPr>
                <w:rFonts w:hAnsi="Arial"/>
                <w:rFonts w:ascii="Arial"/>
                <w:sz w:val="24"/>
                <w:b/>
                <w:color w:val="black"/>
              </w:rPr>
              <w:t>DEPARTAMENTOS</w:t>
            </w:r>
          </w:p>
        </w:tc>
        <w:tc>
          <w:tcPr>
            <w:tcW w:w="5585" w:type="dxa"/>
            <w:tcMar/>
            <w:tcBorders/>
          </w:tcPr>
          <w:p>
            <w:pPr>
              <w:jc w:val="both"/>
            </w:pPr>
            <w:r>
              <w:rPr>
                <w:rFonts w:hAnsi="Arial"/>
                <w:rFonts w:ascii="Arial"/>
                <w:sz w:val="24"/>
                <w:b/>
                <w:color w:val="black"/>
              </w:rPr>
              <w:t>MUNICIPIOS</w:t>
            </w:r>
          </w:p>
        </w:tc>
      </w:tr>
      <w:tr>
        <w:trPr/>
        <w:tc>
          <w:tcPr>
            <w:tcW w:w="2743" w:type="dxa"/>
            <w:tcMar/>
            <w:tcBorders/>
          </w:tcPr>
          <w:p>
            <w:pPr>
              <w:jc w:val="both"/>
              <w:jc w:val="center"/>
            </w:pPr>
            <w:r>
              <w:rPr>
                <w:rFonts w:hAnsi="Arial"/>
                <w:rFonts w:ascii="Arial"/>
                <w:sz w:val="24"/>
                <w:color w:val="black"/>
              </w:rPr>
              <w:t>Cauca</w:t>
            </w:r>
          </w:p>
        </w:tc>
        <w:tc>
          <w:tcPr>
            <w:tcW w:w="5585" w:type="dxa"/>
            <w:tcMar/>
            <w:tcBorders/>
          </w:tcPr>
          <w:p>
            <w:pPr>
              <w:jc w:val="both"/>
            </w:pPr>
            <w:r>
              <w:rPr>
                <w:rFonts w:hAnsi="Arial"/>
                <w:rFonts w:ascii="Arial"/>
                <w:sz w:val="24"/>
                <w:color w:val="black"/>
              </w:rPr>
              <w:t xml:space="preserve">Todo el departamento.</w:t>
            </w:r>
          </w:p>
        </w:tc>
      </w:tr>
      <w:tr>
        <w:trPr/>
        <w:tc>
          <w:tcPr>
            <w:tcW w:w="2743" w:type="dxa"/>
            <w:tcMar/>
            <w:tcBorders/>
          </w:tcPr>
          <w:p>
            <w:pPr>
              <w:jc w:val="both"/>
            </w:pPr>
            <w:r>
              <w:rPr>
                <w:rFonts w:hAnsi="Arial"/>
                <w:rFonts w:ascii="Arial"/>
                <w:sz w:val="24"/>
                <w:color w:val="black"/>
              </w:rPr>
              <w:t>Caquetá</w:t>
            </w:r>
          </w:p>
        </w:tc>
        <w:tc>
          <w:tcPr>
            <w:tcW w:w="5585" w:type="dxa"/>
            <w:tcMar/>
            <w:tcBorders/>
          </w:tcPr>
          <w:p>
            <w:pPr>
              <w:jc w:val="both"/>
            </w:pPr>
            <w:r>
              <w:rPr>
                <w:rFonts w:hAnsi="Arial"/>
                <w:rFonts w:ascii="Arial"/>
                <w:sz w:val="24"/>
                <w:color w:val="black"/>
              </w:rPr>
              <w:t xml:space="preserve">Todo el departamento con excepción del municipio de Solano.</w:t>
            </w:r>
          </w:p>
        </w:tc>
      </w:tr>
      <w:tr>
        <w:trPr/>
        <w:tc>
          <w:tcPr>
            <w:tcW w:w="2743" w:type="dxa"/>
            <w:tcMar/>
            <w:tcBorders/>
          </w:tcPr>
          <w:p>
            <w:pPr>
              <w:jc w:val="both"/>
            </w:pPr>
            <w:r>
              <w:rPr>
                <w:rFonts w:hAnsi="Arial"/>
                <w:rFonts w:ascii="Arial"/>
                <w:sz w:val="24"/>
                <w:color w:val="black"/>
              </w:rPr>
              <w:t>Cundinamarca</w:t>
            </w:r>
          </w:p>
        </w:tc>
        <w:tc>
          <w:tcPr>
            <w:tcW w:w="5585" w:type="dxa"/>
            <w:tcMar/>
            <w:tcBorders/>
          </w:tcPr>
          <w:p>
            <w:pPr>
              <w:jc w:val="both"/>
            </w:pPr>
            <w:r>
              <w:rPr>
                <w:rFonts w:hAnsi="Arial"/>
                <w:rFonts w:ascii="Arial"/>
                <w:sz w:val="24"/>
                <w:color w:val="black"/>
              </w:rPr>
              <w:t xml:space="preserve">Agua de Dios, Beltrán, Chaguaní, Girardot, Guataquí, Jerusalén, Nariño, Nilo, Puli, Ricaurte, San Juan de Rioseco y Tocaima.</w:t>
            </w:r>
          </w:p>
        </w:tc>
      </w:tr>
      <w:tr>
        <w:trPr/>
        <w:tc>
          <w:tcPr>
            <w:tcW w:w="2743" w:type="dxa"/>
            <w:tcMar/>
            <w:tcBorders/>
          </w:tcPr>
          <w:p>
            <w:pPr>
              <w:jc w:val="both"/>
            </w:pPr>
            <w:r>
              <w:rPr>
                <w:rFonts w:hAnsi="Arial"/>
                <w:rFonts w:ascii="Arial"/>
                <w:sz w:val="24"/>
                <w:color w:val="black"/>
              </w:rPr>
              <w:t>Huila</w:t>
            </w:r>
          </w:p>
        </w:tc>
        <w:tc>
          <w:tcPr>
            <w:tcW w:w="5585" w:type="dxa"/>
            <w:tcMar/>
            <w:tcBorders/>
          </w:tcPr>
          <w:p>
            <w:pPr>
              <w:jc w:val="both"/>
            </w:pPr>
            <w:r>
              <w:rPr>
                <w:rFonts w:hAnsi="Arial"/>
                <w:rFonts w:ascii="Arial"/>
                <w:sz w:val="24"/>
                <w:color w:val="black"/>
              </w:rPr>
              <w:t xml:space="preserve">Todo el departamento.</w:t>
            </w:r>
          </w:p>
        </w:tc>
      </w:tr>
      <w:tr>
        <w:trPr/>
        <w:tc>
          <w:tcPr>
            <w:tcW w:w="2743" w:type="dxa"/>
            <w:tcMar/>
            <w:tcBorders/>
          </w:tcPr>
          <w:p>
            <w:pPr>
              <w:jc w:val="both"/>
            </w:pPr>
            <w:r>
              <w:rPr>
                <w:rFonts w:hAnsi="Arial"/>
                <w:rFonts w:ascii="Arial"/>
                <w:sz w:val="24"/>
                <w:color w:val="black"/>
              </w:rPr>
              <w:t>Nariño</w:t>
            </w:r>
          </w:p>
        </w:tc>
        <w:tc>
          <w:tcPr>
            <w:tcW w:w="5585" w:type="dxa"/>
            <w:tcMar/>
            <w:tcBorders/>
          </w:tcPr>
          <w:p>
            <w:pPr>
              <w:jc w:val="both"/>
            </w:pPr>
            <w:r>
              <w:rPr>
                <w:rFonts w:hAnsi="Arial"/>
                <w:rFonts w:ascii="Arial"/>
                <w:sz w:val="24"/>
                <w:color w:val="black"/>
              </w:rPr>
              <w:t xml:space="preserve">Todo el departamento.</w:t>
            </w:r>
          </w:p>
        </w:tc>
      </w:tr>
      <w:tr>
        <w:trPr/>
        <w:tc>
          <w:tcPr>
            <w:tcW w:w="2743" w:type="dxa"/>
            <w:tcMar/>
            <w:tcBorders/>
          </w:tcPr>
          <w:p>
            <w:pPr>
              <w:jc w:val="both"/>
            </w:pPr>
            <w:r>
              <w:rPr>
                <w:rFonts w:hAnsi="Arial"/>
                <w:rFonts w:ascii="Arial"/>
                <w:sz w:val="24"/>
                <w:color w:val="black"/>
              </w:rPr>
              <w:t>Putumayo</w:t>
            </w:r>
          </w:p>
        </w:tc>
        <w:tc>
          <w:tcPr>
            <w:tcW w:w="5585" w:type="dxa"/>
            <w:tcMar/>
            <w:tcBorders/>
          </w:tcPr>
          <w:p>
            <w:pPr>
              <w:jc w:val="both"/>
            </w:pPr>
            <w:r>
              <w:rPr>
                <w:rFonts w:hAnsi="Arial"/>
                <w:rFonts w:ascii="Arial"/>
                <w:sz w:val="24"/>
                <w:color w:val="black"/>
              </w:rPr>
              <w:t xml:space="preserve">Todo el departamento.</w:t>
            </w:r>
          </w:p>
        </w:tc>
      </w:tr>
      <w:tr>
        <w:trPr/>
        <w:tc>
          <w:tcPr>
            <w:tcW w:w="2743" w:type="dxa"/>
            <w:tcMar/>
            <w:tcBorders/>
          </w:tcPr>
          <w:p>
            <w:pPr>
              <w:jc w:val="both"/>
            </w:pPr>
            <w:r>
              <w:rPr>
                <w:rFonts w:hAnsi="Arial"/>
                <w:rFonts w:ascii="Arial"/>
                <w:sz w:val="24"/>
                <w:color w:val="black"/>
              </w:rPr>
              <w:t>Tolima</w:t>
            </w:r>
          </w:p>
        </w:tc>
        <w:tc>
          <w:tcPr>
            <w:tcW w:w="5585" w:type="dxa"/>
            <w:tcMar/>
            <w:tcBorders/>
          </w:tcPr>
          <w:p>
            <w:pPr>
              <w:jc w:val="both"/>
            </w:pPr>
            <w:r>
              <w:rPr>
                <w:rFonts w:hAnsi="Arial"/>
                <w:rFonts w:ascii="Arial"/>
                <w:sz w:val="24"/>
                <w:color w:val="black"/>
              </w:rPr>
              <w:t xml:space="preserve">Alpujarra, Alvarado, Anzoátegui, Ataco, Cajamarca, Carmen de Apicalá, Chaparral, Coello, Coyaima, Cunday, Dolores, Espinal, Flandes, Guamo, Ibagué, Icononzo, Melgar, Natagaima, Ortega, Piedras, Planadas, Prado, Purificación, Rioblanco, Roncesvalles, Rovira, Saldaña, San Antonio, San Luis, Suárez, Valle de San Juan y Villarrica.</w:t>
            </w:r>
          </w:p>
        </w:tc>
      </w:tr>
      <w:tr>
        <w:trPr/>
        <w:tc>
          <w:tcPr>
            <w:tcW w:w="2743" w:type="dxa"/>
            <w:tcMar/>
            <w:tcBorders/>
          </w:tcPr>
          <w:p>
            <w:pPr>
              <w:jc w:val="both"/>
            </w:pPr>
            <w:r>
              <w:rPr>
                <w:rFonts w:hAnsi="Arial"/>
                <w:rFonts w:ascii="Arial"/>
                <w:sz w:val="24"/>
                <w:color w:val="black"/>
              </w:rPr>
              <w:t>Valle</w:t>
            </w:r>
          </w:p>
        </w:tc>
        <w:tc>
          <w:tcPr>
            <w:tcW w:w="5585" w:type="dxa"/>
            <w:tcMar/>
            <w:tcBorders/>
          </w:tcPr>
          <w:p>
            <w:pPr>
              <w:jc w:val="both"/>
            </w:pPr>
            <w:r>
              <w:rPr>
                <w:rFonts w:hAnsi="Arial"/>
                <w:rFonts w:ascii="Arial"/>
                <w:sz w:val="24"/>
                <w:color w:val="black"/>
              </w:rPr>
              <w:t xml:space="preserve">Andalucía, Bolívar, Buenaventura, Buga, Bugalagrande, Cali, Calima (Darién), Candelaria, Dagua, El Cerrito, Florida, Ginebra, Guacarí, Jamundí, La Cumbre, Palmira, Pradera, Restrepo, Riofrío, San Pedro, Trujillo, Tuluá, Vijes, Yotoco y Yumbo.</w:t>
            </w:r>
          </w:p>
        </w:tc>
      </w:tr>
    </w:tbl>
    <w:p>
      <w:rPr>
        <w:rFonts w:hAnsi="Times New Roman"/>
        <w:rFonts w:ascii="Times New Roman"/>
        <w:sz w:val="24"/>
        <w:color w:val="black"/>
      </w:rPr>
    </w:p>
    <w:p>
      <w:pPr>
        <w:jc w:val="both"/>
        <w:outlineLvl w:val="1"/>
        <w:tabs>
          <w:tab w:val="center" w:leader="none" w:pos="576"/>
          <w:tab w:val="left" w:leader="none" w:pos="1152"/>
        </w:tabs>
      </w:pPr>
      <w:r>
        <w:rPr>
          <w:rFonts w:hAnsi="Arial"/>
          <w:rFonts w:ascii="Arial"/>
          <w:sz w:val="24"/>
          <w:b/>
          <w:color w:val="black"/>
        </w:rPr>
        <w:t xml:space="preserve">ZONA DE PROTECCION DE LA ZONA A RECONOCER COMO LIBRE DE FIEBRE AFTOSA CON VACUNACION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59935" w:name="9"/>
      <w:r>
        <w:rPr>
          <w:rFonts w:hAnsi="Arial"/>
          <w:rFonts w:ascii="Arial"/>
          <w:sz w:val="24"/>
          <w:color w:val="navy"/>
        </w:rPr>
        <w:t xml:space="preserve">ARTÍCULO 9o.</w:t>
      </w:r>
      <w:bookmarkEnd w:id="159935"/>
      <w:r>
        <w:rPr>
          <w:rFonts w:hAnsi="Arial"/>
          <w:rFonts w:ascii="Arial"/>
          <w:sz w:val="24"/>
          <w:color w:val="black"/>
        </w:rPr>
        <w:t xml:space="preserve"> &lt;Resolución derogada por el artículo </w:t>
      </w:r>
      <w:r>
        <w:fldChar w:fldCharType="begin"/>
      </w:r>
      <w:r>
        <w:instrText>HYPERLINK "http://www.redjurista.com/document.aspx?ajcode=r_ica_1396_2007&amp;arts=9"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Resolución 1396 de 2007&gt; Es la conformada por los siguientes municipios:</w:t>
      </w:r>
    </w:p>
    <w:tbl>
      <w:tblGrid>
        <w:gridCol w:w="1980"/>
        <w:gridCol w:w="6880"/>
      </w:tblGrid>
      <w:tblPr>
        <w:tblW w:w="8870" w:type="dxa"/>
        <w:tblBorders/>
      </w:tblPr>
      <w:tr>
        <w:trPr/>
        <w:tc>
          <w:tcPr>
            <w:tcW w:w="1982" w:type="dxa"/>
            <w:tcMar/>
            <w:tcBorders/>
          </w:tcPr>
          <w:p>
            <w:pPr/>
            <w:r>
              <w:rPr>
                <w:rFonts w:hAnsi="Arial"/>
                <w:rFonts w:ascii="Arial"/>
                <w:sz w:val="18"/>
                <w:b/>
                <w:color w:val="black"/>
              </w:rPr>
              <w:t>DEPARTAMENTOS</w:t>
            </w:r>
          </w:p>
        </w:tc>
        <w:tc>
          <w:tcPr>
            <w:tcW w:w="6888" w:type="dxa"/>
            <w:tcMar/>
            <w:tcBorders/>
          </w:tcPr>
          <w:p>
            <w:pPr/>
            <w:r>
              <w:rPr>
                <w:rFonts w:hAnsi="Arial"/>
                <w:rFonts w:ascii="Arial"/>
                <w:sz w:val="18"/>
                <w:b/>
                <w:color w:val="black"/>
              </w:rPr>
              <w:t>MUNICIPIOS</w:t>
              <w:br w:type="textWrapping"/>
              <w:t/>
            </w:r>
          </w:p>
        </w:tc>
      </w:tr>
      <w:tr>
        <w:trPr/>
        <w:tc>
          <w:tcPr>
            <w:tcW w:w="1982" w:type="dxa"/>
            <w:tcMar/>
            <w:tcBorders/>
          </w:tcPr>
          <w:p>
            <w:pPr/>
            <w:r>
              <w:rPr>
                <w:rFonts w:hAnsi="Arial"/>
                <w:rFonts w:ascii="Arial"/>
                <w:sz w:val="18"/>
                <w:color w:val="black"/>
              </w:rPr>
              <w:t>Meta</w:t>
            </w:r>
          </w:p>
        </w:tc>
        <w:tc>
          <w:tcPr>
            <w:tcW w:w="6888" w:type="dxa"/>
            <w:tcMar/>
            <w:tcBorders/>
          </w:tcPr>
          <w:p>
            <w:pPr/>
            <w:r>
              <w:rPr>
                <w:rFonts w:hAnsi="Arial"/>
                <w:rFonts w:ascii="Arial"/>
                <w:sz w:val="18"/>
                <w:color w:val="black"/>
              </w:rPr>
              <w:t xml:space="preserve">La Macarena (veredas Bajo Lozada, Cachibera, California, Campo Hermoso, Caño Indio, Caño Rojo, El Morichal, El Palenque, El Triunfo, El Vergel, La Argentina, La Cabaña, La Palestina, Las Delicias, San José, Santa Teresa, Agua Azul, Altamira, Alto Morrocoy, Atlántida, Brisas de Lozada, Buenos Aires, El Gavilán, El Morrocoy, El Retiro, Fundación, La Argentina, La Esperanza, La Florida, Los Alpes, Nuevo Milenio, San Martín, Aguas Verdes, Altos San Antonio, Bajo San Antonio, Brisas del Guayabero, El Billar, El Carmen, El Jordán, El Palmar, El Paraíso, Los Andes, Los Medios, Peñas Rojas y San Antonio)</w:t>
              <w:br w:type="textWrapping"/>
              <w:t/>
            </w:r>
          </w:p>
        </w:tc>
      </w:tr>
      <w:tr>
        <w:trPr/>
        <w:tc>
          <w:tcPr>
            <w:tcW w:w="1982" w:type="dxa"/>
            <w:tcMar/>
            <w:tcBorders/>
          </w:tcPr>
          <w:p>
            <w:pPr/>
            <w:r>
              <w:rPr>
                <w:rFonts w:hAnsi="Arial"/>
                <w:rFonts w:ascii="Arial"/>
                <w:sz w:val="18"/>
                <w:color w:val="black"/>
              </w:rPr>
              <w:t>Cundinamarca</w:t>
            </w:r>
          </w:p>
        </w:tc>
        <w:tc>
          <w:tcPr>
            <w:tcW w:w="6888" w:type="dxa"/>
            <w:tcMar/>
            <w:tcBorders/>
          </w:tcPr>
          <w:p>
            <w:pPr/>
            <w:r>
              <w:rPr>
                <w:rFonts w:hAnsi="Arial"/>
                <w:rFonts w:ascii="Arial"/>
                <w:sz w:val="18"/>
                <w:color w:val="black"/>
              </w:rPr>
              <w:t xml:space="preserve">Anapoima, Apulo, Arbeláez, Bituima, Cabrera, Fusagasugá, La Palma, Paime, Pandi, Quebradanegra, Quipile, San Bernardo, Silvana, Tibacuy, Topaipí, Utica, Venecia, Vianí, Villeta y Viotá</w:t>
            </w:r>
          </w:p>
        </w:tc>
      </w:tr>
    </w:tbl>
    <w:p>
      <w:pPr>
        <w:jc w:val="both"/>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 xml:space="preserve">ZONA ENDEMICA DE FIEBRE AFTOSA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59936" w:name="10"/>
      <w:r>
        <w:rPr>
          <w:rFonts w:hAnsi="Arial"/>
          <w:rFonts w:ascii="Arial"/>
          <w:sz w:val="24"/>
          <w:color w:val="navy"/>
        </w:rPr>
        <w:t xml:space="preserve">ARTÍCULO 10.</w:t>
      </w:r>
      <w:bookmarkEnd w:id="159936"/>
      <w:r>
        <w:rPr>
          <w:rFonts w:hAnsi="Arial"/>
          <w:rFonts w:ascii="Arial"/>
          <w:sz w:val="24"/>
          <w:color w:val="black"/>
        </w:rPr>
        <w:t xml:space="preserve"> &lt;Resolución derogada por el artículo </w:t>
      </w:r>
      <w:r>
        <w:fldChar w:fldCharType="begin"/>
      </w:r>
      <w:r>
        <w:instrText>HYPERLINK "http://www.redjurista.com/document.aspx?ajcode=r_ica_1396_2007&amp;arts=9"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Resolución 1396 de 2007&gt; &lt;Artículo modificado por el artículo </w:t>
      </w:r>
      <w:r>
        <w:fldChar w:fldCharType="begin"/>
      </w:r>
      <w:r>
        <w:instrText>HYPERLINK "http://www.redjurista.com/document.aspx?ajcode=r_ica_1462_2006&amp;arts=2"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1462 de 2006. El nuevo texto es el siguiente:&gt; La </w:t>
      </w:r>
      <w:r>
        <w:rPr>
          <w:rFonts w:hAnsi="Arial"/>
          <w:rFonts w:ascii="Arial"/>
          <w:sz w:val="24"/>
          <w:b/>
          <w:u w:val="none"/>
          <w:color w:val="black"/>
        </w:rPr>
        <w:t xml:space="preserve">zona endémica de fiebre aftosa, </w:t>
      </w:r>
      <w:r>
        <w:rPr>
          <w:rFonts w:hAnsi="Arial"/>
          <w:rFonts w:ascii="Arial"/>
          <w:sz w:val="24"/>
          <w:u w:val="none"/>
          <w:color w:val="black"/>
        </w:rPr>
        <w:t xml:space="preserve">es la conformada por los siguientes departamentos y municipios:</w:t>
      </w:r>
    </w:p>
    <w:tbl>
      <w:tblGrid>
        <w:gridCol w:w="2760"/>
        <w:gridCol w:w="5560"/>
      </w:tblGrid>
      <w:tblPr>
        <w:tblW w:w="8324" w:type="dxa"/>
        <w:tblBorders/>
      </w:tblPr>
      <w:tr>
        <w:trPr/>
        <w:tc>
          <w:tcPr>
            <w:tcW w:w="2774" w:type="dxa"/>
            <w:tcMar/>
            <w:tcBorders/>
          </w:tcPr>
          <w:p>
            <w:pPr>
              <w:jc w:val="both"/>
            </w:pPr>
            <w:r>
              <w:rPr>
                <w:rFonts w:hAnsi="Arial"/>
                <w:rFonts w:ascii="Arial"/>
                <w:sz w:val="24"/>
                <w:b/>
                <w:color w:val="black"/>
              </w:rPr>
              <w:t>DEPARTAMENTOS</w:t>
            </w:r>
          </w:p>
        </w:tc>
        <w:tc>
          <w:tcPr>
            <w:tcW w:w="5550" w:type="dxa"/>
            <w:tcMar/>
            <w:tcBorders/>
          </w:tcPr>
          <w:p>
            <w:pPr>
              <w:jc w:val="both"/>
            </w:pPr>
            <w:r>
              <w:rPr>
                <w:rFonts w:hAnsi="Arial"/>
                <w:rFonts w:ascii="Arial"/>
                <w:sz w:val="24"/>
                <w:b/>
                <w:color w:val="black"/>
              </w:rPr>
              <w:t>MUNICIPIOS</w:t>
            </w:r>
          </w:p>
        </w:tc>
      </w:tr>
      <w:tr>
        <w:trPr/>
        <w:tc>
          <w:tcPr>
            <w:tcW w:w="2774" w:type="dxa"/>
            <w:tcMar/>
            <w:tcBorders/>
          </w:tcPr>
          <w:p>
            <w:pPr>
              <w:jc w:val="both"/>
            </w:pPr>
            <w:r>
              <w:rPr>
                <w:rFonts w:hAnsi="Arial"/>
                <w:rFonts w:ascii="Arial"/>
                <w:sz w:val="24"/>
                <w:color w:val="black"/>
              </w:rPr>
              <w:t>Arauca</w:t>
            </w:r>
          </w:p>
        </w:tc>
        <w:tc>
          <w:tcPr>
            <w:tcW w:w="5550" w:type="dxa"/>
            <w:tcMar/>
            <w:tcBorders/>
          </w:tcPr>
          <w:p>
            <w:pPr>
              <w:jc w:val="both"/>
            </w:pPr>
            <w:r>
              <w:rPr>
                <w:rFonts w:hAnsi="Arial"/>
                <w:rFonts w:ascii="Arial"/>
                <w:sz w:val="24"/>
                <w:color w:val="black"/>
              </w:rPr>
              <w:t xml:space="preserve">Todo el departamento.</w:t>
            </w:r>
          </w:p>
        </w:tc>
      </w:tr>
      <w:tr>
        <w:trPr/>
        <w:tc>
          <w:tcPr>
            <w:tcW w:w="2774" w:type="dxa"/>
            <w:tcMar/>
            <w:tcBorders/>
          </w:tcPr>
          <w:p>
            <w:pPr>
              <w:jc w:val="both"/>
            </w:pPr>
            <w:r>
              <w:rPr>
                <w:rFonts w:hAnsi="Arial"/>
                <w:rFonts w:ascii="Arial"/>
                <w:sz w:val="24"/>
                <w:color w:val="black"/>
              </w:rPr>
              <w:t>Casanare</w:t>
            </w:r>
          </w:p>
        </w:tc>
        <w:tc>
          <w:tcPr>
            <w:tcW w:w="5550" w:type="dxa"/>
            <w:tcMar/>
            <w:tcBorders/>
          </w:tcPr>
          <w:p>
            <w:pPr>
              <w:jc w:val="both"/>
            </w:pPr>
            <w:r>
              <w:rPr>
                <w:rFonts w:hAnsi="Arial"/>
                <w:rFonts w:ascii="Arial"/>
                <w:sz w:val="24"/>
                <w:color w:val="black"/>
              </w:rPr>
              <w:t xml:space="preserve">Todo el departamento.</w:t>
            </w:r>
          </w:p>
        </w:tc>
      </w:tr>
      <w:tr>
        <w:trPr/>
        <w:tc>
          <w:tcPr>
            <w:tcW w:w="2774" w:type="dxa"/>
            <w:tcMar/>
            <w:tcBorders/>
          </w:tcPr>
          <w:p>
            <w:pPr>
              <w:jc w:val="both"/>
            </w:pPr>
            <w:r>
              <w:rPr>
                <w:rFonts w:hAnsi="Arial"/>
                <w:rFonts w:ascii="Arial"/>
                <w:sz w:val="24"/>
                <w:color w:val="black"/>
              </w:rPr>
              <w:t>Meta</w:t>
            </w:r>
          </w:p>
        </w:tc>
        <w:tc>
          <w:tcPr>
            <w:tcW w:w="5550" w:type="dxa"/>
            <w:tcMar/>
            <w:tcBorders/>
          </w:tcPr>
          <w:p>
            <w:pPr>
              <w:jc w:val="both"/>
            </w:pPr>
            <w:r>
              <w:rPr>
                <w:rFonts w:hAnsi="Arial"/>
                <w:rFonts w:ascii="Arial"/>
                <w:sz w:val="24"/>
                <w:color w:val="black"/>
              </w:rPr>
              <w:t xml:space="preserve">Todo el departamento a excepción del municipio de La Macarena (veredas Bajo Lozada, Cachib era, California, Campo Hermoso, Caño Indio, Caño Rojo, El Morichal, El Palenque, El Triunfo, El Vergel, La Argentina, La Cabaña, La Palestina, Las Delicias, San José, Santa Teresa, Agua Azul, Altamira, Alto Morrocoy, Atlántida, Brisas de Lozada, Buenos Aires, El Gavilán, El Morrocoy, El Retiro, Fundación, La Argentina, La Esperanza, La Florida, Los Alpes, Nuevo Milenio, San Martín, Aguas Verdes, Altos San Antonio, Bajo San Antonio, Brisas del Guayabero, El Billar, El Carmen, El Jordán, El Palmar, El Paraíso, Los Andes, Los Medios, Peñas Rojas y San Antonio).</w:t>
            </w:r>
          </w:p>
        </w:tc>
      </w:tr>
      <w:tr>
        <w:trPr/>
        <w:tc>
          <w:tcPr>
            <w:tcW w:w="2774" w:type="dxa"/>
            <w:tcMar/>
            <w:tcBorders/>
          </w:tcPr>
          <w:p>
            <w:pPr>
              <w:jc w:val="both"/>
            </w:pPr>
            <w:r>
              <w:rPr>
                <w:rFonts w:hAnsi="Arial"/>
                <w:rFonts w:ascii="Arial"/>
                <w:sz w:val="24"/>
                <w:color w:val="black"/>
              </w:rPr>
              <w:t>Vichada</w:t>
            </w:r>
          </w:p>
        </w:tc>
        <w:tc>
          <w:tcPr>
            <w:tcW w:w="5550" w:type="dxa"/>
            <w:tcMar/>
            <w:tcBorders/>
          </w:tcPr>
          <w:p>
            <w:pPr>
              <w:jc w:val="both"/>
            </w:pPr>
            <w:r>
              <w:rPr>
                <w:rFonts w:hAnsi="Arial"/>
                <w:rFonts w:ascii="Arial"/>
                <w:sz w:val="24"/>
                <w:color w:val="black"/>
              </w:rPr>
              <w:t xml:space="preserve">Todo el departamento.</w:t>
            </w:r>
          </w:p>
        </w:tc>
      </w:tr>
      <w:tr>
        <w:trPr/>
        <w:tc>
          <w:tcPr>
            <w:tcW w:w="2774" w:type="dxa"/>
            <w:tcMar/>
            <w:tcBorders/>
          </w:tcPr>
          <w:p>
            <w:pPr>
              <w:jc w:val="both"/>
            </w:pPr>
            <w:r>
              <w:rPr>
                <w:rFonts w:hAnsi="Arial"/>
                <w:rFonts w:ascii="Arial"/>
                <w:sz w:val="24"/>
                <w:color w:val="black"/>
              </w:rPr>
              <w:t>Cundinamarca</w:t>
            </w:r>
          </w:p>
        </w:tc>
        <w:tc>
          <w:tcPr>
            <w:tcW w:w="5550" w:type="dxa"/>
            <w:tcMar/>
            <w:tcBorders/>
          </w:tcPr>
          <w:p>
            <w:pPr>
              <w:jc w:val="both"/>
            </w:pPr>
            <w:r>
              <w:rPr>
                <w:rFonts w:hAnsi="Arial"/>
                <w:rFonts w:ascii="Arial"/>
                <w:sz w:val="24"/>
                <w:color w:val="black"/>
              </w:rPr>
              <w:t xml:space="preserve">Albán, Anolaima, Bogotá, D.C., Bojacá, Cachipay, Cajicá, Cáqueza, Carmen de Carupa, Chía, Chipaque, Choachí, Chocontá, Cogua, Cota, Cucunubá, El Colegio, El Peñón, El Rosal, Facatativá, Fómeque, Fosca, Funza, Fúquene, Gachalá, Gachancipá, Gachetá, Gama, Granada, Guachetá, Guasca, Guatavita, Guayabal de Síquima, Guayabetal, Gutiérrez, Junín, La Calera, La Mesa, La Vega, Lenguazaque, Machetá, Madrid, Manta, Medina, Mosquera, Nemocón, Nimaima, Pacho, Paratebueno, Pasca, Quetame, San Antonio de Tequendama, San Cayetano, San Francisco, Sasaima, Sesquilé, Sibaté, Simijaca, Soacha, Sopo, Subachoque, Suesca, Supatá, Susa, Sutatausa, Tabio, Tausa, Tena, Tenjo, Tibirita, Tocancipá, Ubalá, Ubaque, Ubaté, Une, Vergara, Villagómez, Villapinzón, Zipacón y Zipaquirá.</w:t>
            </w:r>
          </w:p>
        </w:tc>
      </w:tr>
    </w:tbl>
    <w:p>
      <w:pPr>
        <w:jc w:val="both"/>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59937" w:name="11"/>
      <w:r>
        <w:rPr>
          <w:rFonts w:hAnsi="Arial"/>
          <w:rFonts w:ascii="Arial"/>
          <w:sz w:val="24"/>
          <w:color w:val="navy"/>
        </w:rPr>
        <w:t xml:space="preserve">ARTÍCULO 11.</w:t>
      </w:r>
      <w:bookmarkEnd w:id="159937"/>
      <w:r>
        <w:rPr>
          <w:rFonts w:hAnsi="Arial"/>
          <w:rFonts w:ascii="Arial"/>
          <w:sz w:val="24"/>
          <w:color w:val="black"/>
        </w:rPr>
        <w:t xml:space="preserve"> &lt;Resolución derogada por el artículo </w:t>
      </w:r>
      <w:r>
        <w:fldChar w:fldCharType="begin"/>
      </w:r>
      <w:r>
        <w:instrText>HYPERLINK "http://www.redjurista.com/document.aspx?ajcode=r_ica_1396_2007&amp;arts=9"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Resolución 1396 de 2007&gt; La presente resolución rige a partir de la fecha de publicación en el </w:t>
      </w:r>
      <w:r>
        <w:rPr>
          <w:rFonts w:hAnsi="Arial"/>
          <w:rFonts w:ascii="Arial"/>
          <w:sz w:val="24"/>
          <w:b/>
          <w:i/>
          <w:u w:val="none"/>
          <w:color w:val="black"/>
        </w:rPr>
        <w:t xml:space="preserve">Diario Oficial</w:t>
      </w:r>
      <w:r>
        <w:rPr>
          <w:rFonts w:hAnsi="Arial"/>
          <w:rFonts w:ascii="Arial"/>
          <w:sz w:val="24"/>
          <w:u w:val="none"/>
          <w:color w:val="black"/>
        </w:rPr>
        <w:t xml:space="preserve"> y deroga la Resolución </w:t>
      </w:r>
      <w:r>
        <w:fldChar w:fldCharType="begin"/>
      </w:r>
      <w:r>
        <w:instrText>HYPERLINK "http://www.redjurista.com/document.aspx?ajcode=r_ica_0039_2006&amp;arts=1"</w:instrText>
      </w:r>
      <w:r>
        <w:fldChar w:fldCharType="separate"/>
      </w:r>
      <w:r>
        <w:rPr>
          <w:rFonts w:hAnsi="Arial"/>
          <w:rFonts w:ascii="Arial"/>
          <w:sz w:val="24"/>
          <w:u w:val="single"/>
          <w:color w:val="black"/>
        </w:rPr>
        <w:t>000039</w:t>
      </w:r>
      <w:r>
        <w:fldChar w:fldCharType="end"/>
      </w:r>
      <w:r>
        <w:rPr>
          <w:rFonts w:hAnsi="Arial"/>
          <w:rFonts w:ascii="Arial"/>
          <w:sz w:val="24"/>
          <w:u w:val="none"/>
          <w:color w:val="black"/>
        </w:rPr>
        <w:t xml:space="preserve"> del 11 de enero de 2006 y las normas que le sean contrarias.</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Publíquese, comuníquese y cúmplase.</w:t>
      </w:r>
    </w:p>
    <w:p>
      <w:pPr>
        <w:jc w:val="center"/>
        <w:outlineLvl w:val="1"/>
        <w:tabs>
          <w:tab w:val="center" w:leader="none" w:pos="576"/>
          <w:tab w:val="left" w:leader="none" w:pos="1152"/>
        </w:tabs>
      </w:pPr>
      <w:r>
        <w:rPr>
          <w:rFonts w:hAnsi="Arial"/>
          <w:rFonts w:ascii="Arial"/>
          <w:sz w:val="24"/>
          <w:color w:val="black"/>
        </w:rPr>
        <w:t xml:space="preserve">Dada en Bogotá, D. C., a 18 de mayo de 2006.</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El Gerente General,</w:t>
      </w:r>
    </w:p>
    <w:p>
      <w:pPr>
        <w:jc w:val="center"/>
        <w:outlineLvl w:val="1"/>
        <w:tabs>
          <w:tab w:val="center" w:leader="none" w:pos="576"/>
          <w:tab w:val="left" w:leader="none" w:pos="1152"/>
        </w:tabs>
      </w:pPr>
      <w:r>
        <w:rPr>
          <w:rFonts w:hAnsi="Arial"/>
          <w:rFonts w:ascii="Arial"/>
          <w:sz w:val="24"/>
          <w:color w:val="gray"/>
        </w:rPr>
        <w:t xml:space="preserve">JUAN ALCIDES SANTAELLA GUTIÉRREZ.</w:t>
      </w:r>
    </w:p>
    <w:p>
      <w:pPr>
        <w:jc w:val="both"/>
        <w:outlineLvl w:val="1"/>
        <w:tabs>
          <w:tab w:val="center" w:leader="none" w:pos="576"/>
          <w:tab w:val="left" w:leader="none" w:pos="1152"/>
        </w:tabs>
      </w:pPr>
      <w:rPr>
        <w:rFonts w:hAnsi="Verdana"/>
        <w:rFonts w:ascii="Verdana"/>
        <w:sz w:val="16"/>
        <w:color w:val="silver"/>
      </w:rPr>
    </w:p>
    <w:sectPr>
      <w:cols w:num="1" w.space="720"/>
      <w:pgSz w:w="12240" w:h="15840"/>
      <w:pgMar w:top="1134" w:right="1134" w:left="1134" w:bottom="1417" w:header="254" w:footer="254"/>
      <w:headerReference w:type="default" r:id="eId11780"/>
      <w:footerReference w:type="default" r:id="eId11781"/>
      <w:type w:val="continuous"/>
    </w:sectPr>
  </w:body>
</w:document>
</file>

<file path=word/footer_default_1178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1178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780" Type="http://schemas.openxmlformats.org/officeDocument/2006/relationships/header" Target="header_default_11780.xml" />
<Relationship Id="id0" Type="http://schemas.openxmlformats.org/officeDocument/2006/relationships/image" Target="img/img_id0.png"/>
<Relationship Id="eId11781" Type="http://schemas.openxmlformats.org/officeDocument/2006/relationships/footer" Target="footer_default_1178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78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78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