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872.xml" ContentType="application/vnd.openxmlformats-officedocument.wordprocessingml.header+xml"/>
  <Override PartName="/word/footer_default_1187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1418 DE 2006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26)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46.285 de 31 de mayo de 2006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exceptúan de Documento Zoosanitario para Importación algunos productos de animales acuáticos.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LA GERENTE GENERAL ENCARGADA DEL INSTITUTO COLOMBIANO AGROPECUARIO, ICA,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estatutarias, en especial las conferidas por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 ejercer el control sanitario sobre las importaciones de animales y sus productos, a fin de prevenir la introducción de enfermedades que puedan afectar la sanidad animal del país;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existen productos de origen animal que por su constitución física y por los procesos de transformación a que han sido sometidos representan un riesgo insignificante de difundir enfermedades que afecten la población animal del país;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Decisión </w:t>
      </w:r>
      <w:r>
        <w:fldChar w:fldCharType="begin"/>
      </w:r>
      <w:r>
        <w:instrText>HYPERLINK "http://www.redjurista.com/document.aspx?ajcode=dec515&amp;arts=1"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de la Comunidad Andina se establece el marco jurídico andino para la adopción de medidas sanitarias y fitosanitarias de aplicación al comercio intrasubregional y con terceros países de plantas, productos vegetales, artículos reglamentados, animales y sus productos;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el artículo </w:t>
      </w:r>
      <w:r>
        <w:fldChar w:fldCharType="begin"/>
      </w:r>
      <w:r>
        <w:instrText>HYPERLINK "http://www.redjurista.com/document.aspx?ajcode=dec515&amp;arts=10"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numeral 5, de la Decisión 515 de 2002 de la Comunidad Andina se establecen como instrumentos del Sistema Andino de Sanidad Agropecuaria a los Permisos o Documentos Fito y Zoosanitarios para importación;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Sección E de la Decisión </w:t>
      </w:r>
      <w:r>
        <w:fldChar w:fldCharType="begin"/>
      </w:r>
      <w:r>
        <w:instrText>HYPERLINK "http://www.redjurista.com/document.aspx?ajcode=dec515&amp;arts=1"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 de la Comunidad Andina se establece el procedimiento para la inscripción de normas nacionales en el Registro Subregional de Normas Sanitarias y Fitosanitarias;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Acuerdo de Medidas Sanitarias y Fitosanitarias, MSF, de la Organización Mundial del Comercio, OMC, insta a los países a implementar MSF basadas en análisis de riesgos y bases científicas;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grupo de Análisis de Riesgos y Asuntos Internacionales del ICA realizó evaluación de riesgos frente a la importación de productos pesqueros y acuícolas procesados, refrigerados y congelados a Colombia en el cual se concluye que el riesgo es insignificante;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lo anterior,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7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0475"/>
      <w:r>
        <w:rPr>
          <w:rFonts w:hAnsi="Arial"/>
          <w:rFonts w:ascii="Arial"/>
          <w:sz w:val="24"/>
          <w:color w:val="black"/>
        </w:rPr>
        <w:t xml:space="preserve"> No requerirán Documento Zoosanitario para Importación los siguientes productos destinados al </w:t>
      </w:r>
      <w:r>
        <w:rPr>
          <w:rFonts w:hAnsi="Arial"/>
          <w:rFonts w:ascii="Arial"/>
          <w:sz w:val="24"/>
          <w:b/>
          <w:color w:val="black"/>
        </w:rPr>
        <w:t xml:space="preserve">consumo humano: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Enlatados y productos que hayan sido sometidos a un tratamiento térmico esterilizante de pescados, crustáceos, moluscos y demás invertebrados acuáticos;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Productos de pescados, crustáceos, moluscos y demás invertebrados acuáticos, sometidos a tratamientos químicos, ahumado, salado, vinagre, marinados;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Productos de pescados, crustáceos, moluscos y demás invertebrados acuáticos, que hayan sido sometidos a un tratamiento térmico no esterilizante (platos preparados), o desecación, que garantice la inactivación de los agentes patógenos;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d) Pescado eviscerado, refrigerado o congelado;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e) Pescado seco eviscerado;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f) Productos precocidos tales como camarones enteros o colas, bogavantes y cangrejos;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g) Moluscos sin concha, refrigerados o congelados;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h) Moluscos con media concha, refrigerados o congelados;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i) Moluscos con concha congelados;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j) Abulones sin concha y eviscerados refrigerados o congelados.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76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0476"/>
      <w:r>
        <w:rPr>
          <w:rFonts w:hAnsi="Arial"/>
          <w:rFonts w:ascii="Arial"/>
          <w:sz w:val="24"/>
          <w:color w:val="black"/>
        </w:rPr>
        <w:t xml:space="preserve"> No requerirán Documento Zoosanitario para Importación los siguientes productos derivados de pescados y crustáceos, con destino diferente al consumo humano: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Cueros elaborados con piel de peces;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Quitina extraída por medios químicos.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productos contemplados en el presente artículo no serán sometidos a revisión documental, inspección física, ni les será expedido el Certificado de Inspección Sanitaria, CIS; sin embargo el Instituto se reserva la facultad de inspeccionar cualquier tipo de mercancía de origen animal cuando lo considere necesario.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77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0477"/>
      <w:r>
        <w:rPr>
          <w:rFonts w:hAnsi="Arial"/>
          <w:rFonts w:ascii="Arial"/>
          <w:sz w:val="24"/>
          <w:color w:val="black"/>
        </w:rPr>
        <w:t xml:space="preserve"> Las excepciones incluidas en los artículos anteriores son sin perjuicio de los productos mencionados en el artículo </w:t>
      </w:r>
      <w:r>
        <w:fldChar w:fldCharType="begin"/>
      </w:r>
      <w:r>
        <w:instrText>HYPERLINK "http://www.redjurista.com/document.aspx?ajcode=r_ica_3336_2004&amp;arts=5"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003336 de 2004.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0478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0478"/>
      <w:r>
        <w:rPr>
          <w:rFonts w:hAnsi="Arial"/>
          <w:rFonts w:ascii="Arial"/>
          <w:sz w:val="24"/>
          <w:color w:val="black"/>
        </w:rPr>
        <w:t xml:space="preserve"> La presente resolución entrará en vigencia a partir de la fecha de la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 xml:space="preserve"> de Colombia y deberá comunicarse dentro de los 10 días hábiles siguientes a la Comunidad Andina y a la Organización Mundial del Comercio, OMC.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26 de mayo de 2006.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Gerente General encargada,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MARÍA TERESA GONZÁLEZ JARAMILLO.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872"/>
      <w:footerReference w:type="default" r:id="eId11873"/>
      <w:type w:val="continuous"/>
    </w:sectPr>
  </w:body>
</w:document>
</file>

<file path=word/footer_default_1187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187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872" Type="http://schemas.openxmlformats.org/officeDocument/2006/relationships/header" Target="header_default_11872.xml" />
<Relationship Id="id0" Type="http://schemas.openxmlformats.org/officeDocument/2006/relationships/image" Target="img/img_id0.png"/>
<Relationship Id="eId11873" Type="http://schemas.openxmlformats.org/officeDocument/2006/relationships/footer" Target="footer_default_1187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87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87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