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1912.xml" ContentType="application/vnd.openxmlformats-officedocument.wordprocessingml.header+xml"/>
  <Override PartName="/word/footer_default_11913.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tabs>
          <w:tab w:val="center" w:leader="none" w:pos="576"/>
          <w:tab w:val="left" w:leader="none" w:pos="1152"/>
          <w:tab w:val="left" w:leader="none" w:pos="5472"/>
        </w:tabs>
      </w:pPr>
      <w:r>
        <w:rPr>
          <w:rFonts w:hAnsi="Arial"/>
          <w:rFonts w:ascii="Arial"/>
          <w:sz w:val="24"/>
          <w:b/>
          <w:vanish/>
          <w:color w:val="gray"/>
        </w:rPr>
        <w:t>&amp;&amp;</w:t>
      </w:r>
      <w:r>
        <w:rPr>
          <w:rFonts w:hAnsi="Arial"/>
          <w:rFonts w:ascii="Arial"/>
          <w:sz w:val="24"/>
          <w:b/>
          <w:color w:val="gray"/>
        </w:rPr>
        <w:t xml:space="preserve">RESOLUCIÓN 1462 DE 2006</w:t>
      </w:r>
    </w:p>
    <w:p>
      <w:pPr>
        <w:jc w:val="center"/>
        <w:tabs>
          <w:tab w:val="center" w:leader="none" w:pos="576"/>
          <w:tab w:val="left" w:leader="none" w:pos="1152"/>
          <w:tab w:val="left" w:leader="none" w:pos="5472"/>
        </w:tabs>
      </w:pPr>
      <w:r>
        <w:rPr>
          <w:rFonts w:hAnsi="Arial"/>
          <w:rFonts w:ascii="Arial"/>
          <w:sz w:val="24"/>
          <w:color w:val="black"/>
        </w:rPr>
        <w:t xml:space="preserve">(junio 5)</w:t>
      </w:r>
    </w:p>
    <w:p>
      <w:pPr>
        <w:jc w:val="center"/>
        <w:tabs>
          <w:tab w:val="center" w:leader="none" w:pos="576"/>
          <w:tab w:val="left" w:leader="none" w:pos="1152"/>
          <w:tab w:val="left" w:leader="none" w:pos="5472"/>
        </w:tabs>
      </w:pPr>
      <w:r>
        <w:rPr>
          <w:rFonts w:hAnsi="Arial"/>
          <w:rFonts w:ascii="Arial"/>
          <w:sz w:val="24"/>
          <w:color w:val="black"/>
        </w:rPr>
        <w:t xml:space="preserve">Diario Oficial No. 46.293 de 08 de junio de 2006</w:t>
      </w:r>
    </w:p>
    <w:p>
      <w:pPr>
        <w:jc w:val="center"/>
        <w:tabs>
          <w:tab w:val="center" w:leader="none" w:pos="576"/>
          <w:tab w:val="left" w:leader="none" w:pos="1152"/>
          <w:tab w:val="left" w:leader="none" w:pos="5472"/>
        </w:tabs>
      </w:pPr>
      <w:rPr>
        <w:sz w:val="24"/>
        <w:color w:val="black"/>
      </w:rPr>
    </w:p>
    <w:p>
      <w:pPr>
        <w:jc w:val="center"/>
        <w:tabs>
          <w:tab w:val="center" w:leader="none" w:pos="576"/>
          <w:tab w:val="left" w:leader="none" w:pos="1152"/>
          <w:tab w:val="left" w:leader="none" w:pos="5472"/>
        </w:tabs>
      </w:pPr>
      <w:r>
        <w:rPr>
          <w:rFonts w:hAnsi="Arial"/>
          <w:rFonts w:ascii="Arial"/>
          <w:sz w:val="24"/>
          <w:color w:val="gray"/>
        </w:rPr>
        <w:t xml:space="preserve">INSTITUTO COLOMBIANO AGROPECUARIO</w:t>
      </w:r>
    </w:p>
    <w:p>
      <w:pPr>
        <w:jc w:val="center"/>
        <w:tabs>
          <w:tab w:val="center" w:leader="none" w:pos="576"/>
          <w:tab w:val="left" w:leader="none" w:pos="1152"/>
          <w:tab w:val="left" w:leader="none" w:pos="5472"/>
        </w:tabs>
      </w:pPr>
      <w:rPr>
        <w:sz w:val="24"/>
        <w:color w:val="black"/>
      </w:rPr>
    </w:p>
    <w:p>
      <w:pPr>
        <w:jc w:val="center"/>
        <w:tabs>
          <w:tab w:val="center" w:leader="none" w:pos="576"/>
          <w:tab w:val="left" w:leader="none" w:pos="1152"/>
        </w:tabs>
      </w:pPr>
      <w:r>
        <w:rPr>
          <w:rFonts w:hAnsi="Arial"/>
          <w:rFonts w:ascii="Arial"/>
          <w:sz w:val="24"/>
          <w:color w:val="gray"/>
        </w:rPr>
        <w:t xml:space="preserve">&lt;NOTA DE VIGENCIA: Resolución derogada por el artículo </w:t>
      </w:r>
      <w:r>
        <w:fldChar w:fldCharType="begin"/>
      </w:r>
      <w:r>
        <w:instrText>HYPERLINK "http://www.redjurista.com/document.aspx?ajcode=r_ica_1396_2007&amp;arts=9"</w:instrText>
      </w:r>
      <w:r>
        <w:fldChar w:fldCharType="separate"/>
      </w:r>
      <w:r>
        <w:rPr>
          <w:rFonts w:hAnsi="Arial"/>
          <w:rFonts w:ascii="Arial"/>
          <w:sz w:val="24"/>
          <w:u w:val="single"/>
          <w:color w:val="black"/>
        </w:rPr>
        <w:t>9</w:t>
      </w:r>
      <w:r>
        <w:fldChar w:fldCharType="end"/>
      </w:r>
      <w:r>
        <w:rPr>
          <w:rFonts w:hAnsi="Arial"/>
          <w:rFonts w:ascii="Arial"/>
          <w:sz w:val="24"/>
          <w:u w:val="none"/>
          <w:color w:val="gray"/>
        </w:rPr>
        <w:t xml:space="preserve"> de la Resolución 1396 de 2007&gt; </w:t>
      </w:r>
    </w:p>
    <w:p>
      <w:pPr>
        <w:jc w:val="both"/>
        <w:tabs>
          <w:tab w:val="center" w:leader="none" w:pos="576"/>
          <w:tab w:val="left" w:leader="none" w:pos="1152"/>
        </w:tabs>
      </w:pPr>
      <w:rPr>
        <w:sz w:val="24"/>
        <w:color w:val="black"/>
      </w:rPr>
    </w:p>
    <w:p>
      <w:pPr>
        <w:jc w:val="center"/>
        <w:tabs>
          <w:tab w:val="center" w:leader="none" w:pos="576"/>
          <w:tab w:val="left" w:leader="none" w:pos="1152"/>
          <w:tab w:val="left" w:leader="none" w:pos="5472"/>
        </w:tabs>
      </w:pPr>
      <w:r>
        <w:rPr>
          <w:rFonts w:hAnsi="Arial"/>
          <w:rFonts w:ascii="Arial"/>
          <w:sz w:val="24"/>
          <w:color w:val="black"/>
        </w:rPr>
        <w:t xml:space="preserve">Por medio de la cual se modifican los artículos </w:t>
      </w:r>
      <w:r>
        <w:fldChar w:fldCharType="begin"/>
      </w:r>
      <w:r>
        <w:instrText>HYPERLINK "http://www.redjurista.com/document.aspx?ajcode=r_ica_1358_2006&amp;arts=8"</w:instrText>
      </w:r>
      <w:r>
        <w:fldChar w:fldCharType="separate"/>
      </w:r>
      <w:r>
        <w:rPr>
          <w:rFonts w:hAnsi="Arial"/>
          <w:rFonts w:ascii="Arial"/>
          <w:sz w:val="24"/>
          <w:u w:val="single"/>
          <w:color w:val="black"/>
        </w:rPr>
        <w:t>8o</w:t>
      </w:r>
      <w:r>
        <w:fldChar w:fldCharType="end"/>
      </w:r>
      <w:r>
        <w:rPr>
          <w:rFonts w:hAnsi="Arial"/>
          <w:rFonts w:ascii="Arial"/>
          <w:sz w:val="24"/>
          <w:u w:val="none"/>
          <w:color w:val="black"/>
        </w:rPr>
        <w:t xml:space="preserve"> y </w:t>
      </w:r>
      <w:r>
        <w:fldChar w:fldCharType="begin"/>
      </w:r>
      <w:r>
        <w:instrText>HYPERLINK "http://www.redjurista.com/document.aspx?ajcode=r_ica_1358_2006&amp;arts=10"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 la Resolución 1358 del 18 de mayo de 2006, por medio de la cual se establece la situación sanitaria en las diferentes zonas del país en relación con la fiebre aftosa.</w:t>
      </w:r>
    </w:p>
    <w:p>
      <w:pPr>
        <w:jc w:val="both"/>
        <w:tabs>
          <w:tab w:val="center" w:leader="none" w:pos="576"/>
          <w:tab w:val="left" w:leader="none" w:pos="1152"/>
          <w:tab w:val="left" w:leader="none" w:pos="5472"/>
        </w:tabs>
      </w:pPr>
      <w:rPr>
        <w:color w:val="black"/>
      </w:rPr>
    </w:p>
    <w:p>
      <w:pPr>
        <w:jc w:val="center"/>
        <w:tabs>
          <w:tab w:val="center" w:leader="none" w:pos="576"/>
          <w:tab w:val="left" w:leader="none" w:pos="1152"/>
          <w:tab w:val="left" w:leader="none" w:pos="5472"/>
        </w:tabs>
      </w:pPr>
      <w:r>
        <w:rPr>
          <w:rFonts w:hAnsi="Arial"/>
          <w:rFonts w:ascii="Arial"/>
          <w:sz w:val="24"/>
          <w:color w:val="gray"/>
        </w:rPr>
        <w:t xml:space="preserve">EL GERENTE GENERAL DEL INSTITUTO COLOMBIANO AGROPECUARIO, ICA,</w:t>
      </w:r>
    </w:p>
    <w:p>
      <w:pPr>
        <w:jc w:val="center"/>
        <w:tabs>
          <w:tab w:val="center" w:leader="none" w:pos="576"/>
          <w:tab w:val="left" w:leader="none" w:pos="1152"/>
          <w:tab w:val="left" w:leader="none" w:pos="5472"/>
        </w:tabs>
      </w:pPr>
      <w:rPr>
        <w:sz w:val="24"/>
        <w:color w:val="black"/>
      </w:rPr>
    </w:p>
    <w:p>
      <w:pPr>
        <w:jc w:val="center"/>
        <w:tabs>
          <w:tab w:val="center" w:leader="none" w:pos="576"/>
          <w:tab w:val="left" w:leader="none" w:pos="1152"/>
          <w:tab w:val="left" w:leader="none" w:pos="5472"/>
        </w:tabs>
      </w:pPr>
      <w:r>
        <w:rPr>
          <w:rFonts w:hAnsi="Arial"/>
          <w:rFonts w:ascii="Arial"/>
          <w:sz w:val="24"/>
          <w:color w:val="black"/>
        </w:rPr>
        <w:t xml:space="preserve">en uso de sus facultades legales y en especial de las que le confieren la Ley </w:t>
      </w:r>
      <w:r>
        <w:fldChar w:fldCharType="begin"/>
      </w:r>
      <w:r>
        <w:instrText>HYPERLINK "http://www.redjurista.com/document.aspx?ajcode=l0101_93&amp;arts=1"</w:instrText>
      </w:r>
      <w:r>
        <w:fldChar w:fldCharType="separate"/>
      </w:r>
      <w:r>
        <w:rPr>
          <w:rFonts w:hAnsi="Arial"/>
          <w:rFonts w:ascii="Arial"/>
          <w:sz w:val="24"/>
          <w:u w:val="single"/>
          <w:color w:val="black"/>
        </w:rPr>
        <w:t>101</w:t>
      </w:r>
      <w:r>
        <w:fldChar w:fldCharType="end"/>
      </w:r>
      <w:r>
        <w:rPr>
          <w:rFonts w:hAnsi="Arial"/>
          <w:rFonts w:ascii="Arial"/>
          <w:sz w:val="24"/>
          <w:u w:val="none"/>
          <w:color w:val="black"/>
        </w:rPr>
        <w:t xml:space="preserve"> de 1993, la Ley </w:t>
      </w:r>
      <w:r>
        <w:fldChar w:fldCharType="begin"/>
      </w:r>
      <w:r>
        <w:instrText>HYPERLINK "http://www.redjurista.com/document.aspx?ajcode=l0395_97&amp;arts=1"</w:instrText>
      </w:r>
      <w:r>
        <w:fldChar w:fldCharType="separate"/>
      </w:r>
      <w:r>
        <w:rPr>
          <w:rFonts w:hAnsi="Arial"/>
          <w:rFonts w:ascii="Arial"/>
          <w:sz w:val="24"/>
          <w:u w:val="single"/>
          <w:color w:val="black"/>
        </w:rPr>
        <w:t>395</w:t>
      </w:r>
      <w:r>
        <w:fldChar w:fldCharType="end"/>
      </w:r>
      <w:r>
        <w:rPr>
          <w:rFonts w:hAnsi="Arial"/>
          <w:rFonts w:ascii="Arial"/>
          <w:sz w:val="24"/>
          <w:u w:val="none"/>
          <w:color w:val="black"/>
        </w:rPr>
        <w:t xml:space="preserve"> de 1997 y los Decretos </w:t>
      </w:r>
      <w:r>
        <w:fldChar w:fldCharType="begin"/>
      </w:r>
      <w:r>
        <w:instrText>HYPERLINK "http://www.redjurista.com/document.aspx?ajcode=d2141_92&amp;arts=1"</w:instrText>
      </w:r>
      <w:r>
        <w:fldChar w:fldCharType="separate"/>
      </w:r>
      <w:r>
        <w:rPr>
          <w:rFonts w:hAnsi="Arial"/>
          <w:rFonts w:ascii="Arial"/>
          <w:sz w:val="24"/>
          <w:u w:val="single"/>
          <w:color w:val="black"/>
        </w:rPr>
        <w:t>2141</w:t>
      </w:r>
      <w:r>
        <w:fldChar w:fldCharType="end"/>
      </w:r>
      <w:r>
        <w:rPr>
          <w:rFonts w:hAnsi="Arial"/>
          <w:rFonts w:ascii="Arial"/>
          <w:sz w:val="24"/>
          <w:u w:val="none"/>
          <w:color w:val="black"/>
        </w:rPr>
        <w:t xml:space="preserve"> de 1992, </w:t>
      </w:r>
      <w:r>
        <w:fldChar w:fldCharType="begin"/>
      </w:r>
      <w:r>
        <w:instrText>HYPERLINK "http://www.redjurista.com/document.aspx?ajcode=d3044_97&amp;arts=1"</w:instrText>
      </w:r>
      <w:r>
        <w:fldChar w:fldCharType="separate"/>
      </w:r>
      <w:r>
        <w:rPr>
          <w:rFonts w:hAnsi="Arial"/>
          <w:rFonts w:ascii="Arial"/>
          <w:sz w:val="24"/>
          <w:u w:val="single"/>
          <w:color w:val="black"/>
        </w:rPr>
        <w:t>3044</w:t>
      </w:r>
      <w:r>
        <w:fldChar w:fldCharType="end"/>
      </w:r>
      <w:r>
        <w:rPr>
          <w:rFonts w:hAnsi="Arial"/>
          <w:rFonts w:ascii="Arial"/>
          <w:sz w:val="24"/>
          <w:u w:val="none"/>
          <w:color w:val="black"/>
        </w:rPr>
        <w:t xml:space="preserve"> de 1997, la Resolución </w:t>
      </w:r>
      <w:r>
        <w:fldChar w:fldCharType="begin"/>
      </w:r>
      <w:r>
        <w:instrText>HYPERLINK "http://www.redjurista.com/document.aspx?ajcode=r_ica_1779_1998&amp;arts=1"</w:instrText>
      </w:r>
      <w:r>
        <w:fldChar w:fldCharType="separate"/>
      </w:r>
      <w:r>
        <w:rPr>
          <w:rFonts w:hAnsi="Arial"/>
          <w:rFonts w:ascii="Arial"/>
          <w:sz w:val="24"/>
          <w:u w:val="single"/>
          <w:color w:val="black"/>
        </w:rPr>
        <w:t>01779</w:t>
      </w:r>
      <w:r>
        <w:fldChar w:fldCharType="end"/>
      </w:r>
      <w:r>
        <w:rPr>
          <w:rFonts w:hAnsi="Arial"/>
          <w:rFonts w:ascii="Arial"/>
          <w:sz w:val="24"/>
          <w:u w:val="none"/>
          <w:color w:val="black"/>
        </w:rPr>
        <w:t xml:space="preserve"> de 1998 y el Acuerdo </w:t>
      </w:r>
      <w:r>
        <w:fldChar w:fldCharType="begin"/>
      </w:r>
      <w:r>
        <w:instrText>HYPERLINK "http://www.redjurista.com/document.aspx?ajcode=a_ica_0008_2001&amp;arts=1"</w:instrText>
      </w:r>
      <w:r>
        <w:fldChar w:fldCharType="separate"/>
      </w:r>
      <w:r>
        <w:rPr>
          <w:rFonts w:hAnsi="Arial"/>
          <w:rFonts w:ascii="Arial"/>
          <w:sz w:val="24"/>
          <w:u w:val="single"/>
          <w:color w:val="black"/>
        </w:rPr>
        <w:t>08</w:t>
      </w:r>
      <w:r>
        <w:fldChar w:fldCharType="end"/>
      </w:r>
      <w:r>
        <w:rPr>
          <w:rFonts w:hAnsi="Arial"/>
          <w:rFonts w:ascii="Arial"/>
          <w:sz w:val="24"/>
          <w:u w:val="none"/>
          <w:color w:val="black"/>
        </w:rPr>
        <w:t xml:space="preserve"> de 2001, y</w:t>
      </w:r>
    </w:p>
    <w:p>
      <w:pPr>
        <w:jc w:val="center"/>
        <w:tabs>
          <w:tab w:val="center" w:leader="none" w:pos="576"/>
          <w:tab w:val="left" w:leader="none" w:pos="1152"/>
          <w:tab w:val="left" w:leader="none" w:pos="5472"/>
        </w:tabs>
      </w:pPr>
      <w:rPr>
        <w:sz w:val="24"/>
        <w:color w:val="black"/>
      </w:rPr>
    </w:p>
    <w:p>
      <w:pPr>
        <w:jc w:val="center"/>
        <w:tabs>
          <w:tab w:val="center" w:leader="none" w:pos="576"/>
          <w:tab w:val="left" w:leader="none" w:pos="1152"/>
          <w:tab w:val="left" w:leader="none" w:pos="5472"/>
        </w:tabs>
      </w:pPr>
      <w:r>
        <w:rPr>
          <w:rFonts w:hAnsi="Arial"/>
          <w:rFonts w:ascii="Arial"/>
          <w:sz w:val="24"/>
          <w:color w:val="gray"/>
        </w:rPr>
        <w:t>CONSIDERANDO:</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Que mediante la Ley </w:t>
      </w:r>
      <w:r>
        <w:fldChar w:fldCharType="begin"/>
      </w:r>
      <w:r>
        <w:instrText>HYPERLINK "http://www.redjurista.com/document.aspx?ajcode=l0395_97&amp;arts=1"</w:instrText>
      </w:r>
      <w:r>
        <w:fldChar w:fldCharType="separate"/>
      </w:r>
      <w:r>
        <w:rPr>
          <w:rFonts w:hAnsi="Arial"/>
          <w:rFonts w:ascii="Arial"/>
          <w:sz w:val="24"/>
          <w:u w:val="single"/>
          <w:color w:val="black"/>
        </w:rPr>
        <w:t>395</w:t>
      </w:r>
      <w:r>
        <w:fldChar w:fldCharType="end"/>
      </w:r>
      <w:r>
        <w:rPr>
          <w:rFonts w:hAnsi="Arial"/>
          <w:rFonts w:ascii="Arial"/>
          <w:sz w:val="24"/>
          <w:u w:val="none"/>
          <w:color w:val="black"/>
        </w:rPr>
        <w:t xml:space="preserve"> de agosto 2 de 1997 se declaró de interés nacional y como prioridad sanitaria la erradicación de la fiebre aftosa de Colombia;</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Que el Gobierno Nacional viene ejecutando a través del Instituto Colombiano Agropecuario, ICA, el Plan Nacional de Erradicación de la fiebre aftosa, con la participación de los gremios y los ganaderos;</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Que mediante Decreto </w:t>
      </w:r>
      <w:r>
        <w:fldChar w:fldCharType="begin"/>
      </w:r>
      <w:r>
        <w:instrText>HYPERLINK "http://www.redjurista.com/document.aspx?ajcode=d3044_97&amp;arts=1"</w:instrText>
      </w:r>
      <w:r>
        <w:fldChar w:fldCharType="separate"/>
      </w:r>
      <w:r>
        <w:rPr>
          <w:rFonts w:hAnsi="Arial"/>
          <w:rFonts w:ascii="Arial"/>
          <w:sz w:val="24"/>
          <w:u w:val="single"/>
          <w:color w:val="black"/>
        </w:rPr>
        <w:t>3044</w:t>
      </w:r>
      <w:r>
        <w:fldChar w:fldCharType="end"/>
      </w:r>
      <w:r>
        <w:rPr>
          <w:rFonts w:hAnsi="Arial"/>
          <w:rFonts w:ascii="Arial"/>
          <w:sz w:val="24"/>
          <w:u w:val="none"/>
          <w:color w:val="black"/>
        </w:rPr>
        <w:t xml:space="preserve"> de diciembre 23 de 1997 “por el cual se reglamenta la Ley </w:t>
      </w:r>
      <w:r>
        <w:fldChar w:fldCharType="begin"/>
      </w:r>
      <w:r>
        <w:instrText>HYPERLINK "http://www.redjurista.com/document.aspx?ajcode=l0395_97&amp;arts=1"</w:instrText>
      </w:r>
      <w:r>
        <w:fldChar w:fldCharType="separate"/>
      </w:r>
      <w:r>
        <w:rPr>
          <w:rFonts w:hAnsi="Arial"/>
          <w:rFonts w:ascii="Arial"/>
          <w:sz w:val="24"/>
          <w:u w:val="single"/>
          <w:color w:val="black"/>
        </w:rPr>
        <w:t>395</w:t>
      </w:r>
      <w:r>
        <w:fldChar w:fldCharType="end"/>
      </w:r>
      <w:r>
        <w:rPr>
          <w:rFonts w:hAnsi="Arial"/>
          <w:rFonts w:ascii="Arial"/>
          <w:sz w:val="24"/>
          <w:u w:val="none"/>
          <w:color w:val="black"/>
        </w:rPr>
        <w:t xml:space="preserve"> de 1997” se faculta al Instituto Colombiano Agropecuario, ICA, para adecuar y expedir las normas o reglamentaciones requeridas para el desarrollo del Plan Nacional de Erradicación de la fiebre aftosa;</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Que se ha modificado la categorización de zonas para fiebre aftosa que fue reglamentada mediante la Resolución </w:t>
      </w:r>
      <w:r>
        <w:fldChar w:fldCharType="begin"/>
      </w:r>
      <w:r>
        <w:instrText>HYPERLINK "http://www.redjurista.com/document.aspx?ajcode=r_ica_0039_2006&amp;arts=1"</w:instrText>
      </w:r>
      <w:r>
        <w:fldChar w:fldCharType="separate"/>
      </w:r>
      <w:r>
        <w:rPr>
          <w:rFonts w:hAnsi="Arial"/>
          <w:rFonts w:ascii="Arial"/>
          <w:sz w:val="24"/>
          <w:u w:val="single"/>
          <w:color w:val="black"/>
        </w:rPr>
        <w:t>000039</w:t>
      </w:r>
      <w:r>
        <w:fldChar w:fldCharType="end"/>
      </w:r>
      <w:r>
        <w:rPr>
          <w:rFonts w:hAnsi="Arial"/>
          <w:rFonts w:ascii="Arial"/>
          <w:sz w:val="24"/>
          <w:u w:val="none"/>
          <w:color w:val="black"/>
        </w:rPr>
        <w:t xml:space="preserve"> del 11 de enero de 2006 “por medio de la cual se establece la situación sanitaria en las diferentes zonas del país en relación con la fiebre aftosa”;</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Que para efectos de aplicación de las medidas sanitarias necesarias para el reconocimiento y mantenimiento de las zonas libres de fiebre aftosa se requiere redefinir y actualizar la situación sanitaria de las diferentes zonas del país, acorde con normas internacionales sobre la materia;</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Que es necesario modificar la Resolución </w:t>
      </w:r>
      <w:r>
        <w:fldChar w:fldCharType="begin"/>
      </w:r>
      <w:r>
        <w:instrText>HYPERLINK "http://www.redjurista.com/document.aspx?ajcode=r_ica_1358_2006&amp;arts=1"</w:instrText>
      </w:r>
      <w:r>
        <w:fldChar w:fldCharType="separate"/>
      </w:r>
      <w:r>
        <w:rPr>
          <w:rFonts w:hAnsi="Arial"/>
          <w:rFonts w:ascii="Arial"/>
          <w:sz w:val="24"/>
          <w:u w:val="single"/>
          <w:color w:val="black"/>
        </w:rPr>
        <w:t>1358</w:t>
      </w:r>
      <w:r>
        <w:fldChar w:fldCharType="end"/>
      </w:r>
      <w:r>
        <w:rPr>
          <w:rFonts w:hAnsi="Arial"/>
          <w:rFonts w:ascii="Arial"/>
          <w:sz w:val="24"/>
          <w:u w:val="none"/>
          <w:color w:val="black"/>
        </w:rPr>
        <w:t xml:space="preserve"> del 18 de mayo de 2006, por medio de la cual se establece la situación sanitaria en las diferentes zonas del país en relación con la fiebre aftosa, con el fin de incluir algunos municipios que no quedaron relacionados en la misma,</w:t>
      </w:r>
    </w:p>
    <w:p>
      <w:pPr>
        <w:jc w:val="both"/>
        <w:tabs>
          <w:tab w:val="center" w:leader="none" w:pos="576"/>
          <w:tab w:val="left" w:leader="none" w:pos="1152"/>
        </w:tabs>
      </w:pPr>
      <w:rPr>
        <w:sz w:val="24"/>
        <w:color w:val="black"/>
      </w:rPr>
    </w:p>
    <w:p>
      <w:pPr>
        <w:jc w:val="center"/>
        <w:tabs>
          <w:tab w:val="center" w:leader="none" w:pos="576"/>
          <w:tab w:val="left" w:leader="none" w:pos="1152"/>
        </w:tabs>
      </w:pPr>
      <w:r>
        <w:rPr>
          <w:rFonts w:hAnsi="Arial"/>
          <w:rFonts w:ascii="Arial"/>
          <w:sz w:val="24"/>
          <w:color w:val="gray"/>
        </w:rPr>
        <w:t>RESUELVE:</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vanish/>
          <w:color w:val="black"/>
        </w:rPr>
        <w:t>&amp;$</w:t>
      </w:r>
      <w:bookmarkStart w:id="160707" w:name="1"/>
      <w:r>
        <w:rPr>
          <w:rFonts w:hAnsi="Arial"/>
          <w:rFonts w:ascii="Arial"/>
          <w:sz w:val="24"/>
          <w:color w:val="navy"/>
        </w:rPr>
        <w:t xml:space="preserve">ARTÍCULO 1o.</w:t>
      </w:r>
      <w:bookmarkEnd w:id="160707"/>
      <w:r>
        <w:rPr>
          <w:rFonts w:hAnsi="Arial"/>
          <w:rFonts w:ascii="Arial"/>
          <w:sz w:val="24"/>
          <w:b/>
          <w:color w:val="black"/>
        </w:rPr>
        <w:t xml:space="preserve"> </w:t>
      </w:r>
      <w:r>
        <w:rPr>
          <w:rFonts w:hAnsi="Arial"/>
          <w:rFonts w:ascii="Arial"/>
          <w:sz w:val="24"/>
          <w:color w:val="black"/>
        </w:rPr>
        <w:t xml:space="preserve">&lt;Resolución derogada por el artículo </w:t>
      </w:r>
      <w:r>
        <w:fldChar w:fldCharType="begin"/>
      </w:r>
      <w:r>
        <w:instrText>HYPERLINK "http://www.redjurista.com/document.aspx?ajcode=r_ica_1396_2007&amp;arts=9"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 de la Resolución 1396 de 2007&gt; Modificar los artículos </w:t>
      </w:r>
      <w:r>
        <w:fldChar w:fldCharType="begin"/>
      </w:r>
      <w:r>
        <w:instrText>HYPERLINK "http://www.redjurista.com/document.aspx?ajcode=r_ica_1358_2006&amp;arts=8"</w:instrText>
      </w:r>
      <w:r>
        <w:fldChar w:fldCharType="separate"/>
      </w:r>
      <w:r>
        <w:rPr>
          <w:rFonts w:hAnsi="Arial"/>
          <w:rFonts w:ascii="Arial"/>
          <w:sz w:val="24"/>
          <w:u w:val="single"/>
          <w:color w:val="black"/>
        </w:rPr>
        <w:t>8o</w:t>
      </w:r>
      <w:r>
        <w:fldChar w:fldCharType="end"/>
      </w:r>
      <w:r>
        <w:rPr>
          <w:rFonts w:hAnsi="Arial"/>
          <w:rFonts w:ascii="Arial"/>
          <w:sz w:val="24"/>
          <w:u w:val="none"/>
          <w:color w:val="black"/>
        </w:rPr>
        <w:t xml:space="preserve"> y </w:t>
      </w:r>
      <w:r>
        <w:fldChar w:fldCharType="begin"/>
      </w:r>
      <w:r>
        <w:instrText>HYPERLINK "http://www.redjurista.com/document.aspx?ajcode=r_ica_1358_2006&amp;arts=10"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 la Resolución 01353 &lt;sic&gt; del 18 de mayo de 2006, por medio de la cual se establece la situación sanitaria en las diferentes zonas del país en relación con la fiebre aftosa, de la siguiente forma:</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El artículo </w:t>
      </w:r>
      <w:r>
        <w:fldChar w:fldCharType="begin"/>
      </w:r>
      <w:r>
        <w:instrText>HYPERLINK "http://www.redjurista.com/document.aspx?ajcode=r_ica_1358_2006&amp;arts=8"</w:instrText>
      </w:r>
      <w:r>
        <w:fldChar w:fldCharType="separate"/>
      </w:r>
      <w:r>
        <w:rPr>
          <w:rFonts w:hAnsi="Arial"/>
          <w:rFonts w:ascii="Arial"/>
          <w:sz w:val="24"/>
          <w:u w:val="single"/>
          <w:color w:val="black"/>
        </w:rPr>
        <w:t>8o</w:t>
      </w:r>
      <w:r>
        <w:fldChar w:fldCharType="end"/>
      </w:r>
      <w:r>
        <w:rPr>
          <w:rFonts w:hAnsi="Arial"/>
          <w:rFonts w:ascii="Arial"/>
          <w:sz w:val="24"/>
          <w:u w:val="none"/>
          <w:color w:val="black"/>
        </w:rPr>
        <w:t xml:space="preserve"> quedará así:</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b/>
          <w:color w:val="black"/>
        </w:rPr>
        <w:t xml:space="preserve">La zona a reconocer como libre de fiebre aftosa con vacunación, </w:t>
      </w:r>
      <w:r>
        <w:rPr>
          <w:rFonts w:hAnsi="Arial"/>
          <w:rFonts w:ascii="Arial"/>
          <w:sz w:val="24"/>
          <w:color w:val="black"/>
        </w:rPr>
        <w:t xml:space="preserve">es la conformada por los siguientes departamentos y municipios:</w:t>
      </w:r>
    </w:p>
    <w:tbl>
      <w:tblGrid>
        <w:gridCol w:w="2740"/>
        <w:gridCol w:w="5580"/>
      </w:tblGrid>
      <w:tblPr>
        <w:tblW w:w="8328" w:type="dxa"/>
        <w:tblBorders/>
      </w:tblPr>
      <w:tr>
        <w:trPr/>
        <w:tc>
          <w:tcPr>
            <w:tcW w:w="2743" w:type="dxa"/>
            <w:tcMar/>
            <w:tcBorders/>
          </w:tcPr>
          <w:p>
            <w:pPr>
              <w:jc w:val="both"/>
              <w:jc w:val="center"/>
            </w:pPr>
            <w:r>
              <w:rPr>
                <w:rFonts w:hAnsi="Arial"/>
                <w:rFonts w:ascii="Arial"/>
                <w:sz w:val="24"/>
                <w:b/>
                <w:color w:val="black"/>
              </w:rPr>
              <w:t>DEPARTAMENTOS</w:t>
            </w:r>
          </w:p>
        </w:tc>
        <w:tc>
          <w:tcPr>
            <w:tcW w:w="5585" w:type="dxa"/>
            <w:tcMar/>
            <w:tcBorders/>
          </w:tcPr>
          <w:p>
            <w:pPr>
              <w:jc w:val="both"/>
            </w:pPr>
            <w:r>
              <w:rPr>
                <w:rFonts w:hAnsi="Arial"/>
                <w:rFonts w:ascii="Arial"/>
                <w:sz w:val="24"/>
                <w:b/>
                <w:color w:val="black"/>
              </w:rPr>
              <w:t>MUNICIPIOS</w:t>
            </w:r>
          </w:p>
        </w:tc>
      </w:tr>
      <w:tr>
        <w:trPr/>
        <w:tc>
          <w:tcPr>
            <w:tcW w:w="2743" w:type="dxa"/>
            <w:tcMar/>
            <w:tcBorders/>
          </w:tcPr>
          <w:p>
            <w:pPr>
              <w:jc w:val="both"/>
              <w:jc w:val="center"/>
            </w:pPr>
            <w:r>
              <w:rPr>
                <w:rFonts w:hAnsi="Arial"/>
                <w:rFonts w:ascii="Arial"/>
                <w:sz w:val="24"/>
                <w:color w:val="black"/>
              </w:rPr>
              <w:t>Cauca</w:t>
            </w:r>
          </w:p>
        </w:tc>
        <w:tc>
          <w:tcPr>
            <w:tcW w:w="5585" w:type="dxa"/>
            <w:tcMar/>
            <w:tcBorders/>
          </w:tcPr>
          <w:p>
            <w:pPr>
              <w:jc w:val="both"/>
            </w:pPr>
            <w:r>
              <w:rPr>
                <w:rFonts w:hAnsi="Arial"/>
                <w:rFonts w:ascii="Arial"/>
                <w:sz w:val="24"/>
                <w:color w:val="black"/>
              </w:rPr>
              <w:t xml:space="preserve">Todo el departamento.</w:t>
            </w:r>
          </w:p>
        </w:tc>
      </w:tr>
      <w:tr>
        <w:trPr/>
        <w:tc>
          <w:tcPr>
            <w:tcW w:w="2743" w:type="dxa"/>
            <w:tcMar/>
            <w:tcBorders/>
          </w:tcPr>
          <w:p>
            <w:pPr>
              <w:jc w:val="both"/>
            </w:pPr>
            <w:r>
              <w:rPr>
                <w:rFonts w:hAnsi="Arial"/>
                <w:rFonts w:ascii="Arial"/>
                <w:sz w:val="24"/>
                <w:color w:val="black"/>
              </w:rPr>
              <w:t>Caquetá</w:t>
            </w:r>
          </w:p>
        </w:tc>
        <w:tc>
          <w:tcPr>
            <w:tcW w:w="5585" w:type="dxa"/>
            <w:tcMar/>
            <w:tcBorders/>
          </w:tcPr>
          <w:p>
            <w:pPr>
              <w:jc w:val="both"/>
            </w:pPr>
            <w:r>
              <w:rPr>
                <w:rFonts w:hAnsi="Arial"/>
                <w:rFonts w:ascii="Arial"/>
                <w:sz w:val="24"/>
                <w:color w:val="black"/>
              </w:rPr>
              <w:t xml:space="preserve">Todo el departamento con excepción del municipio de Solano.</w:t>
            </w:r>
          </w:p>
        </w:tc>
      </w:tr>
      <w:tr>
        <w:trPr/>
        <w:tc>
          <w:tcPr>
            <w:tcW w:w="2743" w:type="dxa"/>
            <w:tcMar/>
            <w:tcBorders/>
          </w:tcPr>
          <w:p>
            <w:pPr>
              <w:jc w:val="both"/>
            </w:pPr>
            <w:r>
              <w:rPr>
                <w:rFonts w:hAnsi="Arial"/>
                <w:rFonts w:ascii="Arial"/>
                <w:sz w:val="24"/>
                <w:color w:val="black"/>
              </w:rPr>
              <w:t>Cundinamarca</w:t>
            </w:r>
          </w:p>
        </w:tc>
        <w:tc>
          <w:tcPr>
            <w:tcW w:w="5585" w:type="dxa"/>
            <w:tcMar/>
            <w:tcBorders/>
          </w:tcPr>
          <w:p>
            <w:pPr>
              <w:jc w:val="both"/>
            </w:pPr>
            <w:r>
              <w:rPr>
                <w:rFonts w:hAnsi="Arial"/>
                <w:rFonts w:ascii="Arial"/>
                <w:sz w:val="24"/>
                <w:color w:val="black"/>
              </w:rPr>
              <w:t xml:space="preserve">Agua de Dios, Beltrán, Chaguaní, Girardot, Guataquí, Jerusalén, Nariño, Nilo, Puli, Ricaurte, San Juan de Rioseco y Tocaima.</w:t>
            </w:r>
          </w:p>
        </w:tc>
      </w:tr>
      <w:tr>
        <w:trPr/>
        <w:tc>
          <w:tcPr>
            <w:tcW w:w="2743" w:type="dxa"/>
            <w:tcMar/>
            <w:tcBorders/>
          </w:tcPr>
          <w:p>
            <w:pPr>
              <w:jc w:val="both"/>
            </w:pPr>
            <w:r>
              <w:rPr>
                <w:rFonts w:hAnsi="Arial"/>
                <w:rFonts w:ascii="Arial"/>
                <w:sz w:val="24"/>
                <w:color w:val="black"/>
              </w:rPr>
              <w:t>Huila</w:t>
            </w:r>
          </w:p>
        </w:tc>
        <w:tc>
          <w:tcPr>
            <w:tcW w:w="5585" w:type="dxa"/>
            <w:tcMar/>
            <w:tcBorders/>
          </w:tcPr>
          <w:p>
            <w:pPr>
              <w:jc w:val="both"/>
            </w:pPr>
            <w:r>
              <w:rPr>
                <w:rFonts w:hAnsi="Arial"/>
                <w:rFonts w:ascii="Arial"/>
                <w:sz w:val="24"/>
                <w:color w:val="black"/>
              </w:rPr>
              <w:t xml:space="preserve">Todo el departamento.</w:t>
            </w:r>
          </w:p>
        </w:tc>
      </w:tr>
      <w:tr>
        <w:trPr/>
        <w:tc>
          <w:tcPr>
            <w:tcW w:w="2743" w:type="dxa"/>
            <w:tcMar/>
            <w:tcBorders/>
          </w:tcPr>
          <w:p>
            <w:pPr>
              <w:jc w:val="both"/>
            </w:pPr>
            <w:r>
              <w:rPr>
                <w:rFonts w:hAnsi="Arial"/>
                <w:rFonts w:ascii="Arial"/>
                <w:sz w:val="24"/>
                <w:color w:val="black"/>
              </w:rPr>
              <w:t>Nariño</w:t>
            </w:r>
          </w:p>
        </w:tc>
        <w:tc>
          <w:tcPr>
            <w:tcW w:w="5585" w:type="dxa"/>
            <w:tcMar/>
            <w:tcBorders/>
          </w:tcPr>
          <w:p>
            <w:pPr>
              <w:jc w:val="both"/>
            </w:pPr>
            <w:r>
              <w:rPr>
                <w:rFonts w:hAnsi="Arial"/>
                <w:rFonts w:ascii="Arial"/>
                <w:sz w:val="24"/>
                <w:color w:val="black"/>
              </w:rPr>
              <w:t xml:space="preserve">Todo el departamento.</w:t>
            </w:r>
          </w:p>
        </w:tc>
      </w:tr>
      <w:tr>
        <w:trPr/>
        <w:tc>
          <w:tcPr>
            <w:tcW w:w="2743" w:type="dxa"/>
            <w:tcMar/>
            <w:tcBorders/>
          </w:tcPr>
          <w:p>
            <w:pPr>
              <w:jc w:val="both"/>
            </w:pPr>
            <w:r>
              <w:rPr>
                <w:rFonts w:hAnsi="Arial"/>
                <w:rFonts w:ascii="Arial"/>
                <w:sz w:val="24"/>
                <w:color w:val="black"/>
              </w:rPr>
              <w:t>Putumayo</w:t>
            </w:r>
          </w:p>
        </w:tc>
        <w:tc>
          <w:tcPr>
            <w:tcW w:w="5585" w:type="dxa"/>
            <w:tcMar/>
            <w:tcBorders/>
          </w:tcPr>
          <w:p>
            <w:pPr>
              <w:jc w:val="both"/>
            </w:pPr>
            <w:r>
              <w:rPr>
                <w:rFonts w:hAnsi="Arial"/>
                <w:rFonts w:ascii="Arial"/>
                <w:sz w:val="24"/>
                <w:color w:val="black"/>
              </w:rPr>
              <w:t xml:space="preserve">Todo el departamento.</w:t>
            </w:r>
          </w:p>
        </w:tc>
      </w:tr>
      <w:tr>
        <w:trPr/>
        <w:tc>
          <w:tcPr>
            <w:tcW w:w="2743" w:type="dxa"/>
            <w:tcMar/>
            <w:tcBorders/>
          </w:tcPr>
          <w:p>
            <w:pPr>
              <w:jc w:val="both"/>
            </w:pPr>
            <w:r>
              <w:rPr>
                <w:rFonts w:hAnsi="Arial"/>
                <w:rFonts w:ascii="Arial"/>
                <w:sz w:val="24"/>
                <w:color w:val="black"/>
              </w:rPr>
              <w:t>Tolima</w:t>
            </w:r>
          </w:p>
        </w:tc>
        <w:tc>
          <w:tcPr>
            <w:tcW w:w="5585" w:type="dxa"/>
            <w:tcMar/>
            <w:tcBorders/>
          </w:tcPr>
          <w:p>
            <w:pPr>
              <w:jc w:val="both"/>
            </w:pPr>
            <w:r>
              <w:rPr>
                <w:rFonts w:hAnsi="Arial"/>
                <w:rFonts w:ascii="Arial"/>
                <w:sz w:val="24"/>
                <w:color w:val="black"/>
              </w:rPr>
              <w:t xml:space="preserve">Alpujarra, Alvarado, Anzoátegui, Ataco, Cajamarca, Carmen de Apicalá, Chaparral, Coello, Coyaima, Cunday, Dolores, Espinal, Flandes, Guamo, Ibagué, Icononzo, Melgar, Natagaima, Ortega, Piedras, Planadas, Prado, Purificación, Rioblanco, Roncesvalles, Rovira, Saldaña, San Antonio, San Luis, Suárez, Valle de San Juan y Villarrica.</w:t>
            </w:r>
          </w:p>
        </w:tc>
      </w:tr>
      <w:tr>
        <w:trPr/>
        <w:tc>
          <w:tcPr>
            <w:tcW w:w="2743" w:type="dxa"/>
            <w:tcMar/>
            <w:tcBorders/>
          </w:tcPr>
          <w:p>
            <w:pPr>
              <w:jc w:val="both"/>
            </w:pPr>
            <w:r>
              <w:rPr>
                <w:rFonts w:hAnsi="Arial"/>
                <w:rFonts w:ascii="Arial"/>
                <w:sz w:val="24"/>
                <w:color w:val="black"/>
              </w:rPr>
              <w:t>Valle</w:t>
            </w:r>
          </w:p>
        </w:tc>
        <w:tc>
          <w:tcPr>
            <w:tcW w:w="5585" w:type="dxa"/>
            <w:tcMar/>
            <w:tcBorders/>
          </w:tcPr>
          <w:p>
            <w:pPr>
              <w:jc w:val="both"/>
            </w:pPr>
            <w:r>
              <w:rPr>
                <w:rFonts w:hAnsi="Arial"/>
                <w:rFonts w:ascii="Arial"/>
                <w:sz w:val="24"/>
                <w:color w:val="black"/>
              </w:rPr>
              <w:t xml:space="preserve">Andalucía, Bolívar, Buenaventura, Buga, Bugalagrande, Cali, Calima (Darién), Candelaria, Dagua, El Cerrito, Florida, Ginebra, Guacarí, Jamundí, La Cumbre, Palmira, Pradera, Restrepo, Riofrío, San Pedro, Trujillo, Tuluá, Vijes, Yotoco y Yumbo.</w:t>
            </w:r>
          </w:p>
        </w:tc>
      </w:tr>
    </w:tbl>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El artículo </w:t>
      </w:r>
      <w:r>
        <w:fldChar w:fldCharType="begin"/>
      </w:r>
      <w:r>
        <w:instrText>HYPERLINK "http://www.redjurista.com/document.aspx?ajcode=r_ica_1358_2006&amp;arts=10"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quedará así:</w:t>
      </w:r>
    </w:p>
    <w:p>
      <w:pPr>
        <w:jc w:val="both"/>
      </w:pPr>
      <w:rPr>
        <w:sz w:val="24"/>
        <w:color w:val="black"/>
      </w:rPr>
    </w:p>
    <w:p>
      <w:pPr>
        <w:jc w:val="both"/>
      </w:pPr>
      <w:r>
        <w:rPr>
          <w:rFonts w:hAnsi="Arial"/>
          <w:rFonts w:ascii="Arial"/>
          <w:sz w:val="24"/>
          <w:color w:val="black"/>
        </w:rPr>
        <w:t xml:space="preserve">La </w:t>
      </w:r>
      <w:r>
        <w:rPr>
          <w:rFonts w:hAnsi="Arial"/>
          <w:rFonts w:ascii="Arial"/>
          <w:sz w:val="24"/>
          <w:b/>
          <w:color w:val="black"/>
        </w:rPr>
        <w:t xml:space="preserve">zona endémica de fiebre aftosa, </w:t>
      </w:r>
      <w:r>
        <w:rPr>
          <w:rFonts w:hAnsi="Arial"/>
          <w:rFonts w:ascii="Arial"/>
          <w:sz w:val="24"/>
          <w:color w:val="black"/>
        </w:rPr>
        <w:t xml:space="preserve">es la conformada por los siguientes departamentos y municipios:</w:t>
      </w:r>
    </w:p>
    <w:tbl>
      <w:tblGrid>
        <w:gridCol w:w="2760"/>
        <w:gridCol w:w="5560"/>
      </w:tblGrid>
      <w:tblPr>
        <w:tblW w:w="8324" w:type="dxa"/>
        <w:tblBorders/>
      </w:tblPr>
      <w:tr>
        <w:trPr/>
        <w:tc>
          <w:tcPr>
            <w:tcW w:w="2774" w:type="dxa"/>
            <w:tcMar/>
            <w:tcBorders/>
          </w:tcPr>
          <w:p>
            <w:pPr>
              <w:jc w:val="both"/>
            </w:pPr>
            <w:r>
              <w:rPr>
                <w:rFonts w:hAnsi="Arial"/>
                <w:rFonts w:ascii="Arial"/>
                <w:sz w:val="24"/>
                <w:b/>
                <w:color w:val="black"/>
              </w:rPr>
              <w:t>DEPARTAMENTOS</w:t>
            </w:r>
          </w:p>
        </w:tc>
        <w:tc>
          <w:tcPr>
            <w:tcW w:w="5550" w:type="dxa"/>
            <w:tcMar/>
            <w:tcBorders/>
          </w:tcPr>
          <w:p>
            <w:pPr>
              <w:jc w:val="both"/>
            </w:pPr>
            <w:r>
              <w:rPr>
                <w:rFonts w:hAnsi="Arial"/>
                <w:rFonts w:ascii="Arial"/>
                <w:sz w:val="24"/>
                <w:b/>
                <w:color w:val="black"/>
              </w:rPr>
              <w:t>MUNICIPIOS</w:t>
            </w:r>
          </w:p>
        </w:tc>
      </w:tr>
      <w:tr>
        <w:trPr/>
        <w:tc>
          <w:tcPr>
            <w:tcW w:w="2774" w:type="dxa"/>
            <w:tcMar/>
            <w:tcBorders/>
          </w:tcPr>
          <w:p>
            <w:pPr>
              <w:jc w:val="both"/>
            </w:pPr>
            <w:r>
              <w:rPr>
                <w:rFonts w:hAnsi="Arial"/>
                <w:rFonts w:ascii="Arial"/>
                <w:sz w:val="24"/>
                <w:color w:val="black"/>
              </w:rPr>
              <w:t>Arauca</w:t>
            </w:r>
          </w:p>
        </w:tc>
        <w:tc>
          <w:tcPr>
            <w:tcW w:w="5550" w:type="dxa"/>
            <w:tcMar/>
            <w:tcBorders/>
          </w:tcPr>
          <w:p>
            <w:pPr>
              <w:jc w:val="both"/>
            </w:pPr>
            <w:r>
              <w:rPr>
                <w:rFonts w:hAnsi="Arial"/>
                <w:rFonts w:ascii="Arial"/>
                <w:sz w:val="24"/>
                <w:color w:val="black"/>
              </w:rPr>
              <w:t xml:space="preserve">Todo el departamento.</w:t>
            </w:r>
          </w:p>
        </w:tc>
      </w:tr>
      <w:tr>
        <w:trPr/>
        <w:tc>
          <w:tcPr>
            <w:tcW w:w="2774" w:type="dxa"/>
            <w:tcMar/>
            <w:tcBorders/>
          </w:tcPr>
          <w:p>
            <w:pPr>
              <w:jc w:val="both"/>
            </w:pPr>
            <w:r>
              <w:rPr>
                <w:rFonts w:hAnsi="Arial"/>
                <w:rFonts w:ascii="Arial"/>
                <w:sz w:val="24"/>
                <w:color w:val="black"/>
              </w:rPr>
              <w:t>Casanare</w:t>
            </w:r>
          </w:p>
        </w:tc>
        <w:tc>
          <w:tcPr>
            <w:tcW w:w="5550" w:type="dxa"/>
            <w:tcMar/>
            <w:tcBorders/>
          </w:tcPr>
          <w:p>
            <w:pPr>
              <w:jc w:val="both"/>
            </w:pPr>
            <w:r>
              <w:rPr>
                <w:rFonts w:hAnsi="Arial"/>
                <w:rFonts w:ascii="Arial"/>
                <w:sz w:val="24"/>
                <w:color w:val="black"/>
              </w:rPr>
              <w:t xml:space="preserve">Todo el departamento.</w:t>
            </w:r>
          </w:p>
        </w:tc>
      </w:tr>
      <w:tr>
        <w:trPr/>
        <w:tc>
          <w:tcPr>
            <w:tcW w:w="2774" w:type="dxa"/>
            <w:tcMar/>
            <w:tcBorders/>
          </w:tcPr>
          <w:p>
            <w:pPr>
              <w:jc w:val="both"/>
            </w:pPr>
            <w:r>
              <w:rPr>
                <w:rFonts w:hAnsi="Arial"/>
                <w:rFonts w:ascii="Arial"/>
                <w:sz w:val="24"/>
                <w:color w:val="black"/>
              </w:rPr>
              <w:t>Meta</w:t>
            </w:r>
          </w:p>
        </w:tc>
        <w:tc>
          <w:tcPr>
            <w:tcW w:w="5550" w:type="dxa"/>
            <w:tcMar/>
            <w:tcBorders/>
          </w:tcPr>
          <w:p>
            <w:pPr>
              <w:jc w:val="both"/>
            </w:pPr>
            <w:r>
              <w:rPr>
                <w:rFonts w:hAnsi="Arial"/>
                <w:rFonts w:ascii="Arial"/>
                <w:sz w:val="24"/>
                <w:color w:val="black"/>
              </w:rPr>
              <w:t xml:space="preserve">Todo el departamento a excepción del municipio de La Macarena (veredas Bajo Lozada, Cachib era, California, Campo Hermoso, Caño Indio, Caño Rojo, El Morichal, El Palenque, El Triunfo, El Vergel, La Argentina, La Cabaña, La Palestina, Las Delicias, San José, Santa Teresa, Agua Azul, Altamira, Alto Morrocoy, Atlántida, Brisas de Lozada, Buenos Aires, El Gavilán, El Morrocoy, El Retiro, Fundación, La Argentina, La Esperanza, La Florida, Los Alpes, Nuevo Milenio, San Martín, Aguas Verdes, Altos San Antonio, Bajo San Antonio, Brisas del Guayabero, El Billar, El Carmen, El Jordán, El Palmar, El Paraíso, Los Andes, Los Medios, Peñas Rojas y San Antonio).</w:t>
            </w:r>
          </w:p>
        </w:tc>
      </w:tr>
      <w:tr>
        <w:trPr/>
        <w:tc>
          <w:tcPr>
            <w:tcW w:w="2774" w:type="dxa"/>
            <w:tcMar/>
            <w:tcBorders/>
          </w:tcPr>
          <w:p>
            <w:pPr>
              <w:jc w:val="both"/>
            </w:pPr>
            <w:r>
              <w:rPr>
                <w:rFonts w:hAnsi="Arial"/>
                <w:rFonts w:ascii="Arial"/>
                <w:sz w:val="24"/>
                <w:color w:val="black"/>
              </w:rPr>
              <w:t>Vichada</w:t>
            </w:r>
          </w:p>
        </w:tc>
        <w:tc>
          <w:tcPr>
            <w:tcW w:w="5550" w:type="dxa"/>
            <w:tcMar/>
            <w:tcBorders/>
          </w:tcPr>
          <w:p>
            <w:pPr>
              <w:jc w:val="both"/>
            </w:pPr>
            <w:r>
              <w:rPr>
                <w:rFonts w:hAnsi="Arial"/>
                <w:rFonts w:ascii="Arial"/>
                <w:sz w:val="24"/>
                <w:color w:val="black"/>
              </w:rPr>
              <w:t xml:space="preserve">Todo el departamento.</w:t>
            </w:r>
          </w:p>
        </w:tc>
      </w:tr>
      <w:tr>
        <w:trPr/>
        <w:tc>
          <w:tcPr>
            <w:tcW w:w="2774" w:type="dxa"/>
            <w:tcMar/>
            <w:tcBorders/>
          </w:tcPr>
          <w:p>
            <w:pPr>
              <w:jc w:val="both"/>
            </w:pPr>
            <w:r>
              <w:rPr>
                <w:rFonts w:hAnsi="Arial"/>
                <w:rFonts w:ascii="Arial"/>
                <w:sz w:val="24"/>
                <w:color w:val="black"/>
              </w:rPr>
              <w:t>Cundinamarca</w:t>
            </w:r>
          </w:p>
        </w:tc>
        <w:tc>
          <w:tcPr>
            <w:tcW w:w="5550" w:type="dxa"/>
            <w:tcMar/>
            <w:tcBorders/>
          </w:tcPr>
          <w:p>
            <w:pPr>
              <w:jc w:val="both"/>
            </w:pPr>
            <w:r>
              <w:rPr>
                <w:rFonts w:hAnsi="Arial"/>
                <w:rFonts w:ascii="Arial"/>
                <w:sz w:val="24"/>
                <w:color w:val="black"/>
              </w:rPr>
              <w:t xml:space="preserve">Albán, Anolaima, Bogotá, D.C., Bojacá, Cachipay, Cajicá, Cáqueza, Carmen de Carupa, Chía, Chipaque, Choachí, Chocontá, Cogua, Cota, Cucunubá, El Colegio, El Peñón, El Rosal, Facatativá, Fómeque, Fosca, Funza, Fúquene, Gachalá, Gachancipá, Gachetá, Gama, Granada, Guachetá, Guasca, Guatavita, Guayabal de Síquima, Guayabetal, Gutiérrez, Junín, La Calera, La Mesa, La Vega, Lenguazaque, Machetá, Madrid, Manta, Medina, Mosquera, Nemocón, Nimaima, Pacho, Paratebueno, Pasca, Quetame, San Antonio de Tequendama, San Cayetano, San Francisco, Sasaima, Sesquilé, Sibaté, Simijaca, Soacha, Sopo, Subachoque, Suesca, Supatá, Susa, Sutatausa, Tabio, Tausa, Tena, Tenjo, Tibirita, Tocancipá, Ubalá, Ubaque, Ubaté, Une, Vergara, Villagómez, Villapinzón, Zipacón y Zipaquirá.</w:t>
            </w:r>
          </w:p>
        </w:tc>
      </w:tr>
    </w:tbl>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vanish/>
          <w:color w:val="black"/>
        </w:rPr>
        <w:t>&amp;$</w:t>
      </w:r>
      <w:bookmarkStart w:id="160708" w:name="2"/>
      <w:r>
        <w:rPr>
          <w:rFonts w:hAnsi="Arial"/>
          <w:rFonts w:ascii="Arial"/>
          <w:sz w:val="24"/>
          <w:color w:val="navy"/>
        </w:rPr>
        <w:t xml:space="preserve">ARTÍCULO 2.</w:t>
      </w:r>
      <w:bookmarkEnd w:id="160708"/>
      <w:r>
        <w:rPr>
          <w:rFonts w:hAnsi="Arial"/>
          <w:rFonts w:ascii="Arial"/>
          <w:sz w:val="24"/>
          <w:b/>
          <w:color w:val="black"/>
        </w:rPr>
        <w:t xml:space="preserve"> </w:t>
      </w:r>
      <w:r>
        <w:rPr>
          <w:rFonts w:hAnsi="Arial"/>
          <w:rFonts w:ascii="Arial"/>
          <w:sz w:val="24"/>
          <w:color w:val="black"/>
        </w:rPr>
        <w:t xml:space="preserve">&lt;Resolución derogada por el artículo </w:t>
      </w:r>
      <w:r>
        <w:fldChar w:fldCharType="begin"/>
      </w:r>
      <w:r>
        <w:instrText>HYPERLINK "http://www.redjurista.com/document.aspx?ajcode=r_ica_1396_2007&amp;arts=9"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 de la Resolución 1396 de 2007&gt; La presente resolución rige a partir de la fecha de publicación en el </w:t>
      </w:r>
      <w:r>
        <w:rPr>
          <w:rFonts w:hAnsi="Arial"/>
          <w:rFonts w:ascii="Arial"/>
          <w:sz w:val="24"/>
          <w:b/>
          <w:i/>
          <w:u w:val="none"/>
          <w:color w:val="black"/>
        </w:rPr>
        <w:t xml:space="preserve">Diario Oficial</w:t>
      </w:r>
      <w:r>
        <w:rPr>
          <w:rFonts w:hAnsi="Arial"/>
          <w:rFonts w:ascii="Arial"/>
          <w:sz w:val="24"/>
          <w:u w:val="none"/>
          <w:color w:val="black"/>
        </w:rPr>
        <w:t>.</w:t>
      </w:r>
    </w:p>
    <w:p>
      <w:pPr>
        <w:jc w:val="both"/>
        <w:tabs>
          <w:tab w:val="center" w:leader="none" w:pos="576"/>
          <w:tab w:val="left" w:leader="none" w:pos="1152"/>
        </w:tabs>
      </w:pPr>
      <w:rPr>
        <w:sz w:val="24"/>
        <w:color w:val="black"/>
      </w:rPr>
    </w:p>
    <w:p>
      <w:pPr>
        <w:jc w:val="center"/>
        <w:tabs>
          <w:tab w:val="center" w:leader="none" w:pos="576"/>
          <w:tab w:val="left" w:leader="none" w:pos="1152"/>
        </w:tabs>
      </w:pPr>
      <w:r>
        <w:rPr>
          <w:rFonts w:hAnsi="Arial"/>
          <w:rFonts w:ascii="Arial"/>
          <w:sz w:val="24"/>
          <w:color w:val="black"/>
        </w:rPr>
        <w:t xml:space="preserve">Publíquese, comuníquese y cúmplase</w:t>
      </w:r>
    </w:p>
    <w:p>
      <w:pPr>
        <w:jc w:val="center"/>
        <w:tabs>
          <w:tab w:val="center" w:leader="none" w:pos="576"/>
          <w:tab w:val="left" w:leader="none" w:pos="1152"/>
        </w:tabs>
      </w:pPr>
      <w:r>
        <w:rPr>
          <w:rFonts w:hAnsi="Arial"/>
          <w:rFonts w:ascii="Arial"/>
          <w:sz w:val="24"/>
          <w:color w:val="black"/>
        </w:rPr>
        <w:t xml:space="preserve">Dada en Bogotá, D. C., 5 de junio de 2006.</w:t>
      </w:r>
    </w:p>
    <w:p>
      <w:pPr>
        <w:jc w:val="center"/>
        <w:tabs>
          <w:tab w:val="center" w:leader="none" w:pos="576"/>
          <w:tab w:val="left" w:leader="none" w:pos="1152"/>
        </w:tabs>
      </w:pPr>
      <w:rPr>
        <w:sz w:val="24"/>
        <w:color w:val="black"/>
      </w:rPr>
    </w:p>
    <w:p>
      <w:pPr>
        <w:jc w:val="center"/>
        <w:tabs>
          <w:tab w:val="center" w:leader="none" w:pos="576"/>
          <w:tab w:val="left" w:leader="none" w:pos="1152"/>
        </w:tabs>
      </w:pPr>
      <w:r>
        <w:rPr>
          <w:rFonts w:hAnsi="Arial"/>
          <w:rFonts w:ascii="Arial"/>
          <w:sz w:val="24"/>
          <w:color w:val="black"/>
        </w:rPr>
        <w:t xml:space="preserve">El Gerente General,</w:t>
      </w:r>
    </w:p>
    <w:p>
      <w:pPr>
        <w:jc w:val="center"/>
        <w:tabs>
          <w:tab w:val="center" w:leader="none" w:pos="576"/>
          <w:tab w:val="left" w:leader="none" w:pos="1152"/>
        </w:tabs>
      </w:pPr>
      <w:r>
        <w:rPr>
          <w:rFonts w:hAnsi="Arial"/>
          <w:rFonts w:ascii="Arial"/>
          <w:sz w:val="24"/>
          <w:color w:val="gray"/>
        </w:rPr>
        <w:t xml:space="preserve">JUAN ALCIDES SANTAELLA GUTIÉRREZ.</w:t>
      </w:r>
    </w:p>
    <w:p>
      <w:pPr>
        <w:jc w:val="both"/>
        <w:tabs>
          <w:tab w:val="center" w:leader="none" w:pos="576"/>
          <w:tab w:val="left" w:leader="none" w:pos="1152"/>
        </w:tabs>
      </w:pPr>
      <w:rPr>
        <w:rFonts w:hAnsi="Verdana"/>
        <w:rFonts w:ascii="Verdana"/>
        <w:sz w:val="16"/>
        <w:color w:val="silver"/>
      </w:rPr>
    </w:p>
    <w:sectPr>
      <w:cols w:num="1" w.space="720"/>
      <w:pgSz w:w="12240" w:h="15840"/>
      <w:pgMar w:top="1134" w:right="1134" w:left="1134" w:bottom="1417" w:header="254" w:footer="254"/>
      <w:headerReference w:type="default" r:id="eId11912"/>
      <w:footerReference w:type="default" r:id="eId11913"/>
      <w:type w:val="continuous"/>
    </w:sectPr>
  </w:body>
</w:document>
</file>

<file path=word/footer_default_11913.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3</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3</w:t>
      <w:fldChar w:fldCharType="end"/>
    </w:r>
  </w:p>
</w:ftr>
</file>

<file path=word/header_default_11912.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1912" Type="http://schemas.openxmlformats.org/officeDocument/2006/relationships/header" Target="header_default_11912.xml" />
<Relationship Id="id0" Type="http://schemas.openxmlformats.org/officeDocument/2006/relationships/image" Target="img/img_id0.png"/>
<Relationship Id="eId11913" Type="http://schemas.openxmlformats.org/officeDocument/2006/relationships/footer" Target="footer_default_11913.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1913.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1912.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