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036.xml" ContentType="application/vnd.openxmlformats-officedocument.wordprocessingml.header+xml"/>
  <Override PartName="/word/footer_default_1203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1567 DE 2005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(junio 7)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45.935 de 10 de junio de 2005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Derogada por la Resolución 2294 de 2005&gt;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modifica el parágrafo 1o del artículo </w:t>
      </w:r>
      <w:r>
        <w:fldChar w:fldCharType="begin"/>
      </w:r>
      <w:r>
        <w:instrText>HYPERLINK "http://www.redjurista.com/document.aspx?ajcode=r_ica_0119_2004&amp;arts=32"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00119 de enero 21 de 2004.</w:t>
      </w:r>
    </w:p>
    <w:p>
      <w:pPr>
        <w:jc w:val="both"/>
      </w:pPr>
      <w:rPr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especial, de las que le confiere el Acuerdo número 008 de 2001, los Decretos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</w:t>
      </w:r>
      <w:r>
        <w:fldChar w:fldCharType="begin"/>
      </w:r>
      <w:r>
        <w:instrText>HYPERLINK "http://www.redjurista.com/document.aspx?ajcode=d0438_79&amp;arts=1"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438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 y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esdeber del Gobierno Nacional proteger la sanidad pecuaria con el fin de evitar pérdidas económicas, perjuicios a la salud humana y restricciones en lacomercialización de animales o sus productos;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Brucelosis Bovina o aborto infeccioso produce cuantiosas pérdidas económicas a la ganadería del país;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Brucelosis es una zoonosis que afecta al ser humano en forma severa, y es considerada una enfermedad profesional;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el marco de la apertura económica y la globalización, ante la eliminación de las barreras arancelarias, las barreras de carácter sanitario adquieren mayor vigencia;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de acuerdo con las políticas gubernamentales y la misión del ICA de proteger lasalud de la ganadería de Colombia, la Brucelosis Bovina debe considerarse comouna enfermedad de control oficial y de declaración obligatoria;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necesaria la participación directa de las entidades públicas y privadas delsector pecuario y de salud, de los productores pecuarios y sus agremiaciones, yde los médicos veterinarios o médicos veterinarios zootecnistas debidamente autorizados, en los programas de prevención, control y erradicación de la enfermedad;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Instituto Colombiano Agropecuario, ICA, es el responsable de establecer, reglamentar, coordinar, supervisar y evaluar las acciones de prevención, control y erradicación de la Brucelosis de los animales domésticos en el territorionacional;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necesario ampliar el plazo previsto en el parágrafo 1o del artículo </w:t>
      </w:r>
      <w:r>
        <w:fldChar w:fldCharType="begin"/>
      </w:r>
      <w:r>
        <w:instrText>HYPERLINK "http://www.redjurista.com/document.aspx?ajcode=r_ica_0119_2004&amp;arts=32"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laResolución 00119 de enero 21 de 2004, modificada por la Resolución </w:t>
      </w:r>
      <w:r>
        <w:fldChar w:fldCharType="begin"/>
      </w:r>
      <w:r>
        <w:instrText>HYPERLINK "http://www.redjurista.com/document.aspx?ajcode=r_ica_0241_2005&amp;arts=1"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00241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1ode febrero de 2005, el cual exigía a partir de 1o de junio, que: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"Toda hembramayor de dieciocho meses de edad y macho mayor de ocho meses de edad parareproducción, que se vaya a movilizar con destino a ferias comerciales y asubastas, deberá presentar certificado con resultado oficial negativo a laprueba diagnóstica disponible en el centro de diagnóstico del ICA o laboratorios autorizados, convalidez no mayor a 30 días, o deberá proceder de una finca, zona o país libre debrucelosis bovina",</w:t>
      </w:r>
      <w:r>
        <w:rPr>
          <w:rFonts w:hAnsi="Arial"/>
          <w:rFonts w:ascii="Arial"/>
          <w:sz w:val="24"/>
          <w:u w:val="none"/>
          <w:color w:val="black"/>
        </w:rPr>
        <w:t xml:space="preserve">mientras se establece la infraestructura necesaria parapoder exigir el cumplimiento de este requisito mediante el Sistema de Autorización de Organismos de Inspección en brucelosis de la especie bovina y de otras especies animales susceptibles y de Personas Jurídicas Oficiales o Particulares como laboratorios que realicen pruebas de Rosa de Bengala enespecies susceptibles a Brucelosis o Elisa Indirecta para el diagnósticos erológico de brucelosis Bovina, cuyo trámite se halla encurso.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1447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1447"/>
      <w:r>
        <w:rPr>
          <w:rFonts w:hAnsi="Arial"/>
          <w:rFonts w:ascii="Arial"/>
          <w:sz w:val="24"/>
          <w:color w:val="black"/>
        </w:rPr>
        <w:t xml:space="preserve"> Modificar el parágrafo 1o del artículo </w:t>
      </w:r>
      <w:r>
        <w:fldChar w:fldCharType="begin"/>
      </w:r>
      <w:r>
        <w:instrText>HYPERLINK "http://www.redjurista.com/document.aspx?ajcode=r_ica_0119_2004&amp;arts=32"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00119 de enero 21de 2004, el cual queda así: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Artículo </w:t>
      </w:r>
      <w:r>
        <w:fldChar w:fldCharType="begin"/>
      </w:r>
      <w:r>
        <w:instrText>HYPERLINK "http://www.redjurista.com/document.aspx?ajcode=r_ica_0119_2004&amp;arts=32"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Toda hembra mayor de dieciocho (18) meses de edad y macho mayor de 8 mesesde edad para reproducción que se vaya a movilizar con destino a ferias comerciales y a subastas,</w:t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deberá presentar certificado con resultado oficial negativo a la prueba diagnóstica disponible en el centro de diagnóstico del ICA o Laboratorios Autorizados; con validez no mayor a 30 días o deberá proceder deuna finca, zona o país libre de Brucelosis Bovina.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Este requisito se exigirá a partir del 1o de septiembre de 2005.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A los bovinos que tengan como destino final el matadero, no seles exigirá la prueba diagnóstica de Brucelosis Bovina".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1448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1448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expedición y derogala Resolución número </w:t>
      </w:r>
      <w:r>
        <w:fldChar w:fldCharType="begin"/>
      </w:r>
      <w:r>
        <w:instrText>HYPERLINK "http://www.redjurista.com/document.aspx?ajcode=r_ica_0241_2005&amp;arts=1"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000241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1o defebrero de 2005.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Publíquese,comuníquese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Dada enBogotá, D. C., a 7 de junio de 2005.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GerenteGeneral,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2036"/>
      <w:footerReference w:type="default" r:id="eId12037"/>
      <w:type w:val="continuous"/>
    </w:sectPr>
  </w:body>
</w:document>
</file>

<file path=word/footer_default_1203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203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2036" Type="http://schemas.openxmlformats.org/officeDocument/2006/relationships/header" Target="header_default_12036.xml" />
<Relationship Id="id0" Type="http://schemas.openxmlformats.org/officeDocument/2006/relationships/image" Target="img/img_id0.png"/>
<Relationship Id="eId12037" Type="http://schemas.openxmlformats.org/officeDocument/2006/relationships/footer" Target="footer_default_1203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03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03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