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808.xml" ContentType="application/vnd.openxmlformats-officedocument.wordprocessingml.header+xml"/>
  <Override PartName="/word/footer_default_128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2228 DE 1983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(agosto 25)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&lt;Fuente: Archivo interno entidad emisora&gt;</w:t>
      </w:r>
    </w:p>
    <w:p>
      <w:pPr>
        <w:jc w:val="center"/>
        <w:keepNext/>
        <w:outlineLvl w:val="1"/>
      </w:pPr>
      <w:rPr>
        <w:sz w:val="24"/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keepNext/>
        <w:outlineLvl w:val="1"/>
      </w:pPr>
      <w:rPr>
        <w:sz w:val="24"/>
        <w:b/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"http://www.redjurista.com/document.aspx?ajcode=r_ica_15141_2024&amp;arts=12"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15141 de 2024&gt; </w:t>
      </w:r>
    </w:p>
    <w:p>
      <w:pPr>
        <w:jc w:val="center"/>
        <w:keepNext/>
        <w:outlineLvl w:val="1"/>
      </w:pPr>
      <w:rPr>
        <w:sz w:val="24"/>
        <w:b/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hace una clasificación de malezas.</w:t>
      </w:r>
    </w:p>
    <w:p>
      <w:pPr>
        <w:jc w:val="center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- ICA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confieren los Decretos </w:t>
      </w:r>
      <w:r>
        <w:fldChar w:fldCharType="begin"/>
      </w:r>
      <w:r>
        <w:instrText>HYPERLINK "http://www.redjurista.com/document.aspx?ajcode=d2420_68&amp;arts=0"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2420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1968, </w:t>
      </w:r>
      <w:r>
        <w:fldChar w:fldCharType="begin"/>
      </w:r>
      <w:r>
        <w:instrText>HYPERLINK "http://www.redjurista.com/document.aspx?ajcode=d0133_76&amp;arts=0"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"http://www.redjurista.com/document.aspx?ajcode=d2680_76&amp;arts=0"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1976.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662" w:name="1"/>
      <w:r>
        <w:rPr>
          <w:rFonts w:hAnsi="Arial"/>
          <w:rFonts w:ascii="Arial"/>
          <w:sz w:val="24"/>
          <w:color w:val="navy"/>
        </w:rPr>
        <w:t xml:space="preserve">ARTÍCULO PRIMERO.</w:t>
      </w:r>
      <w:bookmarkEnd w:id="16666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"http://www.redjurista.com/document.aspx?ajcode=r_ica_15141_2024&amp;arts=12"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15141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Se entiende por semilla de malezas, la parte sexual o vegetativa de una planta que constituye el medio de propagación de una especie reconocida como maleza por legislación o por uso general.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663" w:name="2"/>
      <w:r>
        <w:rPr>
          <w:rFonts w:hAnsi="Arial"/>
          <w:rFonts w:ascii="Arial"/>
          <w:sz w:val="24"/>
          <w:color w:val="navy"/>
        </w:rPr>
        <w:t xml:space="preserve">ARTÍCULO SEGUNDO.</w:t>
      </w:r>
      <w:bookmarkEnd w:id="16666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"http://www.redjurista.com/document.aspx?ajcode=r_ica_15141_2024&amp;arts=12"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15141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Se establecen grupos de malezas de acuerdo con su agresividad y fácil diseminación, difícil control en el campo y dificultad para ser eliminadas con el procesamiento mecánico a que son sometidas las semillas para siembra.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PRIMER GRUPO: Malezas prohibidas.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Malezas Prohibidas: malezas de fácil distribución, fácil adaptación, agresivas y difíciles de controlar en el campo, y constituyen un serio riesgo para zonas potenciales que se vayan a dedicar a la agricultura.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Clima Cálido.</w:t>
      </w:r>
    </w:p>
    <w:tbl>
      <w:tblGrid>
        <w:gridCol w:w="4400"/>
        <w:gridCol w:w="4420"/>
      </w:tblGrid>
      <w:tblPr>
        <w:tblW w:w="8838" w:type="dxa"/>
        <w:tblBorders/>
      </w:tblPr>
      <w:tr>
        <w:trPr/>
        <w:tc>
          <w:tcPr>
            <w:tcW w:w="440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Científico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>Cuscuta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sp.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Imperata cylindrica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Mucuma pruriens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 DC.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Rottboellia exaltata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L.F.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Sorghum halepense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>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Sorghum sudanense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>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>Murdanni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a </w:t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>nudiflora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>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Stenotaphrum secundatum.</w:t>
            </w:r>
          </w:p>
        </w:tc>
        <w:tc>
          <w:tcPr>
            <w:tcW w:w="4437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Común.</w:t>
              <w:br w:type="textWrapping"/>
              <w:t>Cuscuta, cabello de ángel, hilo de oro.</w:t>
              <w:br w:type="textWrapping"/>
              <w:t>Guayacana, yahape.</w:t>
              <w:br w:type="textWrapping"/>
              <w:t>Pica pica.</w:t>
              <w:br w:type="textWrapping"/>
              <w:t>Caminadora, pasto trejos, paja brava.</w:t>
              <w:br w:type="textWrapping"/>
              <w:t>Pasto Johnson.</w:t>
              <w:br w:type="textWrapping"/>
              <w:t>Pasto Sudán.</w:t>
              <w:br w:type="textWrapping"/>
              <w:t>Piñita.</w:t>
              <w:br w:type="textWrapping"/>
              <w:t>Cartagena.</w:t>
            </w:r>
          </w:p>
        </w:tc>
      </w:tr>
    </w:tbl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SEGUNDO GRUPO: Malezas nocivas.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Malezas nocivas: malezas de fácil distribución, adaptación y agresivas, difíciles de controlar en el campo y no se eliminan fácilmente con los métodos corrientes de acondicionamiento a que son sometidas las semillas para siembra.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Clima Cálido.</w:t>
      </w:r>
    </w:p>
    <w:tbl>
      <w:tblGrid>
        <w:gridCol w:w="3980"/>
        <w:gridCol w:w="4840"/>
      </w:tblGrid>
      <w:tblPr>
        <w:tblW w:w="8838" w:type="dxa"/>
        <w:tblBorders>
          <w:right w:val="single" w:sz="5" w:space="0" w:color="auto"/>
        </w:tblBorders>
      </w:tblPr>
      <w:tr>
        <w:trPr/>
        <w:tc>
          <w:tcPr>
            <w:tcW w:w="3985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Científico.</w:t>
              <w:br w:type="textWrapping"/>
              <w:t/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Ipomoea congesta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R. Br.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Ipomoea hirta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Mart &amp; Gall.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Ipomoea heredifolia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Ipomoea tiliacea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(Willd).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Andropogon bicornis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>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>Chenchrus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spp.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Cynodon dactylon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 Pers.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/>
              <w:br w:type="textWrapping"/>
              <w:t>Cyperus rotundus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>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Gynandropsis gynandra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>.</w:t>
              <w:br w:type="textWrapping"/>
              <w:t/>
            </w: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Ischaemum rugosum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salisb.</w:t>
            </w:r>
          </w:p>
        </w:tc>
        <w:tc>
          <w:tcPr>
            <w:tcW w:w="4853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Común.</w:t>
              <w:br w:type="textWrapping"/>
              <w:t/>
              <w:br w:type="textWrapping"/>
              <w:t>Batatilla lila.</w:t>
              <w:br w:type="textWrapping"/>
              <w:t>Batatilla morada.</w:t>
              <w:br w:type="textWrapping"/>
              <w:t>Trompetica roja.</w:t>
              <w:br w:type="textWrapping"/>
              <w:t>Batatilla, churrustates, campanilla.</w:t>
              <w:br w:type="textWrapping"/>
              <w:t>Rabo de Zorro.</w:t>
              <w:br w:type="textWrapping"/>
              <w:t>Cadillo.</w:t>
              <w:br w:type="textWrapping"/>
              <w:t>Pasto bermuda, pasto argentino, grama dulce, paja de la virgen.</w:t>
              <w:br w:type="textWrapping"/>
              <w:t>Coquito, chivasa, coco, cebollín, etc.</w:t>
              <w:br w:type="textWrapping"/>
              <w:t>Platanillo.</w:t>
              <w:br w:type="textWrapping"/>
              <w:t>Falsa caminadora.</w:t>
            </w:r>
          </w:p>
        </w:tc>
      </w:tr>
    </w:tbl>
    <w:tbl>
      <w:tblGrid>
        <w:gridCol w:w="3980"/>
        <w:gridCol w:w="5080"/>
      </w:tblGrid>
      <w:tblPr>
        <w:tblW w:w="9073" w:type="dxa"/>
        <w:tblBorders/>
      </w:tblP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Mascagnia concinna Morton.</w:t>
            </w:r>
          </w:p>
        </w:tc>
        <w:tc>
          <w:tcPr>
            <w:tcW w:w="5088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Cansaviejo, mindaca, cucaracho, manate, bejuco de muerto, afila bien, rabo de ratón, corona, cipo, prata.</w:t>
            </w:r>
          </w:p>
        </w:tc>
      </w:tr>
    </w:tbl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/>
        <w:br w:type="textWrapping"/>
        <w:t/>
      </w:r>
      <w:r>
        <w:rPr>
          <w:rFonts w:hAnsi="Arial"/>
          <w:rFonts w:ascii="Arial"/>
          <w:sz w:val="24"/>
          <w:color w:val="black"/>
        </w:rPr>
        <w:t xml:space="preserve">Monochoria vaginalis(Burm)Presl. Monocoria.</w:t>
      </w:r>
      <w:r>
        <w:rPr>
          <w:rFonts w:hAnsi="Arial"/>
          <w:rFonts w:ascii="Arial"/>
          <w:sz w:val="24"/>
          <w:b/>
          <w:color w:val="black"/>
        </w:rPr>
        <w:t/>
        <w:br w:type="textWrapping"/>
        <w:t/>
      </w: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/>
        <w:br w:type="textWrapping"/>
        <w:t>Clima frío.</w:t>
      </w:r>
    </w:p>
    <w:tbl>
      <w:tblGrid>
        <w:gridCol w:w="3980"/>
        <w:gridCol w:w="4200"/>
        <w:gridCol w:w="880"/>
      </w:tblGrid>
      <w:tblPr>
        <w:tblW w:w="9073" w:type="dxa"/>
        <w:tblBorders/>
      </w:tblP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Científico.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Común.</w:t>
            </w:r>
            <w:r>
              <w:rPr>
                <w:rFonts w:hAnsi="Arial"/>
                <w:rFonts w:ascii="Arial"/>
                <w:sz w:val="24"/>
                <w:b/>
                <w:color w:val="black"/>
              </w:rPr>
              <w:t/>
              <w:br w:type="textWrapping"/>
              <w:t/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Avena fatua L.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Avena negra, avena silvestre, avena loca,avenilla. 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Brassica spp.</w:t>
            </w:r>
          </w:p>
        </w:tc>
        <w:tc>
          <w:tcPr>
            <w:tcW w:w="419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Nabo, alpiste, rabancá.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Malva silvestris L.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Malva morada, malva.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Pennisetum clandestinum.</w:t>
            </w:r>
          </w:p>
        </w:tc>
        <w:tc>
          <w:tcPr>
            <w:tcW w:w="419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Kikuyo.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Phalaris minor Retz.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Alpiste, pasto romano.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Polygonum segetum H.B.K.</w:t>
            </w:r>
          </w:p>
        </w:tc>
        <w:tc>
          <w:tcPr>
            <w:tcW w:w="419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Gualda, gloria, barbasco, envidia.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Raphanus raphanistrum L.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Rábano, rábano morado, mostaza, rabancá.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Rumex crispus L.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Lengua de vaca, barbasco, romaza, ruibarbo.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Rumex acetosella L.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Sangre de toro, acederilla, acedera romacilla, barracillo, lengüilla., </w:t>
            </w:r>
          </w:p>
        </w:tc>
      </w:tr>
      <w:tr>
        <w:trPr/>
        <w:tc>
          <w:tcPr>
            <w:tcW w:w="3985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Urtica urens L.</w:t>
            </w:r>
          </w:p>
        </w:tc>
        <w:tc>
          <w:tcPr>
            <w:tcW w:w="5088" w:type="dxa"/>
            <w:gridSpan w:val="2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Ortiga blanca, ortiga.</w:t>
            </w:r>
          </w:p>
        </w:tc>
      </w:tr>
    </w:tbl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/>
        <w:br w:type="textWrapping"/>
        <w:t/>
      </w:r>
      <w:r>
        <w:rPr>
          <w:rFonts w:hAnsi="Arial"/>
          <w:rFonts w:ascii="Arial"/>
          <w:sz w:val="24"/>
          <w:color w:val="black"/>
        </w:rPr>
        <w:t xml:space="preserve">TERCER GRUPO: Malezas comunes.</w:t>
      </w:r>
      <w:r>
        <w:rPr>
          <w:rFonts w:hAnsi="Arial"/>
          <w:rFonts w:ascii="Arial"/>
          <w:sz w:val="24"/>
          <w:b/>
          <w:color w:val="black"/>
        </w:rPr>
        <w:t/>
        <w:br w:type="textWrapping"/>
        <w:t/>
      </w: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Malezas comunes: Malezas de baja agresividad y diseminación; de fácil control en el campo y se eliminan con los métodos corrientes de acondicionamiento a que son sometidas las semillas para siembra.</w:t>
      </w:r>
    </w:p>
    <w:p>
      <w:pPr>
        <w:shd w:val="clear" w:fill="white" w:color="auto"/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Clima Cálido.</w:t>
      </w:r>
    </w:p>
    <w:tbl>
      <w:tblGrid>
        <w:gridCol w:w="4500"/>
        <w:gridCol w:w="4260"/>
      </w:tblGrid>
      <w:tblPr>
        <w:tblW w:w="8772" w:type="dxa"/>
        <w:tblBorders/>
      </w:tblP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Científico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Común.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Amaranthus spp.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Bledo.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Ammania coccinea.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Palo de agua.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Cassia tora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Bicho.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Bidens pilosa.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Papunga.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Commelina diffusa Burn f.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Siempre viva.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Cucumis meló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Meloncillo.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Desmodium tortuosum(Sw.)D.C.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Pega pega, amor seco.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Digitaria sanguinalis L. Socp.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Guarda rocio.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Echinochloa spp.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Liendre puerco.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Eleusine indica L. Gaertn.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Pata de gallina.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Fimbrystilis annua(All). R. &amp; S.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Arrocillo.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Jussiaea linifolia Vahl.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Palo de agua.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Jatropha urens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Pringamosa.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Kallstroemia maxima L.T. &amp; C.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Atarraya.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Leptochloa filiformis (Lam.)Beauv.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Pajamona.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Lantana camara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Venturosa.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Malachra alceifolia Jacq.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Malva.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Mimosa pigra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Dormidera.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Mimosa spp.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Zarza.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Panicum fasciculatum Sw.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Granadilla.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Pithecolobium lanceolatum Benth.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Espino.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Petiveria alliaceae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Anami.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Phaseolus lathyroides.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Frijolillo.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Portulaca olerácea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Verdolaga.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Setaria geniculata(Lam.) Beauv.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Cepillo.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Sida spp.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Escobilla, escoba.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Thalia geniculata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Bocachica.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Trichachne insularis L. Nees.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Rabo de zorro.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Euphorbia spp.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lechosa, pimpinela.</w:t>
            </w:r>
          </w:p>
        </w:tc>
      </w:tr>
    </w:tbl>
    <w:p>
      <w:pPr>
        <w:shd w:val="clear" w:fill="white" w:color="auto"/>
        <w:jc w:val="both"/>
      </w:pPr>
      <w:rPr>
        <w:sz w:val="24"/>
        <w:b/>
        <w:color w:val="black"/>
      </w:rPr>
    </w:p>
    <w:p>
      <w:pPr>
        <w:shd w:val="clear" w:fill="white" w:color="auto"/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Clima Frío.</w:t>
      </w:r>
    </w:p>
    <w:tbl>
      <w:tblGrid>
        <w:gridCol w:w="4500"/>
        <w:gridCol w:w="4260"/>
      </w:tblGrid>
      <w:tblPr>
        <w:tblW w:w="8772" w:type="dxa"/>
        <w:tblBorders/>
      </w:tblP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Científico.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Nombre Común.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Bromus catharticus Valh.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Cebadilla.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Capsella bursa-pastoris L. Moench.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Bolsa de pastor.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Chenopodium paniculatum Hook.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Cenizo.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Chrysanthemum leucanthemum.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Margarita.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Galinsoga spp.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Guasca.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Holcus lanatus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Falsa poa.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Lolium temulentum L.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>Ballico.</w:t>
            </w:r>
          </w:p>
        </w:tc>
      </w:tr>
      <w:tr>
        <w:trPr/>
        <w:tc>
          <w:tcPr>
            <w:tcW w:w="4506" w:type="dxa"/>
            <w:tcMar/>
            <w:shd w:val="clear" w:fill="white" w:color="auto"/>
            <w:tcBorders/>
          </w:tcPr>
          <w:p>
            <w:pPr>
              <w:jc w:val="both"/>
              <w:jc w:val="center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Malvastrum peruvianum L. Gray.</w:t>
            </w:r>
          </w:p>
        </w:tc>
        <w:tc>
          <w:tcPr>
            <w:tcW w:w="4266" w:type="dxa"/>
            <w:tcMar/>
            <w:shd w:val="clear" w:fill="white" w:color="auto"/>
            <w:tcBorders/>
          </w:tcPr>
          <w:p>
            <w:pPr>
              <w:jc w:val="both"/>
              <w:jc w:val="bottom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Malva blanca.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Poa annua L.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Pasto azul anual.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Polygonum hydropiperoides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Michx.Barbasco.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Silene gallica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Calabacilla.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Spergula arvensis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Miona.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>Sonchus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spp.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>Cerraja.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u w:val="single"/>
                <w:color w:val="black"/>
              </w:rPr>
              <w:t xml:space="preserve">Solanum marginatum</w:t>
            </w:r>
            <w:r>
              <w:rPr>
                <w:rFonts w:hAnsi="Arial"/>
                <w:rFonts w:ascii="Arial"/>
                <w:sz w:val="24"/>
                <w:u w:val="none"/>
                <w:color w:val="black"/>
              </w:rPr>
              <w:t xml:space="preserve"> L.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Lulo de perro.</w:t>
            </w:r>
          </w:p>
        </w:tc>
      </w:tr>
      <w:tr>
        <w:trPr/>
        <w:tc>
          <w:tcPr>
            <w:tcW w:w="450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Taraxacum officinale Weber.</w:t>
            </w:r>
          </w:p>
        </w:tc>
        <w:tc>
          <w:tcPr>
            <w:tcW w:w="42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Diente de león.</w:t>
            </w:r>
          </w:p>
        </w:tc>
      </w:tr>
    </w:tbl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664" w:name="3"/>
      <w:r>
        <w:rPr>
          <w:rFonts w:hAnsi="Arial"/>
          <w:rFonts w:ascii="Arial"/>
          <w:sz w:val="24"/>
          <w:color w:val="navy"/>
        </w:rPr>
        <w:t xml:space="preserve">ARTÍCULO TERCERO.</w:t>
      </w:r>
      <w:bookmarkEnd w:id="16666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"http://www.redjurista.com/document.aspx?ajcode=r_ica_15141_2024&amp;arts=12"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15141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Toda semilla para venta con destino a siembras no puede contener semillas de las especies de malezas consideradas como prohibidas.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665" w:name="4"/>
      <w:r>
        <w:rPr>
          <w:rFonts w:hAnsi="Arial"/>
          <w:rFonts w:ascii="Arial"/>
          <w:sz w:val="24"/>
          <w:color w:val="navy"/>
        </w:rPr>
        <w:t xml:space="preserve">ARTÍCULO CUARTO.</w:t>
      </w:r>
      <w:bookmarkEnd w:id="16666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"http://www.redjurista.com/document.aspx?ajcode=r_ica_15141_2024&amp;arts=12"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15141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Las semillas certificadas no pueden exceder las tolerancias en cuanto a contenido de semillas de malezas nocivas y comunes, fijadas en cada una de las Resoluciones expedidas por el Ministerio de Agricultura por las cuales se establecen los requisitos específicos mínimos para la certificación de semillas.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666" w:name="5"/>
      <w:r>
        <w:rPr>
          <w:rFonts w:hAnsi="Arial"/>
          <w:rFonts w:ascii="Arial"/>
          <w:sz w:val="24"/>
          <w:color w:val="navy"/>
        </w:rPr>
        <w:t xml:space="preserve">ARTÍCULO QUINTO.</w:t>
      </w:r>
      <w:bookmarkEnd w:id="16666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"http://www.redjurista.com/document.aspx?ajcode=r_ica_15141_2024&amp;arts=12"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15141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expedición y deroga la Resolución </w:t>
      </w:r>
      <w:r>
        <w:fldChar w:fldCharType="begin"/>
      </w:r>
      <w:r>
        <w:instrText>HYPERLINK "http://www.redjurista.com/document.aspx?ajcode=r_ica_2197_1974&amp;arts=0"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2197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18 de noviembre de 1974.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COMUNÍQUESE Y CÚMPLASE, </w:t>
      </w: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D.E., a 25 agosto 1983</w:t>
      </w:r>
    </w:p>
    <w:p>
      <w:pPr>
        <w:shd w:val="clear" w:fill="white" w:color="auto"/>
        <w:jc w:val="both"/>
        <w:outlineLvl w:val="1"/>
      </w:pPr>
      <w:rPr>
        <w:sz w:val="24"/>
        <w:b/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FERNANDO GÓMEZ MONCAYO</w:t>
      </w: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Gerente General ICA</w:t>
      </w:r>
    </w:p>
    <w:p>
      <w:pPr>
        <w:shd w:val="clear" w:fill="white" w:color="auto"/>
        <w:jc w:val="center"/>
        <w:outlineLvl w:val="1"/>
      </w:pPr>
      <w:rPr>
        <w:sz w:val="24"/>
        <w:b/>
        <w:color w:val="black"/>
      </w:rPr>
    </w:p>
    <w:p>
      <w:pPr>
        <w:shd w:val="clear" w:fill="white" w:color="auto"/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HUMBERTO QUINTERO ARISTIZABAL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Secretario General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2808"/>
      <w:footerReference w:type="default" r:id="eId12809"/>
      <w:type w:val="continuous"/>
    </w:sectPr>
  </w:body>
</w:document>
</file>

<file path=word/footer_default_128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28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2808" Type="http://schemas.openxmlformats.org/officeDocument/2006/relationships/header" Target="header_default_12808.xml" />
<Relationship Id="id0" Type="http://schemas.openxmlformats.org/officeDocument/2006/relationships/image" Target="img/img_id0.png"/>
<Relationship Id="eId12809" Type="http://schemas.openxmlformats.org/officeDocument/2006/relationships/footer" Target="footer_default_128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8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8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