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424.xml" ContentType="application/vnd.openxmlformats-officedocument.wordprocessingml.header+xml"/>
  <Override PartName="/word/footer_default_134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2896 DE 2005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(octubre 10)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46.060 de 13 de octubre de 2005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3642 de 2013&gt;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dictan disposiciones sanitarias para la construcción de nuevas granjas avícolas en el territorio nacional.</w:t>
      </w:r>
    </w:p>
    <w:p>
      <w:pPr>
        <w:jc w:val="both"/>
      </w:pPr>
      <w:rPr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ICA,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sus atribuciones legales, y en especial de las conferidas por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"http://www.redjurista.com/document.aspx?ajcode=d3171_99&amp;arts=1"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3171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1999 y el acuerdo </w:t>
      </w:r>
      <w:r>
        <w:fldChar w:fldCharType="begin"/>
      </w:r>
      <w:r>
        <w:instrText>HYPERLINK "http://www.redjurista.com/document.aspx?ajcode=a_ica_0008_2001&amp;arts=1"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responsabilidad del ICA, la sanidad pecuaria mediante el establecimiento de acc iones y disposiciones para la prevención, control y erradicación de las enfermedades de los animales;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los últimos años, el país ha experimentado un auge considerable de la explotación y tenencia de aves domésticas sin el cumplimiento de condiciones sanitarias adecuadas de alojamiento, lo cual ha repercutido en un incremento del riesgo de presentación de enfermedades transmisibles;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necesario, que la ubicación y construcción de nuevas granjas avícolas y plantas de incubación cumplan requisitos mínimos de bioseguridad para prevenir y evitar la presentación de problemas de tipo sanitario;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gremio avícola, ha expresado interés en que se adecue la normatividad sobre la materia con el propósito de fomentar el crecimiento y la oferta de proteína de calidad para los habitantes del territorio nacional;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Resolución 01937 de julio 22 de 2003 del ICA en el parágrafo del artículo </w:t>
      </w:r>
      <w:r>
        <w:fldChar w:fldCharType="begin"/>
      </w:r>
      <w:r>
        <w:instrText>HYPERLINK "http://www.redjurista.com/document.aspx?ajcode=r_ica_1937_2003&amp;arts=11"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décimo primero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establece que para la construcción y ubicación de nuevas granjas avícolas, se exigirá el visto bueno del ICA;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por razones de sanidad, es necesario regular y controlar el establecimiento de toda nueva granja o planta de Incubación, en donde se alojen aves domésticas;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conveniente, actualizar la legislación sobre la construcción de nuevas granjas avícolas para que estas cumplan con los requisitos mínimos de bioseguridad;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mérito de lo expuesto, esta Gerencia,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002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Para efectos de interpretación y aplicación de la presente resolución, se adoptan las siguientes definiciones: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Granja Avícola: Extensión de terreno delimitada por una cerca perimetral o lindero, cuya infraestructura está destinada a alojar aves vivas de un mismo tipo de explotación.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Tipo de Explotación Avícola: Es aquel conformado por un grupo de aves de una misma especie, destinadas a un solo propósito, ya sea material genético, huevo comercial o producción de carne.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Galpón: Infraestructura independiente destinada a alojar aves de una sola especie y de una sola edad.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Aves de una sola edad: Se entenderá para el propósito de la presente resolución, de acuerdo al tipo de explotación comercial así: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a) Aves de Postura: Grupo de aves destinada a la producción de huevos cuya diferencia en días no supera los veintiún (21);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b) Pollos de Engorde: Grupo de aves nacidas el mismo día, de ambos sexos, procedente de un cruce genéticamente seleccionado para alcanzar una alta velocidad de crecimiento y formación de importantes masas musculares.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Planta de Incubación: Establecimiento dedicado a la incubación de huevos fértiles y a la obtención de aves.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0022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Toda persona natural o jurídica que desee establecer una nueva granja avícola deberá inscribir el proyecto de construcción en la seccional del ICA respectiva o a través de la oficina local más cercana quien deberá remitir dicho proyecto a la seccional, a efecto de verificar q ue el proyecto cumpla con lo dispuesto en la presente resolución. El ICA por conducto de la seccional respectiva expedirá la correspondiente certificación.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002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Las nuevas granjas de pollos de engorde, ponedoras y reproductoras pesadas que se pretendan establecer en el país, solo podrán ubicarse y construirse, si guardan una distancia mínima de 50 metros del galpón a la cerca perimetral o lindero. Las distancias se determinarán en línea recta y se tomarán desde los límites exteriores de los galpones.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4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0024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Dentro de las nuevas granjas avícolas que se establezcan en el país, cada galpón debe alojar aves de una misma edad.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5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70025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Los galpones de las nuevas granjas de pollos de engorde, postura y reproductoras pesadas no podrán construirse a una distancia inferior a 500 metros de radio de galpones de otras granjas del orden de Galliniformes (pollos, gallinas, pavos, codornices, pavos reales y faisanes), Anseriformes (patos, gansos y cisnes), Columbiformes (palomas) y explotación porcícola. Así mismo la distancia mínima entre los galpones debe ser el doble del ancho de cada galpón y cada galpón debe estar dotado de una poceta de desinfección en sus entradas. Las distancias serán tomadas desde el límite exterior de los galpones.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PRIMERO:</w:t>
      </w:r>
      <w:r>
        <w:rPr>
          <w:rFonts w:hAnsi="Arial"/>
          <w:rFonts w:ascii="Arial"/>
          <w:sz w:val="24"/>
          <w:color w:val="black"/>
        </w:rPr>
        <w:t xml:space="preserve"> Las nuevas granjas avícolas enunciadas en el presente artículo y las explotaciones porcícolas, no podrán ubicarse a una distancia inferior a 1 kilómetro de radio de las granjas de aves abuelas, reproductoras livianas y semipesados existentes y 500 metros de radio de las granjas de pollo de engorde, ponedoras y reproductoras pesadas existentes.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6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7002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Los galpones de las nuevas granjas avícolas de reproductoras livianas, semipesadas y abuelas solo podrán ubicarse y construirse, si guardan una distancia mínima de 500 metros del galpón a la cerca perimetral o lindero y a 1 kilómetro de radio de los galpones de otras granjas del orden de las Galliniformes (pollos, gallinas, pavos, codornices, pavos reales y faisanes), Anseriformes (patos, gansos y cisnes), Columbiformes (palomas) y explotaciones porcícolas, medidos desde el límite exterior de los galpones. Así mismo, la distancia mínima entre los galpones debe ser el doble del ancho de c ada galpón, medido desde el límite exterior y cada galpón debe estar dotado de una poceta de desinfección a sus entradas.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7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70027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Ninguna nueva granja avícola podrá construirse a menos de 1 kilómetro de radio de una planta de incubación o viceversa, medido a partir del límite exterior de la construcción del galpón.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8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70028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De acuerdo con la capacidad instalada y tipo de explotación, toda nueva granja avícola debe contar con un área suficiente para el procesamiento de residuos generados por actividades avícolas tales como gallinaza, pollinaza y mortalidad.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PRIMERO: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ubicación y construcción de espacios de acopio para el procesamiento o distribución de residuos orgánicos (gallinaza o pollinaza) provenientes de terceros o de diferentes granjas, basureros municipales, rellenos sanitarios, plantas de procesamiento de residuos de matadero o plantas de beneficio y todas aquellas explotación o industria que generen contaminación o aumenten los factores de riesgo para la presentación de enfermedades aviares deben estar a una distancia mínima de 5 kilómetros de radio de cualquier granja avícola o planta de incubación.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29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7002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Toda nueva granja avícola, debe contar como mínimo, con un sistema para la eliminación técnica de la mortalidad y de desechos, así como disponer de duchas, vestier y ropas que garanticen condiciones óptimas de desinfección a la entrada de la granja. Debe también disponer a la entrada, de arcos de desinfección, rodiluvios y pediluvios para vehículos y visitantes o cualquier otro sistema que permita una adecuada desinfección.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30" w:name="10"/>
      <w:r>
        <w:rPr>
          <w:rFonts w:hAnsi="Arial"/>
          <w:rFonts w:ascii="Arial"/>
          <w:sz w:val="24"/>
          <w:color w:val="navy"/>
        </w:rPr>
        <w:t xml:space="preserve">ARTÍCULO 10.</w:t>
      </w:r>
      <w:bookmarkEnd w:id="170030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Los propietarios, administradores o encargados de las granjas avícolas están obligados a permitir el ingreso a la propiedad o a las instalaciones de los funcionarios debidamente identificados del Instituto Colombiano Agropecuario, ICA, con el fin de realizar cuando se requiera inspecciones, verificaciones o toma de muestras, siempre y cuando cumplan con las medidas de bioseguridad establecidas por el propietario.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31" w:name="11"/>
      <w:r>
        <w:rPr>
          <w:rFonts w:hAnsi="Arial"/>
          <w:rFonts w:ascii="Arial"/>
          <w:sz w:val="24"/>
          <w:color w:val="navy"/>
        </w:rPr>
        <w:t xml:space="preserve">ARTÍCULO 11.</w:t>
      </w:r>
      <w:bookmarkEnd w:id="170031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Toda granja avícola debe contar con asesoría profesional de un médico veterinario o médico veterinario zootecnista o zootecnista, con tarjeta profesional.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32" w:name="12"/>
      <w:r>
        <w:rPr>
          <w:rFonts w:hAnsi="Arial"/>
          <w:rFonts w:ascii="Arial"/>
          <w:sz w:val="24"/>
          <w:color w:val="navy"/>
        </w:rPr>
        <w:t xml:space="preserve">ARTÍCULO 12.</w:t>
      </w:r>
      <w:bookmarkEnd w:id="170032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La ubicación y construcción de nuevas granjas avícolas en el país, se realizará teniendo en cuenta los planes de ordenamiento territorial de los municipios.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33" w:name="13"/>
      <w:r>
        <w:rPr>
          <w:rFonts w:hAnsi="Arial"/>
          <w:rFonts w:ascii="Arial"/>
          <w:sz w:val="24"/>
          <w:color w:val="navy"/>
        </w:rPr>
        <w:t xml:space="preserve">ARTÍCULO 13.</w:t>
      </w:r>
      <w:bookmarkEnd w:id="170033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"http://www.redjurista.com/document.aspx?ajcode=r_ica_3642_2013&amp;arts=58"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3642 de 2013&gt;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</w:t>
      </w:r>
      <w:r>
        <w:rPr>
          <w:rFonts w:hAnsi="Arial"/>
          <w:rFonts w:ascii="Arial"/>
          <w:sz w:val="24"/>
          <w:u w:val="none"/>
          <w:color w:val="black"/>
        </w:rPr>
        <w:t xml:space="preserve"> y deroga la Resolución </w:t>
      </w:r>
      <w:r>
        <w:fldChar w:fldCharType="begin"/>
      </w:r>
      <w:r>
        <w:instrText>HYPERLINK "http://www.redjurista.com/document.aspx?ajcode=r_ica_2108_2004&amp;arts=1"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8 de octubre de 2004.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10 de octubre de 2005.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424"/>
      <w:footerReference w:type="default" r:id="eId13425"/>
      <w:type w:val="continuous"/>
    </w:sectPr>
  </w:body>
</w:document>
</file>

<file path=word/footer_default_134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34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424" Type="http://schemas.openxmlformats.org/officeDocument/2006/relationships/header" Target="header_default_13424.xml" />
<Relationship Id="id0" Type="http://schemas.openxmlformats.org/officeDocument/2006/relationships/image" Target="img/img_id0.png"/>
<Relationship Id="eId13425" Type="http://schemas.openxmlformats.org/officeDocument/2006/relationships/footer" Target="footer_default_134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4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4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