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3768.xml" ContentType="application/vnd.openxmlformats-officedocument.wordprocessingml.header+xml"/>
  <Override PartName="/word/footer_default_1376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3333 DE 2008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24)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47.127 de 29 de septiembre de 2008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1743 de 2017&gt; </w:t>
      </w:r>
    </w:p>
    <w:p>
      <w:pPr>
        <w:jc w:val="center"/>
        <w:outlineLvl w:val="1"/>
      </w:pPr>
      <w:rPr>
        <w:sz w:val="24"/>
        <w:color w:val="gray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prohíbe el ejercicio de la pesca industrial o artesanal dirigida a la captura de tiburón en el departamento Archipiélago de San Andrés, Providencia y Santa Catalina.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LA SUBGERENTE DE PESCA Y ACUICULTURA DEL INSTITUTO COLOMBIANO AGROPECUARIO, ICA,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legales otorgadas mediante Decreto </w:t>
      </w:r>
      <w:r>
        <w:fldChar w:fldCharType="begin"/>
      </w:r>
      <w:r>
        <w:instrText>HYPERLINK "http://www.redjurista.com/document.aspx?ajcode=d4904007&amp;arts=1"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4904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21 de diciembre de 2007, y en especial dando cumplimiento a lo consagrado en la Ley </w:t>
      </w:r>
      <w:r>
        <w:fldChar w:fldCharType="begin"/>
      </w:r>
      <w:r>
        <w:instrText>HYPERLINK "http://www.redjurista.com/document.aspx?ajcode=l1152007&amp;arts=1"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1152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lo dispuesto en el artículo </w:t>
      </w:r>
      <w:r>
        <w:fldChar w:fldCharType="begin"/>
      </w:r>
      <w:r>
        <w:instrText>HYPERLINK "http://www.redjurista.com/document.aspx?ajcode=cons_p91&amp;arts=80"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el Estado planificará el manejo y aprovechamiento de los recursos naturales, para garantizar su desarrollo sostenible, conservación, restauración o sustitución;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1152 de 2007, </w:t>
      </w:r>
      <w:r>
        <w:rPr>
          <w:rFonts w:hAnsi="Arial"/>
          <w:rFonts w:ascii="Arial"/>
          <w:sz w:val="24"/>
          <w:i/>
          <w:color w:val="black"/>
        </w:rPr>
        <w:t xml:space="preserve">por la cual se dicta el estatuto de desarrollo rural, reforma el Instituto Colombiano de Desarrollo Rural, Incoder, y se dictan otras disposiciones</w:t>
      </w:r>
      <w:r>
        <w:rPr>
          <w:rFonts w:hAnsi="Arial"/>
          <w:rFonts w:ascii="Arial"/>
          <w:sz w:val="24"/>
          <w:color w:val="black"/>
        </w:rPr>
        <w:t xml:space="preserve">; dispuso en su artículo </w:t>
      </w:r>
      <w:r>
        <w:fldChar w:fldCharType="begin"/>
      </w:r>
      <w:r>
        <w:instrText>HYPERLINK "http://www.redjurista.com/document.aspx?ajcode=l1152007&amp;arts=41"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que corresponde al ICA regular el ejercicio de la actividad pesquera y acuícola, así como ejecutar los procesos de administración de recursos pesqueros y acuícolas, con el fin de asegurar el aprovechamiento sostenible de dichos recursos;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FAO mediante Documento Técnico de Pesca número 350 de 2001, </w:t>
      </w:r>
      <w:r>
        <w:rPr>
          <w:rFonts w:hAnsi="Arial"/>
          <w:rFonts w:ascii="Arial"/>
          <w:sz w:val="24"/>
          <w:i/>
          <w:color w:val="black"/>
        </w:rPr>
        <w:t xml:space="preserve">“Enfoque precautorio para la pesca” </w:t>
      </w:r>
      <w:r>
        <w:rPr>
          <w:rFonts w:hAnsi="Arial"/>
          <w:rFonts w:ascii="Arial"/>
          <w:sz w:val="24"/>
          <w:color w:val="black"/>
        </w:rPr>
        <w:t xml:space="preserve">se afirma que </w:t>
      </w:r>
      <w:r>
        <w:rPr>
          <w:rFonts w:hAnsi="Arial"/>
          <w:rFonts w:ascii="Arial"/>
          <w:sz w:val="24"/>
          <w:i/>
          <w:color w:val="black"/>
        </w:rPr>
        <w:t xml:space="preserve">“Con el fin de proteger el medio ambiente, los Estados deberán aplicar ampliamente el criterio de precaución conforme a sus capacidades. Cuando haya peligro de daño grave o irreversible, la falta de certeza científica absoluta no deberá utilizarse como razón para postergar la adopción de medidas eficaces en función de los costos para impedir la degradación del medio ambiente”;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para el Instituto Colombiano Agropecuario -ICA-, es importante traer a colación la reciente decisión de constitucionalidad de la Honorable Corte Constitucional (Sentencia C-</w:t>
      </w:r>
      <w:r>
        <w:fldChar w:fldCharType="begin"/>
      </w:r>
      <w:r>
        <w:instrText>HYPERLINK "http://www.redjurista.com/document.aspx?ajcode=sc293_02&amp;arts=1"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2002. M.P. Alfredo Beltrán Sierra) sobre el artículo </w:t>
      </w:r>
      <w:r>
        <w:fldChar w:fldCharType="begin"/>
      </w:r>
      <w:r>
        <w:instrText>HYPERLINK "http://www.redjurista.com/document.aspx?ajcode=l0009_93&amp;arts=1"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numeral 6 de la Ley 99 de 1993, que recoge el principio de precaución; la “Declaración de Río de Janeiro de 1992 sobre Medio Ambiente y Desarrollo”, ratificada por Colombia, en materia ambiental el principio de precaución determina lo siguiente: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“Principio 15. Con el fin de proteger el medio ambiente, los Estados deberán aplicar ampliamente el criterio de precaución conforme con sus capacidades. Cuando haya peligro de daño grave o irreversible, la falta de certeza científica absoluta no deberá utilizarse como razón para postergar la adopción de medidas eficaces en función de los costos para impedir la degradación del medio ambiente”;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Código de Conducta para la Pesca Responsable, señala en su artículo 7o numeral 7.5 que la falta de información científica adecuada no debe utilizarse como razón para aplazar o dejar de tomar las medidas de conservación y gestión necesarias;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el marco del proyecto “Estudio, Evaluación y Monitoreo de Recursos Pesqueros en el Archipiélago de San Andrés, Providencia y Santa Catalina”, la Secretaría de Agricultura y Pesca de la Gobernación del Departamento Archipiélago San Andrés, Providencia y Santa Catalina adelantó el estudio denominado “La pesquería industrial de tiburones en el Archipiélago de San Andrés, Providencia y Santa Catalina: Una primera aproximación”;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del estudio denominado </w:t>
      </w:r>
      <w:r>
        <w:rPr>
          <w:rFonts w:hAnsi="Arial"/>
          <w:rFonts w:ascii="Arial"/>
          <w:sz w:val="24"/>
          <w:i/>
          <w:color w:val="black"/>
        </w:rPr>
        <w:t xml:space="preserve">“La pesquería industrial de tiburones en el Archipiélago de San Andrés, Providencia y Santa Catalina: Una primera aproximación”, </w:t>
      </w:r>
      <w:r>
        <w:rPr>
          <w:rFonts w:hAnsi="Arial"/>
          <w:rFonts w:ascii="Arial"/>
          <w:sz w:val="24"/>
          <w:color w:val="black"/>
        </w:rPr>
        <w:t xml:space="preserve">adelantado por la Secretaría de Agricultura y Pesca del Departamento del Archipiélago de San Andrés, Providencia y Santa Catalina, fue posible determinar que en dicho departamento, es la única zona del país donde se ejerce pesca industrial dirigida a tiburones.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caracterizada la pesquería industrial dirigida a tiburones se estableció que la misma genera impactos negativos importantes sobre los tiburones y el ecosistema, los cuales resulta difícil de evitar o mitigar. Los principales impactos están referidos 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El 64% de los tiburones capturados corresponden a individuos inmaduros sexualmente (juveniles), incluso para dos de las especies más capturadas </w:t>
      </w:r>
      <w:r>
        <w:rPr>
          <w:rFonts w:hAnsi="Arial"/>
          <w:rFonts w:ascii="Arial"/>
          <w:sz w:val="24"/>
          <w:i/>
          <w:color w:val="black"/>
        </w:rPr>
        <w:t xml:space="preserve">Carcharhinus perezi y Ginglimostoma cirratum</w:t>
      </w:r>
      <w:r>
        <w:rPr>
          <w:rFonts w:hAnsi="Arial"/>
          <w:rFonts w:ascii="Arial"/>
          <w:sz w:val="24"/>
          <w:color w:val="black"/>
        </w:rPr>
        <w:t xml:space="preserve">, la proporción de juveniles es del 72 y 86% respectivamente.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La pesquería genera fuertes conflictos de uso respecto a la zonificación del Area Marina Protegida Seaflower AMP, dado que cuando se pesca al interior del AMP solo el 13% de los lances se hace sobre zonas donde la pesca industrial es permitida.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La pesquería genera conflictos con los pescadores artesanales, dado que una alta fracción de los lances (35%) se hace sobre zonas destinadas con exclusividad a la pesca artesanal, según Acuerdo de la Junta Departamental de Pesca número 004 de 2005. Los conflictos se han presentado incluso en altamar y han conllevado a destrucción de los artes de pesca por parte de los pescadores artesanales de la isla de Providencia.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El arte de pesca utilizado para pescar tiburones corresponde a un palangre horizontal de fondo (de hasta 20 km de longitud y 1000 anzuelos), que al emplearse sobre zonas arrecifales someras, genera destrucción de hábitat, dado que durante la maniobra de izado del palangre, es frecuente que se presenten volcamientos, destrucción y fragmentación de corales.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-- De las 13 especies de tiburones capturadas por la pesquería industrial dirigida, una (</w:t>
      </w:r>
      <w:r>
        <w:rPr>
          <w:rFonts w:hAnsi="Arial"/>
          <w:rFonts w:ascii="Arial"/>
          <w:sz w:val="24"/>
          <w:i/>
          <w:color w:val="black"/>
        </w:rPr>
        <w:t xml:space="preserve">Sphyrna mokarran</w:t>
      </w:r>
      <w:r>
        <w:rPr>
          <w:rFonts w:hAnsi="Arial"/>
          <w:rFonts w:ascii="Arial"/>
          <w:sz w:val="24"/>
          <w:color w:val="black"/>
        </w:rPr>
        <w:t xml:space="preserve">) es categorizada por la Unión Internacional de Conservación de la Naturaleza (IUCN, 2007) como en peligro y otras nueve son listadas como casi amenazadas </w:t>
      </w:r>
      <w:r>
        <w:rPr>
          <w:rFonts w:hAnsi="Arial"/>
          <w:rFonts w:ascii="Arial"/>
          <w:sz w:val="24"/>
          <w:i/>
          <w:color w:val="black"/>
        </w:rPr>
        <w:t xml:space="preserve">(Isurus oxyrinchus, Carcharhinus leucas, Carcharhinus limbatus, Carcharhinus perezi, Carcharhinus piumbeus, Carcharhinus obscurus, Galeocerdo cuviery Negaprion brevirostris);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consideración a los impactos negativos generados por la pesquería industrial dirigida a tiburones la Gobernación del Departamento Archipiélago San Andrés, Providencia y Santa Catalina, en conjunto con la Corporación para el Desarrollo Sostenible del Archipiélago de San Andrés, Providencia y Santa Catalina -Coralina-, han solicitado desde el 2006, en el seno del Comité Ejecutivo Para la Pesca que se prohíba la pesquería dirigida a tiburones en el área del Archipiélago;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ordenamiento es necesario para regular, autorizar y controlar el ejercicio de la actividad Pesquera y Acuícola con el fin de asegurar su aprovechamiento sostenible, y en el mismo sentido el ICA deberá expedir las normas necesarias para el ejercicio de la actividad pesquera en armonía con los principios de conservación del recurso y el mantenimiento del medio acuático en el cual se desenvuelve la actividad pesquera de conformidad como lo establece el artículo </w:t>
      </w:r>
      <w:r>
        <w:fldChar w:fldCharType="begin"/>
      </w:r>
      <w:r>
        <w:instrText>HYPERLINK "http://www.redjurista.com/document.aspx?ajcode=l0013_90&amp;arts=5"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13 de 1990;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mandato legal le corresponde a la Subgerencia de Pesca y Acuicultura desarrollar, a través de sus dependencias, las funciones asignadas en materia de pesca y acuicultura.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consideración a lo expuesto,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973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7197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Prohibir el ejercicio de la pesca Industrial y artesanal dirigida a la captura de tiburones en el Departamento Archipiélago de San Andrés, Providencia y Santa Catalina, en todas sus modalidades.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974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71974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Facúltese a la Secretaría de Agricultura y Pesca del departamento Archipiélago de San Andrés, Providencia y Santa Catalina, para elaborar proyecto de reglamentación de las artes y métodos de pesca, en especial los dirigidos a las poblaciones de tiburones, el cual deberá ser puesto a consideración de la Junta Departamental de Pesca -Jundepesca-, para su aprobación, en aras de ejercer un control efectivo a la pesca incidental de tiburón en el departamento.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975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71975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La Secretaría de Agricultura y Pesca del departamento Archipiélago de San Andrés, Providencia y Santa Catalina, podrá solicitar apoyo a las autoridades nacionales competentes para garantizar el cumplimiento de lo establecido en la presente resolución.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976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71976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Las personas naturales o jurídicas que infrinjan las disposiciones establecidas en la presente resolución, se harán acreedores, según la gravedad de la infracción a las sanciones consagradas en el artículo </w:t>
      </w:r>
      <w:r>
        <w:fldChar w:fldCharType="begin"/>
      </w:r>
      <w:r>
        <w:instrText>HYPERLINK "http://www.redjurista.com/document.aspx?ajcode=l0013_90&amp;arts=55"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13 de 1990, que aplicará el Departamento Archipiélago de San Andrés, Providencia y Santa Catalina, sin perjuicio de las sanciones penales y demás a que hubiere lugar.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71977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71977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"http://www.redjurista.com/document.aspx?ajcode=r_aunap_1743_2017&amp;arts=17"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expedición y deberá publicarse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 </w:t>
      </w:r>
      <w:r>
        <w:rPr>
          <w:rFonts w:hAnsi="Arial"/>
          <w:rFonts w:ascii="Arial"/>
          <w:sz w:val="24"/>
          <w:u w:val="none"/>
          <w:color w:val="black"/>
        </w:rPr>
        <w:t xml:space="preserve">y deroga todas aquellas disposiciones que le sean contrarias.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Dada en Bogotá, D. C., a 24 de septiembre de 2008.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Subgerente de Pesca y Acuicultura del ICA,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MARTHA LUCÍA DE LA PAVA ATEHORTÚA.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13768"/>
      <w:footerReference w:type="default" r:id="eId13769"/>
      <w:type w:val="continuous"/>
    </w:sectPr>
  </w:body>
</w:document>
</file>

<file path=word/footer_default_1376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4</w:t>
      <w:fldChar w:fldCharType="end"/>
    </w:r>
  </w:p>
</w:ftr>
</file>

<file path=word/header_default_1376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3768" Type="http://schemas.openxmlformats.org/officeDocument/2006/relationships/header" Target="header_default_13768.xml" />
<Relationship Id="id0" Type="http://schemas.openxmlformats.org/officeDocument/2006/relationships/image" Target="img/img_id0.png"/>
<Relationship Id="eId13769" Type="http://schemas.openxmlformats.org/officeDocument/2006/relationships/footer" Target="footer_default_1376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376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376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