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960.xml" ContentType="application/vnd.openxmlformats-officedocument.wordprocessingml.header+xml"/>
  <Override PartName="/word/footer_default_1396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3655 DE 2009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(septiembre 28)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47.490 de 2 de octubre de 2009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medio de la cual se adopta el Programa de Prevención y Vigilancia de la Influenza Aviar en Colombia.</w:t>
      </w:r>
    </w:p>
    <w:p>
      <w:rPr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facultades legales y en especial las conferidas en los artículos </w:t>
      </w:r>
      <w:r>
        <w:fldChar w:fldCharType="begin"/>
      </w:r>
      <w:r>
        <w:instrText>HYPERLINK "http://www.redjurista.com/document.aspx?ajcode=l1255008&amp;arts=5"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y </w:t>
      </w:r>
      <w:r>
        <w:fldChar w:fldCharType="begin"/>
      </w:r>
      <w:r>
        <w:instrText>HYPERLINK "http://www.redjurista.com/document.aspx?ajcode=l1255008&amp;arts=15"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1255 de 2008,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De acuerdo con la Ley </w:t>
      </w:r>
      <w:r>
        <w:fldChar w:fldCharType="begin"/>
      </w:r>
      <w:r>
        <w:instrText>HYPERLINK "http://www.redjurista.com/document.aspx?ajcode=l1255008&amp;arts=1"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1255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le corresponde al Instituto Colombiano Agropecuario, ICA, adoptar un programa que preserve el estatus sanitario del país libre de influenza aviar, estableciendo las medidas sanitarias a que haya lugar e incorporando los recursos necesarios.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artículo </w:t>
      </w:r>
      <w:r>
        <w:fldChar w:fldCharType="begin"/>
      </w:r>
      <w:r>
        <w:instrText>HYPERLINK "http://www.redjurista.com/document.aspx?ajcode=l1255008&amp;arts=13"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1255 de 2008, relaciona las funciones que el ICA debe ejecutar dentro del Programa de Prevención y Vigilancia de la Influenza Aviar.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De conformidad con el artículo </w:t>
      </w:r>
      <w:r>
        <w:fldChar w:fldCharType="begin"/>
      </w:r>
      <w:r>
        <w:instrText>HYPERLINK "http://www.redjurista.com/document.aspx?ajcode=l1255008&amp;arts=15"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1255 de 2008, el Instituto Colombiano Agropecuario, ICA, “deberá establecer mecanismos de vigilancia y control a las importaciones en aves vivas, productos y subproductos avícolas en puertos, aeropuertos y pasos fronterizos. con el propósito de garantizar la sanidad aviar del país”.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Instituto Colombiano Agropecuario, ICA, ha venido desarrollando acciones sanitarias de vigilancia y prevención de la Influenza Aviar en el territorio nacional, con el fin de prevenir o mitigar cualquier riesgo de ocurrencia de esta enfermedad.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 Influenza Aviar es una enfermedad infecciosa que produce altas tasas de morbilidad y letalidad lo que conlleva a la restricción de la comercialización de aves y sus productos, tanto a nivel nacional como internacional.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 Influenza Aviar IA no ha sido registrada hasta la fecha en Colombia. por lo tanto ha sido catalogada como una enfermedad exótica territorio nacional.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 Influenza Aviar es una enfermedad de carácter transmisible, de gran importancia desde el punto de vista socioeconómico y sanitario y cuyas repercusiones en el comercio internacional de animales y productos de origen animal son considerables.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Es necesario que el ICA determine y reglamente las acciones correspondientes para prevenir su ingreso al país así como establecer un sistema de vigilancia epidemiológica específico para la enfermedad.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programa nacional el ICA adelantará la vigilancia epidemiológica de acuerdo con las directrices de la Organización Mundial de Sanidad Animal OIE.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3359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>OBJETO</w:t>
      </w:r>
      <w:r>
        <w:rPr>
          <w:rFonts w:hAnsi="Arial"/>
          <w:rFonts w:ascii="Arial"/>
          <w:sz w:val="24"/>
          <w:color w:val="navy"/>
        </w:rPr>
        <w:t>.</w:t>
      </w:r>
      <w:bookmarkEnd w:id="173359"/>
      <w:r>
        <w:rPr>
          <w:rFonts w:hAnsi="Arial"/>
          <w:rFonts w:ascii="Arial"/>
          <w:sz w:val="24"/>
          <w:color w:val="black"/>
        </w:rPr>
        <w:t xml:space="preserve"> Adoptar el programa de prevención y vigilancia de la Influenza Aviar en Colombia, para preservar el estatus sanitario del país libre de Influenza Aviar.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3360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CAMPO DE APLICACIÓN.</w:t>
      </w:r>
      <w:bookmarkEnd w:id="173360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presente resolución se aplica a todas las aves de corral y a los productores, comercializadores, importadores y exportadores de las aves y huevos fértiles a las que se refiere el presente artículo deberán cumplir con las medidas sanitarias que se adoptan a través del programa de prevención y vigilancia de la Influenza Aviar en el territorio nacional.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3361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 xml:space="preserve">ACTIVIDADES SANITARIAS DEL PROGRAMA.</w:t>
      </w:r>
      <w:bookmarkEnd w:id="173361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El ICA como parte de la gestión del riesgo del programa de prevención y vigilancia de la Influenza Aviar en Colombia, para preservar el estatus sanitario de país libre, desarrollará anualmente las siguientes actividades en el territorio nacional: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Adoptar las medidas sanitarias y realizar las acciones necesarias de prevención y vigilancia en puertos, aeropuertos y pasos fronterizos a las aves vivas, productos y subproductos avícolas.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Vigilancia epidemiológica activa de Influenza Aviar en las importaciones de aves vivas y huevos fértiles.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Vigilancia epidemiológica activa de la Influenza Aviar en las aves de corral de conformidad con las recomendaciones de la Organización Mundial de Sanidad Animal OIE.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Diagnóstico diferencial de influenza aviar en todos los casos que ingresen al sistema de vigilancia epidemiológica pasiva como sospechosos de síndrome respiratorio aviar.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Vigilancia de la presencia de anticuerpos en las aves de traspatio, aves de combate y aves silvestres consideradas de riesgo.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Actividades de educación y socialización de las medidas de prevención de la Influenza Aviar.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 Capacitación periódica del personal para la atención en protección fronteriza, diagnóstico y trabajo de campo.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8. Revisión y actualización permanente de las pruebas diagnósticas.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9. Establecer la atención inmediata, toma de muestras y diagnóstico oficial de toda sospecha de enfermedad de Influenza Aviar, por parte de funcionarios del Instituto Colombiano Agropecuario, ICA.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  <w:tabs>
          <w:tab w:val="left" w:leader="none" w:pos="144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3362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73362"/>
      <w:r>
        <w:rPr>
          <w:rFonts w:hAnsi="Arial"/>
          <w:rFonts w:ascii="Arial"/>
          <w:sz w:val="24"/>
          <w:color w:val="black"/>
        </w:rPr>
        <w:t xml:space="preserve"> El ICA definirá las medidas sanitarias que el programa de prevención y vigilancia de la Influenza Aviar en Colombia requiera para preservar el estatus sanitario del país libre de Influenza Aviar, el cual incluirá las siguientes líneas de trabajo a saber: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Medidas sanitarias y acciones de prevención y vigilancia establecidas en puertos, aeropuertos y pasos fronterizos: aves vivas, productos y subproductos importados. (Anexo 1).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Medidas sanitarias y acciones de vigilancia y prevención establecidas en el territorio nacional. (Anexo 2)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Las medidas sanitarias contempladas en los Anexos 1 y 2 hacen parte integral de la presente Resolución, así como las demás disposiciones que se expidan para el desarrollo de estas.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3363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>OBLIGACIONES</w:t>
      </w:r>
      <w:r>
        <w:rPr>
          <w:rFonts w:hAnsi="Arial"/>
          <w:rFonts w:ascii="Arial"/>
          <w:sz w:val="24"/>
          <w:color w:val="navy"/>
        </w:rPr>
        <w:t>.</w:t>
      </w:r>
      <w:bookmarkEnd w:id="173363"/>
      <w:r>
        <w:rPr>
          <w:rFonts w:hAnsi="Arial"/>
          <w:rFonts w:ascii="Arial"/>
          <w:sz w:val="24"/>
          <w:color w:val="black"/>
        </w:rPr>
        <w:t xml:space="preserve"> Se establecen como obligaciones para toda persona natural o jurídica: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Informar de manera inmediata ante el ICA o ante la autoridad sanitaria del lugar los casos compatibles con la enfermedad.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Permitir la aplicación de las medidas sanitarias ordenadas por el ICA, así como el seguimiento y control de las mismas hasta tanto se determine que ha sido resuelta la situación sanitaria presentada.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3364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 xml:space="preserve">DE LOS RECURSOS DESTINADOS A LA EJECUCIÓN DEL PROGRAMA.</w:t>
      </w:r>
      <w:bookmarkEnd w:id="173364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Para el desarrollo del programa objeto de la presente resolución, se contará con los siguientes recursos: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Recursos ICA. Incorporados al presupuesto general de funcionamiento a través del Conpes </w:t>
      </w:r>
      <w:r>
        <w:fldChar w:fldCharType="begin"/>
      </w:r>
      <w:r>
        <w:instrText>HYPERLINK "http://www.redjurista.com/document.aspx?ajcode=conpes_dnp_3468_2007&amp;arts=1"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3468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Recursos físicos y humanos. El ICA velará por la adquisición de equipos y materiales necesarios para la ejecución de las actividades del programa, al igual que garantizará la disposición del personal técnico.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A partir del año 2010, anualmente el ICA destinará los recursos necesarios para el funcionamiento del programa de prevención y vigilancia de la Influenza Aviar.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3365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73365"/>
      <w:r>
        <w:rPr>
          <w:rFonts w:hAnsi="Arial"/>
          <w:rFonts w:ascii="Arial"/>
          <w:sz w:val="24"/>
          <w:color w:val="black"/>
        </w:rPr>
        <w:t xml:space="preserve"> La presente resolución regirá a partir de su publicación.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28 de septiembre de 2009.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LUIS FERNANDO CAICEDO LINCE.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960"/>
      <w:footerReference w:type="default" r:id="eId13961"/>
      <w:type w:val="continuous"/>
    </w:sectPr>
  </w:body>
</w:document>
</file>

<file path=word/footer_default_1396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1396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3960" Type="http://schemas.openxmlformats.org/officeDocument/2006/relationships/header" Target="header_default_13960.xml" />
<Relationship Id="id0" Type="http://schemas.openxmlformats.org/officeDocument/2006/relationships/image" Target="img/img_id0.png"/>
<Relationship Id="eId13961" Type="http://schemas.openxmlformats.org/officeDocument/2006/relationships/footer" Target="footer_default_1396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96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96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