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4084.xml" ContentType="application/vnd.openxmlformats-officedocument.wordprocessingml.header+xml"/>
  <Override PartName="/word/footer_default_14085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3761 DE 2009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(octubre 6)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47.503 de 15 de octubre de 2009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medio de la cual se dictan disposiciones sanitarias y de control para la comercialización a granel de alimentos para perros y gatos.</w:t>
      </w:r>
    </w:p>
    <w:p>
      <w:pPr>
        <w:jc w:val="both"/>
      </w:pPr>
      <w:rPr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 (ICA),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uso de sus facultades legales y en especial de las que le confiere el artículo </w:t>
      </w:r>
      <w:r>
        <w:fldChar w:fldCharType="begin"/>
      </w:r>
      <w:r>
        <w:instrText>HYPERLINK "http://www.redjurista.com/document.aspx?ajcode=d3761009&amp;arts=4"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3761 de 2009 y artículo </w:t>
      </w:r>
      <w:r>
        <w:fldChar w:fldCharType="begin"/>
      </w:r>
      <w:r>
        <w:instrText>HYPERLINK "http://www.redjurista.com/document.aspx?ajcode=d1840_94&amp;arts=9"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1840 de 1994,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El Instituto Colombiano Agropecuario (ICA), es el encargado de ejercer el control técnico de los insumos agropecuarios con el objeto de proteger la producción agropecuaria nacional y coadyuvar a minimizar riesgos para la salud animal.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Se reconoce en el país la práctica común desde hace varios años de comercializar alimentos para perros y gatos a granel, generando riesgos para la salud animal; por lo tanto, es necesario establecer requisitos que los minimicen.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En virtud de lo anterior,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4114" w:name="1"/>
      <w:r>
        <w:rPr>
          <w:rFonts w:hAnsi="Arial"/>
          <w:rFonts w:ascii="Arial"/>
          <w:sz w:val="24"/>
          <w:color w:val="navy"/>
        </w:rPr>
        <w:t xml:space="preserve">ARTÍCULO 1o. </w:t>
      </w:r>
      <w:r>
        <w:rPr>
          <w:rFonts w:hAnsi="Arial"/>
          <w:rFonts w:ascii="Arial"/>
          <w:sz w:val="24"/>
          <w:i/>
          <w:color w:val="navy"/>
        </w:rPr>
        <w:t>DEFINICIONES</w:t>
      </w:r>
      <w:r>
        <w:rPr>
          <w:rFonts w:hAnsi="Arial"/>
          <w:rFonts w:ascii="Arial"/>
          <w:sz w:val="24"/>
          <w:color w:val="navy"/>
        </w:rPr>
        <w:t>.</w:t>
      </w:r>
      <w:bookmarkEnd w:id="174114"/>
      <w:r>
        <w:rPr>
          <w:rFonts w:hAnsi="Arial"/>
          <w:rFonts w:ascii="Arial"/>
          <w:sz w:val="24"/>
          <w:color w:val="black"/>
        </w:rPr>
        <w:t xml:space="preserve"> Para efectos de la presente resolución se establecen las siguientes definiciones: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</w:t>
      </w:r>
      <w:r>
        <w:rPr>
          <w:rFonts w:hAnsi="Arial"/>
          <w:rFonts w:ascii="Arial"/>
          <w:sz w:val="24"/>
          <w:b/>
          <w:color w:val="black"/>
        </w:rPr>
        <w:t xml:space="preserve">PRODUCTO A GRANEL. </w:t>
      </w:r>
      <w:r>
        <w:rPr>
          <w:rFonts w:hAnsi="Arial"/>
          <w:rFonts w:ascii="Arial"/>
          <w:sz w:val="24"/>
          <w:color w:val="black"/>
        </w:rPr>
        <w:t xml:space="preserve">Producto elaborado que se comercializa sin envase y en cantidades variables, debidamente identificado.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</w:t>
      </w:r>
      <w:r>
        <w:rPr>
          <w:rFonts w:hAnsi="Arial"/>
          <w:rFonts w:ascii="Arial"/>
          <w:sz w:val="24"/>
          <w:b/>
          <w:color w:val="black"/>
        </w:rPr>
        <w:t xml:space="preserve">ALIMENTOS PARA ANIMALES. </w:t>
      </w:r>
      <w:r>
        <w:rPr>
          <w:rFonts w:hAnsi="Arial"/>
          <w:rFonts w:ascii="Arial"/>
          <w:sz w:val="24"/>
          <w:color w:val="black"/>
        </w:rPr>
        <w:t xml:space="preserve">Son mezclas de nutrientes elaborados en forma tal que respondan a requerimientos de cada especie, edad y tipo de explotación a que se destina el animal, bien sea suministrándolos como única fuente de alimento o como complemento de otras fuentes nutricionales.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 </w:t>
      </w:r>
      <w:r>
        <w:rPr>
          <w:rFonts w:hAnsi="Arial"/>
          <w:rFonts w:ascii="Arial"/>
          <w:sz w:val="24"/>
          <w:b/>
          <w:color w:val="black"/>
        </w:rPr>
        <w:t xml:space="preserve">CONTROL DE CALIDAD. </w:t>
      </w:r>
      <w:r>
        <w:rPr>
          <w:rFonts w:hAnsi="Arial"/>
          <w:rFonts w:ascii="Arial"/>
          <w:sz w:val="24"/>
          <w:color w:val="black"/>
        </w:rPr>
        <w:t xml:space="preserve">Conjunto de operaciones destinadas a garantizar en todo momento la producción uniforme de lotes de productos que satisfagan las normas de identidad, actividad, pureza, integridad e inocuidad dentro de los parámetros establecidos.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 </w:t>
      </w:r>
      <w:r>
        <w:rPr>
          <w:rFonts w:hAnsi="Arial"/>
          <w:rFonts w:ascii="Arial"/>
          <w:sz w:val="24"/>
          <w:b/>
          <w:color w:val="black"/>
        </w:rPr>
        <w:t xml:space="preserve">ALMACENAMIENTO. </w:t>
      </w:r>
      <w:r>
        <w:rPr>
          <w:rFonts w:hAnsi="Arial"/>
          <w:rFonts w:ascii="Arial"/>
          <w:sz w:val="24"/>
          <w:color w:val="black"/>
        </w:rPr>
        <w:t xml:space="preserve">Acción de guardar en un área específica tal como bodega o local, materias primas, materiales o productos terminados para su conservación, custodia temporal, suministro o venta.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5. </w:t>
      </w:r>
      <w:r>
        <w:rPr>
          <w:rFonts w:hAnsi="Arial"/>
          <w:rFonts w:ascii="Arial"/>
          <w:sz w:val="24"/>
          <w:b/>
          <w:color w:val="black"/>
        </w:rPr>
        <w:t xml:space="preserve">RECIPIENTE DE ALMACENAMIENTO. </w:t>
      </w:r>
      <w:r>
        <w:rPr>
          <w:rFonts w:hAnsi="Arial"/>
          <w:rFonts w:ascii="Arial"/>
          <w:sz w:val="24"/>
          <w:color w:val="black"/>
        </w:rPr>
        <w:t xml:space="preserve">Utensilio empleado para el almacenamiento de alimentos balanceados para perros y gatos, a partir del cual se obtienen de manera inmediata porciones para su posterior comercialización.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74115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 xml:space="preserve">CONDICIONES DE COMERCIALIZACIÓN.</w:t>
      </w:r>
      <w:bookmarkEnd w:id="174115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Las personas naturales o jurídicas interesadas en comercializar alimentos a granel para perros y gatos, deben cumplir las siguientes condiciones: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Estar registrado el establecimiento de comercio ante el ICA como comercializador de insumos agropecuarios.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Comercializar únicamente productos que tengan registro expedido por el ICA.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 Tener autorización escrita por parte del titular de los productos para llevar a acabo este tipo de comercialización.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 No mezclar lotes y/o productos con diferente registro ICA.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5. Los recipientes deben estar identificados con el rotulado completo del producto que fue registrado ante el ICA.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6. Los recipientes deben ser elaborados con material resistente a la corrosión, impermeable, con superficies interiores de acabado liso sin diseños, no porosos, desmontables y que sean fáciles de limpiar, lavar y desinfectar.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7. Mantener cerrado el recipiente cuando no se esté haciendo uso del producto, con la finalidad de evitar su posible contaminación.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8. Llenar los recipientes en su totalidad, sin efectuar llenados parciales.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9. Lavar y desinfectar el recipiente una vez se haya comercializado la totalidad del producto, antes de su llenado nuevamente con el fin de evitar el posible deterioro o contaminación del nuevo alimento que se almacene.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10. Las bolsas para empacar el alimento a granel deben ser siempre nuevas y estar almacenadas en un lugar limpio y seco.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11. El dispensador del alimento debe permanecer limpio y utilizarse única y exclusivamente para este fin.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12. Las instalaciones deben contar con estibas separadas de la pared a una distancia suficiente que facilite la inspección, limpieza de las áreas, control de plagas y circulación del aire, o algún otro sistema que evite el contacto directo del alimento con el piso.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74116" w:name="3"/>
      <w:r>
        <w:rPr>
          <w:rFonts w:hAnsi="Arial"/>
          <w:rFonts w:ascii="Arial"/>
          <w:sz w:val="24"/>
          <w:color w:val="navy"/>
        </w:rPr>
        <w:t xml:space="preserve">ARTÍCULO 3o. </w:t>
      </w:r>
      <w:r>
        <w:rPr>
          <w:rFonts w:hAnsi="Arial"/>
          <w:rFonts w:ascii="Arial"/>
          <w:sz w:val="24"/>
          <w:i/>
          <w:color w:val="navy"/>
        </w:rPr>
        <w:t>OBLIGACIONES</w:t>
      </w:r>
      <w:r>
        <w:rPr>
          <w:rFonts w:hAnsi="Arial"/>
          <w:rFonts w:ascii="Arial"/>
          <w:sz w:val="24"/>
          <w:color w:val="navy"/>
        </w:rPr>
        <w:t>.</w:t>
      </w:r>
      <w:bookmarkEnd w:id="174116"/>
      <w:r>
        <w:rPr>
          <w:rFonts w:hAnsi="Arial"/>
          <w:rFonts w:ascii="Arial"/>
          <w:sz w:val="24"/>
          <w:color w:val="black"/>
        </w:rPr>
        <w:t xml:space="preserve"> Son obligaciones de los comercializadores de alimentos para perros y gatos en recipientes las siguientes: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Mantener registros de comercialización de los productos, incluyendo cantidad y número de lote.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Conservar el alimento en condiciones que garanticen los requisitos microbiológicos exigidos por el ICA para cada producto, según lo estipulado en las directivas técnicas de alimentos y sales mineralizadas adoptadas mediante la normatividad vigente.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 Recibir capacitación por parte del productor en el manejo y almacenamiento de alimentos para perros y gatos bajo esta modalidad, manteniendo los respectivos registros de seguimiento y capacitación a disposición del ICA cuando este los requiera.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 Garantizar que el alimento para perros y gatos se encuentre físicamente separado de las demás mercancías a comercializar en el sitio destinado para este fin.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5. Establecer un procedimiento escrito para el control de plagas y roedores en el lugar de almacenamiento y/o venta para evitar deterioro y contaminación de los productos.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74117" w:name="4"/>
      <w:r>
        <w:rPr>
          <w:rFonts w:hAnsi="Arial"/>
          <w:rFonts w:ascii="Arial"/>
          <w:sz w:val="24"/>
          <w:color w:val="navy"/>
        </w:rPr>
        <w:t xml:space="preserve">ARTÍCULO 4o. </w:t>
      </w:r>
      <w:r>
        <w:rPr>
          <w:rFonts w:hAnsi="Arial"/>
          <w:rFonts w:ascii="Arial"/>
          <w:sz w:val="24"/>
          <w:i/>
          <w:color w:val="navy"/>
        </w:rPr>
        <w:t xml:space="preserve">CONTROL OFICIAL.</w:t>
      </w:r>
      <w:bookmarkEnd w:id="174117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Los funcionarios del ICA en el ejercicio de las funciones de inspección, vigilancia y control que realicen en virtud de la presente resolución, tendrán el carácter de Inspectores de Policía Sanitaria, gozarán del apoyo y protección de las autoridades civiles y militares para el cumplimiento de sus funciones.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De todas las actividades relacionadas con el control oficial se levantarán actas que deberán ser firmadas por las partes que intervienen en ellas y de las cuales se dejará una copia en el establecimiento.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Los titulares y/o administradores de los establecimientos de comercio están en la obligación de permitir la entrada de los funcionarios del ICA para el cumplimiento de sus funciones.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74118" w:name="5"/>
      <w:r>
        <w:rPr>
          <w:rFonts w:hAnsi="Arial"/>
          <w:rFonts w:ascii="Arial"/>
          <w:sz w:val="24"/>
          <w:color w:val="navy"/>
        </w:rPr>
        <w:t xml:space="preserve">ARTÍCULO 5o. </w:t>
      </w:r>
      <w:r>
        <w:rPr>
          <w:rFonts w:hAnsi="Arial"/>
          <w:rFonts w:ascii="Arial"/>
          <w:sz w:val="24"/>
          <w:i/>
          <w:color w:val="navy"/>
        </w:rPr>
        <w:t>SANCIONES</w:t>
      </w:r>
      <w:r>
        <w:rPr>
          <w:rFonts w:hAnsi="Arial"/>
          <w:rFonts w:ascii="Arial"/>
          <w:sz w:val="24"/>
          <w:color w:val="navy"/>
        </w:rPr>
        <w:t>.</w:t>
      </w:r>
      <w:bookmarkEnd w:id="174118"/>
      <w:r>
        <w:rPr>
          <w:rFonts w:hAnsi="Arial"/>
          <w:rFonts w:ascii="Arial"/>
          <w:sz w:val="24"/>
          <w:color w:val="black"/>
        </w:rPr>
        <w:t xml:space="preserve"> El incumplimiento a la presente resolución y a las demás normas que regulan los alimentos para animales se sancionarán por el ICA de conformidad con lo establecido en el Capítulo X del Decreto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 o la norma que modifique o adicione.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74119" w:name="6"/>
      <w:r>
        <w:rPr>
          <w:rFonts w:hAnsi="Arial"/>
          <w:rFonts w:ascii="Arial"/>
          <w:sz w:val="24"/>
          <w:color w:val="navy"/>
        </w:rPr>
        <w:t xml:space="preserve">ARTÍCULO 6o. </w:t>
      </w:r>
      <w:r>
        <w:rPr>
          <w:rFonts w:hAnsi="Arial"/>
          <w:rFonts w:ascii="Arial"/>
          <w:sz w:val="24"/>
          <w:i/>
          <w:color w:val="navy"/>
        </w:rPr>
        <w:t>TRANSITORIO</w:t>
      </w:r>
      <w:r>
        <w:rPr>
          <w:rFonts w:hAnsi="Arial"/>
          <w:rFonts w:ascii="Arial"/>
          <w:sz w:val="24"/>
          <w:color w:val="navy"/>
        </w:rPr>
        <w:t>.</w:t>
      </w:r>
      <w:bookmarkEnd w:id="174119"/>
      <w:r>
        <w:rPr>
          <w:rFonts w:hAnsi="Arial"/>
          <w:rFonts w:ascii="Arial"/>
          <w:sz w:val="24"/>
          <w:color w:val="black"/>
        </w:rPr>
        <w:t xml:space="preserve"> Se concede un plazo de seis (6) meses contados a partir de la fecha de publicación de la presente resolución, para que las personas interesadas en la comercialización de alimentos para perros y gatos, bajo esta modalidad se acojan a todas las exigencias y obligaciones mencionadas.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74120" w:name="7"/>
      <w:r>
        <w:rPr>
          <w:rFonts w:hAnsi="Arial"/>
          <w:rFonts w:ascii="Arial"/>
          <w:sz w:val="24"/>
          <w:color w:val="navy"/>
        </w:rPr>
        <w:t xml:space="preserve">ARTÍCULO 7o. </w:t>
      </w:r>
      <w:r>
        <w:rPr>
          <w:rFonts w:hAnsi="Arial"/>
          <w:rFonts w:ascii="Arial"/>
          <w:sz w:val="24"/>
          <w:i/>
          <w:color w:val="navy"/>
        </w:rPr>
        <w:t>VIGENCIA</w:t>
      </w:r>
      <w:r>
        <w:rPr>
          <w:rFonts w:hAnsi="Arial"/>
          <w:rFonts w:ascii="Arial"/>
          <w:sz w:val="24"/>
          <w:color w:val="navy"/>
        </w:rPr>
        <w:t>.</w:t>
      </w:r>
      <w:bookmarkEnd w:id="174120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 y deroga la Resolución </w:t>
      </w:r>
      <w:r>
        <w:fldChar w:fldCharType="begin"/>
      </w:r>
      <w:r>
        <w:instrText>HYPERLINK "http://www.redjurista.com/document.aspx?ajcode=r_ica_1782_2009&amp;arts=1"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1782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2009.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Dada en Bogotá, D. C., a 6 de octubre de 2009.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LUIS FERNANDO CAICEDO LINCE.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4084"/>
      <w:footerReference w:type="default" r:id="eId14085"/>
      <w:type w:val="continuous"/>
    </w:sectPr>
  </w:body>
</w:document>
</file>

<file path=word/footer_default_14085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4</w:t>
      <w:fldChar w:fldCharType="end"/>
    </w:r>
  </w:p>
</w:ftr>
</file>

<file path=word/header_default_14084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4084" Type="http://schemas.openxmlformats.org/officeDocument/2006/relationships/header" Target="header_default_14084.xml" />
<Relationship Id="id0" Type="http://schemas.openxmlformats.org/officeDocument/2006/relationships/image" Target="img/img_id0.png"/>
<Relationship Id="eId14085" Type="http://schemas.openxmlformats.org/officeDocument/2006/relationships/footer" Target="footer_default_14085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408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408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