
<file path=[Content_Types].xml><?xml version="1.0" encoding="utf-8"?>
<Types xmlns="http://schemas.openxmlformats.org/package/2006/content-types">
  <Default Extension="rels" ContentType="application/vnd.openxmlformats-package.relationships+xml"/>
  <Default Extension="xml" ContentType="application/vnd.openxmlformats-officedocument.wordprocessingml.document.main+xml"/>
  <Default Extension="gif" ContentType="image/gif"/>
  <Default Extension="jpg" ContentType="image/jpeg"/>
  <Default Extension="png" ContentType="image/png"/>
  <Default Extension="bmp" ContentType="image/bmp"/>
  <Default Extension="emf" ContentType="image/emf"/>
  <Override PartName="/word/document.xml" ContentType="application/vnd.openxmlformats-officedocument.wordprocessingml.document.main+xml"/>
  <Override PartName="/word/docProp/app.xml" ContentType="application/vnd.openxmlformats-officedocument.extended-properties+xml"/>
  <Override PartName="/word/docProp/core.xml" ContentType="application/vnd.openxmlformats-package.core-properties+xml"/>
  <Override PartName="/word/settings.xml" ContentType="application/vnd.openxmlformats-officedocument.wordprocessingml.settings+xml"/>
  <Override PartName="/word/styles.xml" ContentType="application/vnd.openxmlformats-officedocument.wordprocessingml.styles+xml"/>
  <Override PartName="/word/header_default_14328.xml" ContentType="application/vnd.openxmlformats-officedocument.wordprocessingml.header+xml"/>
  <Override PartName="/word/footer_default_14329.xml" ContentType="application/vnd.openxmlformats-officedocument.wordprocessingml.footer+xml"/>
</Types>
</file>

<file path=_rels/.rels><?xml version="1.0" encoding="UTF-8" standalone="yes"?><Relationships xmlns="http://schemas.openxmlformats.org/package/2006/relationships"><Relationship Id="rId0" Type="http://schemas.openxmlformats.org/officeDocument/2006/relationships/officeDocument" Target="word/document.xml"/><Relationship Id="rId1" Type="http://schemas.openxmlformats.org/officeDocument/2006/relationships/extended-properties" Target="word/docProp/app.xml"/><Relationship Id="rId2" Type="http://schemas.openxmlformats.org/package/2006/relationships/metadata/core-properties" Target="word/docProp/core.xml"/></Relationships>
</file>

<file path=word/document.xml><?xml version="1.0" encoding="utf-8"?>
<w:document xmlns:w="http://schemas.openxmlformats.org/wordprocessingml/2006/main" xmlns:r="http://schemas.openxmlformats.org/officeDocument/2006/relationships" xmlns:mc="http://schemas.openxmlformats.org/markup-compatibility/2006" xmlns:v="urn:schemas-microsoft-com:vml" xmlns:o="urn:schemas-microsoft-com:office:office" xmlns:wp="http://schemas.openxmlformats.org/drawingml/2006/wordprocessingDrawing" xmlns:w14="http://schemas.microsoft.com/office/word/2010/wordml" xmlns:wps="http://schemas.microsoft.com/office/word/2010/wordprocessingShape">
  <w:body>
    <w:p>
      <w:pPr>
        <w:jc w:val="center"/>
      </w:pPr>
      <w:r>
        <w:rPr>
          <w:rFonts w:hAnsi="Arial"/>
          <w:rFonts w:ascii="Arial"/>
          <w:sz w:val="24"/>
          <w:b/>
          <w:vanish/>
          <w:color w:val="gray"/>
        </w:rPr>
        <w:t>&amp;&amp;</w:t>
      </w:r>
      <w:r>
        <w:rPr>
          <w:rFonts w:hAnsi="Arial"/>
          <w:rFonts w:ascii="Arial"/>
          <w:sz w:val="24"/>
          <w:b/>
          <w:color w:val="gray"/>
        </w:rPr>
        <w:t xml:space="preserve">RESOLUCIÓN 40063 DE 2018</w:t>
      </w:r>
    </w:p>
    <w:p>
      <w:pPr>
        <w:jc w:val="center"/>
      </w:pPr>
      <w:r>
        <w:rPr>
          <w:rFonts w:hAnsi="Arial"/>
          <w:rFonts w:ascii="Arial"/>
          <w:sz w:val="24"/>
          <w:color w:val="black"/>
        </w:rPr>
        <w:t xml:space="preserve">(diciembre 28)</w:t>
      </w:r>
    </w:p>
    <w:p>
      <w:pPr>
        <w:jc w:val="center"/>
      </w:pPr>
      <w:r>
        <w:rPr>
          <w:rFonts w:hAnsi="Arial"/>
          <w:rFonts w:ascii="Arial"/>
          <w:sz w:val="24"/>
          <w:color w:val="black"/>
        </w:rPr>
        <w:t xml:space="preserve">Diario Oficial No. 50.820 de 28 de diciembre de 2018</w:t>
      </w:r>
    </w:p>
    <w:p>
      <w:pPr>
        <w:jc w:val="center"/>
      </w:pPr>
      <w:rPr>
        <w:sz w:val="24"/>
        <w:color w:val="black"/>
      </w:rPr>
    </w:p>
    <w:p>
      <w:pPr>
        <w:jc w:val="center"/>
      </w:pPr>
      <w:r>
        <w:rPr>
          <w:rFonts w:hAnsi="Arial"/>
          <w:rFonts w:ascii="Arial"/>
          <w:sz w:val="24"/>
          <w:color w:val="gray"/>
        </w:rPr>
        <w:t xml:space="preserve">INSTITUTO COLOMBIANO AGROPECUARIO</w:t>
      </w:r>
    </w:p>
    <w:p>
      <w:pPr>
        <w:jc w:val="both"/>
      </w:pPr>
      <w:rPr>
        <w:sz w:val="24"/>
        <w:color w:val="black"/>
      </w:rPr>
    </w:p>
    <w:p>
      <w:pPr>
        <w:jc w:val="center"/>
      </w:pPr>
      <w:r>
        <w:rPr>
          <w:rFonts w:hAnsi="Arial"/>
          <w:rFonts w:ascii="Arial"/>
          <w:sz w:val="24"/>
          <w:color w:val="black"/>
        </w:rPr>
        <w:t xml:space="preserve">Por la se actualizan las tarifas de los servicios técnicos que presta el Instituto Colombiano Agropecuario</w:t>
      </w:r>
    </w:p>
    <w:p>
      <w:pPr>
        <w:jc w:val="both"/>
      </w:pPr>
      <w:rPr>
        <w:color w:val="black"/>
      </w:rPr>
    </w:p>
    <w:p>
      <w:pPr>
        <w:jc w:val="center"/>
        <w:keepNext/>
      </w:pPr>
      <w:r>
        <w:rPr>
          <w:rFonts w:hAnsi="Arial"/>
          <w:rFonts w:ascii="Arial"/>
          <w:sz w:val="24"/>
          <w:color w:val="gray"/>
        </w:rPr>
        <w:t xml:space="preserve">LA GERENTE GENERAL DEL INSTITUTO COLOMBIANO AGROPECUARIO, (ICA), </w:t>
      </w:r>
    </w:p>
    <w:p>
      <w:pPr>
        <w:jc w:val="center"/>
        <w:keepNext/>
      </w:pPr>
      <w:rPr>
        <w:sz w:val="24"/>
        <w:color w:val="black"/>
      </w:rPr>
    </w:p>
    <w:p>
      <w:pPr>
        <w:jc w:val="center"/>
        <w:keepNext/>
      </w:pPr>
      <w:r>
        <w:rPr>
          <w:rFonts w:hAnsi="Arial"/>
          <w:rFonts w:ascii="Arial"/>
          <w:sz w:val="24"/>
          <w:color w:val="black"/>
        </w:rPr>
        <w:t xml:space="preserve">en ejercicio de la facultad legalmente concedida en virtud del artículo </w:t>
      </w:r>
      <w:r>
        <w:fldChar w:fldCharType="begin"/>
      </w:r>
      <w:r>
        <w:instrText>HYPERLINK "http://www.redjurista.com/document.aspx?ajcode=a_ica_0015_2007&amp;arts=84"</w:instrText>
      </w:r>
      <w:r>
        <w:fldChar w:fldCharType="separate"/>
      </w:r>
      <w:r>
        <w:rPr>
          <w:rFonts w:hAnsi="Arial"/>
          <w:rFonts w:ascii="Arial"/>
          <w:sz w:val="24"/>
          <w:u w:val="single"/>
          <w:color w:val="black"/>
        </w:rPr>
        <w:t>84</w:t>
      </w:r>
      <w:r>
        <w:fldChar w:fldCharType="end"/>
      </w:r>
      <w:r>
        <w:rPr>
          <w:rFonts w:hAnsi="Arial"/>
          <w:rFonts w:ascii="Arial"/>
          <w:sz w:val="24"/>
          <w:u w:val="none"/>
          <w:color w:val="black"/>
        </w:rPr>
        <w:t xml:space="preserve"> del Acuerdo 15 de 2007, y</w:t>
      </w:r>
    </w:p>
    <w:p>
      <w:pPr>
        <w:jc w:val="center"/>
        <w:keepNext/>
      </w:pPr>
      <w:rPr>
        <w:sz w:val="24"/>
        <w:color w:val="black"/>
      </w:rPr>
    </w:p>
    <w:p>
      <w:pPr>
        <w:jc w:val="center"/>
        <w:keepNext/>
      </w:pPr>
      <w:r>
        <w:rPr>
          <w:rFonts w:hAnsi="Arial"/>
          <w:rFonts w:ascii="Arial"/>
          <w:sz w:val="24"/>
          <w:color w:val="gray"/>
        </w:rPr>
        <w:t>CONSIDERANDO:</w:t>
      </w:r>
    </w:p>
    <w:p>
      <w:pPr>
        <w:jc w:val="center"/>
        <w:keepNext/>
      </w:pPr>
      <w:rPr>
        <w:sz w:val="24"/>
        <w:color w:val="black"/>
      </w:rPr>
    </w:p>
    <w:p>
      <w:pPr>
        <w:jc w:val="both"/>
      </w:pPr>
      <w:r>
        <w:rPr>
          <w:rFonts w:hAnsi="Arial"/>
          <w:rFonts w:ascii="Arial"/>
          <w:sz w:val="24"/>
          <w:color w:val="black"/>
        </w:rPr>
        <w:t xml:space="preserve">Que el Instituto Colombiano Agropecuario, ICA, es la entidad responsable de ejercer el control técnico de la sanidad agropecuaria del país y señalar los servicios que debe prestar a los usuarios;</w:t>
      </w:r>
    </w:p>
    <w:p>
      <w:pPr>
        <w:jc w:val="both"/>
      </w:pPr>
      <w:rPr>
        <w:sz w:val="24"/>
        <w:color w:val="black"/>
      </w:rPr>
    </w:p>
    <w:p>
      <w:pPr>
        <w:jc w:val="both"/>
      </w:pPr>
      <w:r>
        <w:rPr>
          <w:rFonts w:hAnsi="Arial"/>
          <w:rFonts w:ascii="Arial"/>
          <w:sz w:val="24"/>
          <w:color w:val="black"/>
        </w:rPr>
        <w:t xml:space="preserve">Que el numeral 12 del artículo </w:t>
      </w:r>
      <w:r>
        <w:fldChar w:fldCharType="begin"/>
      </w:r>
      <w:r>
        <w:instrText>HYPERLINK "http://www.redjurista.com/document.aspx?ajcode=a_ica_0005_2010&amp;arts=17"</w:instrText>
      </w:r>
      <w:r>
        <w:fldChar w:fldCharType="separate"/>
      </w:r>
      <w:r>
        <w:rPr>
          <w:rFonts w:hAnsi="Arial"/>
          <w:rFonts w:ascii="Arial"/>
          <w:sz w:val="24"/>
          <w:u w:val="single"/>
          <w:color w:val="black"/>
        </w:rPr>
        <w:t>17</w:t>
      </w:r>
      <w:r>
        <w:fldChar w:fldCharType="end"/>
      </w:r>
      <w:r>
        <w:rPr>
          <w:rFonts w:hAnsi="Arial"/>
          <w:rFonts w:ascii="Arial"/>
          <w:sz w:val="24"/>
          <w:u w:val="none"/>
          <w:color w:val="black"/>
        </w:rPr>
        <w:t xml:space="preserve"> del Acuerdo 0005 de 2010, emitido por el Consejo Directivo del Instituto Colombiano Agropecuario, establece como función del Consejo Directivo determinar las tasas y tarifas por los servicios que preste el instituto de acuerdo con la ley.</w:t>
      </w:r>
    </w:p>
    <w:p>
      <w:pPr>
        <w:jc w:val="both"/>
      </w:pPr>
      <w:rPr>
        <w:sz w:val="24"/>
        <w:color w:val="black"/>
      </w:rPr>
    </w:p>
    <w:p>
      <w:pPr>
        <w:jc w:val="both"/>
      </w:pPr>
      <w:r>
        <w:rPr>
          <w:rFonts w:hAnsi="Arial"/>
          <w:rFonts w:ascii="Arial"/>
          <w:sz w:val="24"/>
          <w:color w:val="black"/>
        </w:rPr>
        <w:t xml:space="preserve">Que el Acuerdo 00</w:t>
      </w:r>
      <w:r>
        <w:fldChar w:fldCharType="begin"/>
      </w:r>
      <w:r>
        <w:instrText>HYPERLINK "http://www.redjurista.com/document.aspx?ajcode=a_ica_0015_2007&amp;arts=INICIO"</w:instrText>
      </w:r>
      <w:r>
        <w:fldChar w:fldCharType="separate"/>
      </w:r>
      <w:r>
        <w:rPr>
          <w:rFonts w:hAnsi="Arial"/>
          <w:rFonts w:ascii="Arial"/>
          <w:sz w:val="24"/>
          <w:u w:val="single"/>
          <w:color w:val="black"/>
        </w:rPr>
        <w:t>15</w:t>
      </w:r>
      <w:r>
        <w:fldChar w:fldCharType="end"/>
      </w:r>
      <w:r>
        <w:rPr>
          <w:rFonts w:hAnsi="Arial"/>
          <w:rFonts w:ascii="Arial"/>
          <w:sz w:val="24"/>
          <w:u w:val="none"/>
          <w:color w:val="black"/>
        </w:rPr>
        <w:t xml:space="preserve"> de 2007, Acuerdos 000</w:t>
      </w:r>
      <w:r>
        <w:fldChar w:fldCharType="begin"/>
      </w:r>
      <w:r>
        <w:instrText>HYPERLINK "http://www.redjurista.com/document.aspx?ajcode=a_ica_0007_2008&amp;arts=INICIO"</w:instrText>
      </w:r>
      <w:r>
        <w:fldChar w:fldCharType="separate"/>
      </w:r>
      <w:r>
        <w:rPr>
          <w:rFonts w:hAnsi="Arial"/>
          <w:rFonts w:ascii="Arial"/>
          <w:sz w:val="24"/>
          <w:u w:val="single"/>
          <w:color w:val="black"/>
        </w:rPr>
        <w:t>7</w:t>
      </w:r>
      <w:r>
        <w:fldChar w:fldCharType="end"/>
      </w:r>
      <w:r>
        <w:rPr>
          <w:rFonts w:hAnsi="Arial"/>
          <w:rFonts w:ascii="Arial"/>
          <w:sz w:val="24"/>
          <w:u w:val="none"/>
          <w:color w:val="black"/>
        </w:rPr>
        <w:t xml:space="preserve"> y 00</w:t>
      </w:r>
      <w:r>
        <w:fldChar w:fldCharType="begin"/>
      </w:r>
      <w:r>
        <w:instrText>HYPERLINK "http://www.redjurista.com/document.aspx?ajcode=a_ica_0013_2008&amp;arts=INICIO"</w:instrText>
      </w:r>
      <w:r>
        <w:fldChar w:fldCharType="separate"/>
      </w:r>
      <w:r>
        <w:rPr>
          <w:rFonts w:hAnsi="Arial"/>
          <w:rFonts w:ascii="Arial"/>
          <w:sz w:val="24"/>
          <w:u w:val="single"/>
          <w:color w:val="black"/>
        </w:rPr>
        <w:t>13</w:t>
      </w:r>
      <w:r>
        <w:fldChar w:fldCharType="end"/>
      </w:r>
      <w:r>
        <w:rPr>
          <w:rFonts w:hAnsi="Arial"/>
          <w:rFonts w:ascii="Arial"/>
          <w:sz w:val="24"/>
          <w:u w:val="none"/>
          <w:color w:val="black"/>
        </w:rPr>
        <w:t xml:space="preserve"> de 2008 y 000</w:t>
      </w:r>
      <w:r>
        <w:fldChar w:fldCharType="begin"/>
      </w:r>
      <w:r>
        <w:instrText>HYPERLINK "http://www.redjurista.com/document.aspx?ajcode=a_ica_0006_2009&amp;arts=INICIO"</w:instrText>
      </w:r>
      <w:r>
        <w:fldChar w:fldCharType="separate"/>
      </w:r>
      <w:r>
        <w:rPr>
          <w:rFonts w:hAnsi="Arial"/>
          <w:rFonts w:ascii="Arial"/>
          <w:sz w:val="24"/>
          <w:u w:val="single"/>
          <w:color w:val="black"/>
        </w:rPr>
        <w:t>6</w:t>
      </w:r>
      <w:r>
        <w:fldChar w:fldCharType="end"/>
      </w:r>
      <w:r>
        <w:rPr>
          <w:rFonts w:hAnsi="Arial"/>
          <w:rFonts w:ascii="Arial"/>
          <w:sz w:val="24"/>
          <w:u w:val="none"/>
          <w:color w:val="black"/>
        </w:rPr>
        <w:t xml:space="preserve"> de 2009 emitidos por el Consejo Directivo del Instituto Colombiano Agropecuario, ICA, establecen las tarifas por los servicios técnicos que presta el Instituto;</w:t>
      </w:r>
    </w:p>
    <w:p>
      <w:pPr>
        <w:jc w:val="both"/>
      </w:pPr>
      <w:rPr>
        <w:sz w:val="24"/>
        <w:color w:val="black"/>
      </w:rPr>
    </w:p>
    <w:p>
      <w:pPr>
        <w:jc w:val="both"/>
      </w:pPr>
      <w:r>
        <w:rPr>
          <w:rFonts w:hAnsi="Arial"/>
          <w:rFonts w:ascii="Arial"/>
          <w:sz w:val="24"/>
          <w:color w:val="black"/>
        </w:rPr>
        <w:t xml:space="preserve">Que mediante el artículo </w:t>
      </w:r>
      <w:r>
        <w:fldChar w:fldCharType="begin"/>
      </w:r>
      <w:r>
        <w:instrText>HYPERLINK "http://www.redjurista.com/document.aspx?ajcode=a_ica_0015_2007&amp;arts=84"</w:instrText>
      </w:r>
      <w:r>
        <w:fldChar w:fldCharType="separate"/>
      </w:r>
      <w:r>
        <w:rPr>
          <w:rFonts w:hAnsi="Arial"/>
          <w:rFonts w:ascii="Arial"/>
          <w:sz w:val="24"/>
          <w:u w:val="single"/>
          <w:color w:val="black"/>
        </w:rPr>
        <w:t>84</w:t>
      </w:r>
      <w:r>
        <w:fldChar w:fldCharType="end"/>
      </w:r>
      <w:r>
        <w:rPr>
          <w:rFonts w:hAnsi="Arial"/>
          <w:rFonts w:ascii="Arial"/>
          <w:sz w:val="24"/>
          <w:u w:val="none"/>
          <w:color w:val="black"/>
        </w:rPr>
        <w:t xml:space="preserve"> del Acuerdo 15 de 2007, el Consejo Directivo facultó al Gerente General del ICA para reajustar anualmente las tarifas establecidas en el Acuerdo teniendo en cuenta el índice de precios al consumidor (IPC), certificado por el DANE; cifra que presentó una variación en los últimos doce meses con corte a noviembre de 2018 de 3.27%;</w:t>
      </w:r>
    </w:p>
    <w:p>
      <w:pPr>
        <w:jc w:val="both"/>
      </w:pPr>
      <w:rPr>
        <w:sz w:val="24"/>
        <w:color w:val="black"/>
      </w:rPr>
    </w:p>
    <w:p>
      <w:pPr>
        <w:jc w:val="both"/>
      </w:pPr>
      <w:r>
        <w:rPr>
          <w:rFonts w:hAnsi="Arial"/>
          <w:rFonts w:ascii="Arial"/>
          <w:sz w:val="24"/>
          <w:color w:val="black"/>
        </w:rPr>
        <w:t xml:space="preserve">En mérito de lo expuesto, La Gerente General del ICA:</w:t>
      </w:r>
    </w:p>
    <w:p>
      <w:pPr>
        <w:jc w:val="both"/>
      </w:pPr>
      <w:rPr>
        <w:sz w:val="24"/>
        <w:color w:val="black"/>
      </w:rPr>
    </w:p>
    <w:p>
      <w:pPr>
        <w:jc w:val="center"/>
      </w:pPr>
      <w:r>
        <w:rPr>
          <w:rFonts w:hAnsi="Arial"/>
          <w:rFonts w:ascii="Arial"/>
          <w:sz w:val="24"/>
          <w:color w:val="gray"/>
        </w:rPr>
        <w:t>RESUELVE:</w:t>
      </w:r>
    </w:p>
    <w:p>
      <w:pPr>
        <w:jc w:val="both"/>
      </w:pPr>
      <w:rPr>
        <w:sz w:val="24"/>
        <w:color w:val="black"/>
      </w:rPr>
    </w:p>
    <w:p>
      <w:pPr>
        <w:jc w:val="center"/>
      </w:pPr>
      <w:r>
        <w:rPr>
          <w:rFonts w:hAnsi="Arial"/>
          <w:rFonts w:ascii="Arial"/>
          <w:sz w:val="24"/>
          <w:vanish/>
          <w:color w:val="black"/>
        </w:rPr>
        <w:t>&amp;$</w:t>
      </w:r>
      <w:bookmarkStart w:id="175392" w:name="CAPÍTULO I"/>
      <w:r>
        <w:rPr>
          <w:rFonts w:hAnsi="Arial"/>
          <w:rFonts w:ascii="Arial"/>
          <w:sz w:val="24"/>
          <w:color w:val="navy"/>
        </w:rPr>
        <w:t xml:space="preserve">CAPÍTULO I. </w:t>
      </w:r>
    </w:p>
    <w:p>
      <w:pPr>
        <w:jc w:val="center"/>
      </w:pPr>
      <w:r>
        <w:rPr>
          <w:rFonts w:hAnsi="Arial"/>
          <w:rFonts w:ascii="Arial"/>
          <w:sz w:val="24"/>
          <w:color w:val="navy"/>
        </w:rPr>
        <w:t xml:space="preserve">REGISTROS DE INSUMOS PECUARIOS A PERSONAS NATURALES O JURÍDICAS Y UNIDADES TÉCNICAS, CONCEPTOS TÉCNICOS DE INSUMOS PECUARIOS Y LA SUPERVISIÓN DE CALIDAD DE ALIMENTOS PARA ANIMALES NACIONAL O IMPORTADOS. </w:t>
      </w:r>
    </w:p>
    <w:p>
      <w:pPr>
        <w:jc w:val="both"/>
      </w:pPr>
      <w:bookmarkEnd w:id="175392"/>
    </w:p>
    <w:p>
      <w:pPr>
        <w:jc w:val="both"/>
      </w:pPr>
      <w:r>
        <w:rPr>
          <w:rFonts w:hAnsi="Arial"/>
          <w:rFonts w:ascii="Arial"/>
          <w:sz w:val="24"/>
          <w:vanish/>
          <w:color w:val="black"/>
        </w:rPr>
        <w:t>&amp;$</w:t>
      </w:r>
      <w:bookmarkStart w:id="175393" w:name="1"/>
      <w:r>
        <w:rPr>
          <w:rFonts w:hAnsi="Arial"/>
          <w:rFonts w:ascii="Arial"/>
          <w:sz w:val="24"/>
          <w:color w:val="navy"/>
        </w:rPr>
        <w:t xml:space="preserve">ARTÍCULO 1o.</w:t>
      </w:r>
      <w:bookmarkEnd w:id="175393"/>
      <w:r>
        <w:rPr>
          <w:rFonts w:hAnsi="Arial"/>
          <w:rFonts w:ascii="Arial"/>
          <w:sz w:val="24"/>
          <w:color w:val="black"/>
        </w:rPr>
        <w:t xml:space="preserve"> Las tarifas para los servicios de registros de insumos pecuarios a personas naturales o jurídicas y unidades técnicas, conceptos técnicos de insumos pecuarios y la supervisión de la calidad de alimentos para animales nacionales o importados, de que trata el artículo </w:t>
      </w:r>
      <w:r>
        <w:fldChar w:fldCharType="begin"/>
      </w:r>
      <w:r>
        <w:instrText>HYPERLINK "http://www.redjurista.com/document.aspx?ajcode=a_ica_0015_2007&amp;arts=1"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Capítulo I del Acuerdo 15 de 2007, se actualizan asi:</w:t>
      </w:r>
    </w:p>
    <w:p>
      <w:pPr>
        <w:jc w:val="both"/>
      </w:pPr>
      <w:rPr>
        <w:sz w:val="24"/>
        <w:color w:val="black"/>
      </w:rPr>
    </w:p>
    <w:p>
      <w:pPr>
        <w:jc w:val="both"/>
      </w:pPr>
      <w:r>
        <w:rPr>
          <w:rFonts w:hAnsi="Arial"/>
          <w:rFonts w:ascii="Arial"/>
          <w:sz w:val="24"/>
          <w:b/>
          <w:color w:val="black"/>
        </w:rPr>
        <w:t xml:space="preserve">&lt;Consultar resoluciones que ajustan valores en el artículo </w:t>
      </w:r>
      <w:r>
        <w:fldChar w:fldCharType="begin"/>
      </w:r>
      <w:r>
        <w:instrText>HYPERLINK "http://www.redjurista.com/document.aspx?ajcode=r_ica_40063_2018&amp;arts=56"</w:instrText>
      </w:r>
      <w:r>
        <w:fldChar w:fldCharType="separate"/>
      </w:r>
      <w:r>
        <w:rPr>
          <w:rFonts w:hAnsi="Arial"/>
          <w:rFonts w:ascii="Arial"/>
          <w:sz w:val="24"/>
          <w:b/>
          <w:u w:val="single"/>
          <w:color w:val="black"/>
        </w:rPr>
        <w:t>56</w:t>
      </w:r>
      <w:r>
        <w:fldChar w:fldCharType="end"/>
      </w:r>
      <w:r>
        <w:rPr>
          <w:rFonts w:hAnsi="Arial"/>
          <w:rFonts w:ascii="Arial"/>
          <w:sz w:val="24"/>
          <w:b/>
          <w:u w:val="none"/>
          <w:color w:val="black"/>
        </w:rPr>
        <w:t>&gt;</w:t>
      </w:r>
    </w:p>
    <w:p>
      <w:pPr>
        <w:jc w:val="both"/>
      </w:pPr>
      <w:rPr>
        <w:sz w:val="24"/>
        <w:color w:val="black"/>
      </w:rPr>
    </w:p>
    <w:p>
      <w:pPr>
        <w:jc w:val="both"/>
        <w:keepNext/>
      </w:pPr>
      <w:r>
        <w:rPr>
          <w:rFonts w:hAnsi="Arial"/>
          <w:rFonts w:ascii="Arial"/>
          <w:sz w:val="24"/>
          <w:b/>
          <w:color w:val="black"/>
        </w:rPr>
        <w:t xml:space="preserve">&lt;Consultar directamente en el artículo </w:t>
      </w:r>
      <w:r>
        <w:fldChar w:fldCharType="begin"/>
      </w:r>
      <w:r>
        <w:instrText>HYPERLINK "http://www.redjurista.com/document.aspx?ajcode=r_ica_50203_2019&amp;arts=1"</w:instrText>
      </w:r>
      <w:r>
        <w:fldChar w:fldCharType="separate"/>
      </w:r>
      <w:r>
        <w:rPr>
          <w:rFonts w:hAnsi="Arial"/>
          <w:rFonts w:ascii="Arial"/>
          <w:sz w:val="24"/>
          <w:b/>
          <w:u w:val="single"/>
          <w:color w:val="black"/>
        </w:rPr>
        <w:t>1</w:t>
      </w:r>
      <w:r>
        <w:fldChar w:fldCharType="end"/>
      </w:r>
      <w:r>
        <w:rPr>
          <w:rFonts w:hAnsi="Arial"/>
          <w:rFonts w:ascii="Arial"/>
          <w:sz w:val="24"/>
          <w:b/>
          <w:u w:val="none"/>
          <w:color w:val="black"/>
        </w:rPr>
        <w:t xml:space="preserve"> de la Resolución 50203 de 2019 los servicios que se excluyen de este artículo&gt; </w:t>
      </w:r>
    </w:p>
    <w:p>
      <w:pPr>
        <w:jc w:val="center"/>
        <w:keepNext/>
      </w:pPr>
      <w:r>
        <w:drawing>
          <wp:inline distT="0" distB="0" distL="0" distR="0">
            <wp:extent cx="5612130" cy="1985010"/>
            <wp:docPr id="3" name=""/>
            <a:graphic xmlns:a="http://schemas.openxmlformats.org/drawingml/2006/main">
              <a:graphicData uri="http://schemas.openxmlformats.org/drawingml/2006/picture">
                <pic:pic xmlns:pic="http://schemas.openxmlformats.org/drawingml/2006/picture">
                  <pic:nvPicPr>
                    <pic:cNvPr id="2" name="Picture "/>
                    <pic:cNvPicPr/>
                  </pic:nvPicPr>
                  <pic:blipFill>
                    <a:blip r:embed="id2"/>
                    <a:stretch>
                      <a:fillRect/>
                    </a:stretch>
                  </pic:blipFill>
                  <pic:spPr>
                    <a:xfrm>
                      <a:off x="0" y="0"/>
                      <a:ext cx="5612130" cy="1985010"/>
                    </a:xfrm>
                    <a:prstGeom prst="rect">
                      <a:avLst/>
                    </a:prstGeom>
                  </pic:spPr>
                </pic:pic>
              </a:graphicData>
            </a:graphic>
          </wp:inline>
        </w:drawing>
      </w:r>
      <w:r>
        <w:drawing>
          <wp:inline distT="0" distB="0" distL="0" distR="0">
            <wp:extent cx="4924425" cy="7600950"/>
            <wp:docPr id="4" name=""/>
            <a:graphic xmlns:a="http://schemas.openxmlformats.org/drawingml/2006/main">
              <a:graphicData uri="http://schemas.openxmlformats.org/drawingml/2006/picture">
                <pic:pic xmlns:pic="http://schemas.openxmlformats.org/drawingml/2006/picture">
                  <pic:nvPicPr>
                    <pic:cNvPr id="3" name="Picture "/>
                    <pic:cNvPicPr/>
                  </pic:nvPicPr>
                  <pic:blipFill>
                    <a:blip r:embed="id3"/>
                    <a:stretch>
                      <a:fillRect/>
                    </a:stretch>
                  </pic:blipFill>
                  <pic:spPr>
                    <a:xfrm>
                      <a:off x="0" y="0"/>
                      <a:ext cx="4924425" cy="7600950"/>
                    </a:xfrm>
                    <a:prstGeom prst="rect">
                      <a:avLst/>
                    </a:prstGeom>
                  </pic:spPr>
                </pic:pic>
              </a:graphicData>
            </a:graphic>
          </wp:inline>
        </w:drawing>
      </w:r>
    </w:p>
    <w:p>
      <w:pPr>
        <w:jc w:val="center"/>
        <w:keepNext/>
      </w:pPr>
      <w:r>
        <w:drawing>
          <wp:inline distT="0" distB="0" distL="0" distR="0">
            <wp:extent cx="4943475" cy="7458075"/>
            <wp:docPr id="5" name=""/>
            <a:graphic xmlns:a="http://schemas.openxmlformats.org/drawingml/2006/main">
              <a:graphicData uri="http://schemas.openxmlformats.org/drawingml/2006/picture">
                <pic:pic xmlns:pic="http://schemas.openxmlformats.org/drawingml/2006/picture">
                  <pic:nvPicPr>
                    <pic:cNvPr id="4" name="Picture "/>
                    <pic:cNvPicPr/>
                  </pic:nvPicPr>
                  <pic:blipFill>
                    <a:blip r:embed="id4"/>
                    <a:stretch>
                      <a:fillRect/>
                    </a:stretch>
                  </pic:blipFill>
                  <pic:spPr>
                    <a:xfrm>
                      <a:off x="0" y="0"/>
                      <a:ext cx="4943475" cy="7458075"/>
                    </a:xfrm>
                    <a:prstGeom prst="rect">
                      <a:avLst/>
                    </a:prstGeom>
                  </pic:spPr>
                </pic:pic>
              </a:graphicData>
            </a:graphic>
          </wp:inline>
        </w:drawing>
      </w:r>
    </w:p>
    <w:p>
      <w:pPr>
        <w:jc w:val="both"/>
        <w:keepNext/>
      </w:pPr>
      <w:rPr>
        <w:sz w:val="24"/>
        <w:color w:val="black"/>
      </w:rPr>
    </w:p>
    <w:p>
      <w:pPr>
        <w:jc w:val="both"/>
      </w:pPr>
      <w:r>
        <w:rPr>
          <w:rFonts w:hAnsi="Arial"/>
          <w:rFonts w:ascii="Arial"/>
          <w:sz w:val="24"/>
          <w:color w:val="navy"/>
        </w:rPr>
        <w:t xml:space="preserve">PARÁGRAFO 1o.</w:t>
      </w:r>
      <w:r>
        <w:rPr>
          <w:rFonts w:hAnsi="Arial"/>
          <w:rFonts w:ascii="Arial"/>
          <w:sz w:val="24"/>
          <w:color w:val="black"/>
        </w:rPr>
        <w:t xml:space="preserve"> Para el caso de insumos o productos pecuarios que se encuentren en proceso de ser registrados, se pagará por separado la ejecución o supervisión de las pruebas de eficacia y demás servicios adicionales que haya necesidad de efectuar.</w:t>
      </w:r>
    </w:p>
    <w:p>
      <w:pPr>
        <w:jc w:val="both"/>
        <w:outlineLvl w:val="1"/>
      </w:pPr>
      <w:rPr>
        <w:sz w:val="24"/>
        <w:color w:val="black"/>
      </w:rPr>
    </w:p>
    <w:p>
      <w:pPr>
        <w:jc w:val="both"/>
        <w:outlineLvl w:val="1"/>
      </w:pPr>
      <w:r>
        <w:rPr>
          <w:rFonts w:hAnsi="Arial"/>
          <w:rFonts w:ascii="Arial"/>
          <w:sz w:val="24"/>
          <w:color w:val="navy"/>
        </w:rPr>
        <w:t xml:space="preserve">PARÁGRAFO 2o.</w:t>
      </w:r>
      <w:r>
        <w:rPr>
          <w:rFonts w:hAnsi="Arial"/>
          <w:rFonts w:ascii="Arial"/>
          <w:sz w:val="24"/>
          <w:color w:val="black"/>
        </w:rPr>
        <w:t xml:space="preserve"> La tarifa correspondiente a la inscripción del director científico, director técnico y asesor técnico de que habla el Código de Servicio número 4043 del Artículo 1o es aplicable por cada firma o empresa asesorada.</w:t>
      </w:r>
    </w:p>
    <w:p>
      <w:pPr>
        <w:jc w:val="both"/>
        <w:outlineLvl w:val="1"/>
      </w:pPr>
      <w:rPr>
        <w:sz w:val="24"/>
        <w:color w:val="black"/>
      </w:rPr>
    </w:p>
    <w:p>
      <w:pPr>
        <w:jc w:val="both"/>
        <w:outlineLvl w:val="1"/>
      </w:pPr>
      <w:r>
        <w:rPr>
          <w:rFonts w:hAnsi="Arial"/>
          <w:rFonts w:ascii="Arial"/>
          <w:sz w:val="24"/>
          <w:color w:val="navy"/>
        </w:rPr>
        <w:t xml:space="preserve">PARÁGRAFO 3o.</w:t>
      </w:r>
      <w:r>
        <w:rPr>
          <w:rFonts w:hAnsi="Arial"/>
          <w:rFonts w:ascii="Arial"/>
          <w:sz w:val="24"/>
          <w:color w:val="black"/>
        </w:rPr>
        <w:t xml:space="preserve"> Para determinar el valor del servicio que trata el Código de Servicio número 4053 del artículo 1o, los productores deberán diligenciar el formulario respectivo, dentro de los diez (10) primeros días de cada mes, relacionando la producción del mes anterior, con base en el cual se liquidará la tarifa establecida</w:t>
      </w:r>
    </w:p>
    <w:p>
      <w:pPr>
        <w:jc w:val="both"/>
        <w:outlineLvl w:val="1"/>
      </w:pPr>
      <w:rPr>
        <w:sz w:val="24"/>
        <w:color w:val="black"/>
      </w:rPr>
    </w:p>
    <w:p>
      <w:pPr>
        <w:jc w:val="both"/>
        <w:outlineLvl w:val="1"/>
      </w:pPr>
      <w:r>
        <w:rPr>
          <w:rFonts w:hAnsi="Arial"/>
          <w:rFonts w:ascii="Arial"/>
          <w:sz w:val="24"/>
          <w:color w:val="navy"/>
        </w:rPr>
        <w:t xml:space="preserve">PARÁGRAFO 4o.</w:t>
      </w:r>
      <w:r>
        <w:rPr>
          <w:rFonts w:hAnsi="Arial"/>
          <w:rFonts w:ascii="Arial"/>
          <w:sz w:val="24"/>
          <w:color w:val="black"/>
        </w:rPr>
        <w:t xml:space="preserve"> Para determinar el valor del servicio de calidad de alimentos importados para animales, de que trata el Código de Servicio número 4053 del artículo 1o, el importador debe diligenciar el formulario respectivo dentro de los tres (3) días siguientes a la llegada del producto al puerto colombiano, relacionando el nombre del producto y la cantidad importada de acuerdo con lo anotado en el certificado de embarque. Esta información servirá de base para liquidar el valor a pagar</w:t>
      </w:r>
    </w:p>
    <w:p>
      <w:pPr>
        <w:jc w:val="both"/>
        <w:outlineLvl w:val="1"/>
      </w:pPr>
      <w:rPr>
        <w:sz w:val="24"/>
        <w:color w:val="black"/>
      </w:rPr>
    </w:p>
    <w:p>
      <w:pPr>
        <w:jc w:val="both"/>
        <w:outlineLvl w:val="1"/>
      </w:pPr>
      <w:r>
        <w:rPr>
          <w:rFonts w:hAnsi="Arial"/>
          <w:rFonts w:ascii="Arial"/>
          <w:sz w:val="24"/>
          <w:color w:val="navy"/>
        </w:rPr>
        <w:t xml:space="preserve">PARÁGRAFO 5o.</w:t>
      </w:r>
      <w:r>
        <w:rPr>
          <w:rFonts w:hAnsi="Arial"/>
          <w:rFonts w:ascii="Arial"/>
          <w:sz w:val="24"/>
          <w:color w:val="black"/>
        </w:rPr>
        <w:t xml:space="preserve"> El valor de que trata el Código de Servicio número 4053 del artículo 1o incluye, el costo de los análisis de laboratorio necesarios de efectuar a las muestras tomadas por los técnicos del ICA para el control oficial de la calidad de alimentos para animales, nacional o importados.</w:t>
      </w:r>
    </w:p>
    <w:p>
      <w:pPr>
        <w:jc w:val="both"/>
        <w:outlineLvl w:val="1"/>
      </w:pPr>
      <w:rPr>
        <w:sz w:val="24"/>
        <w:color w:val="black"/>
      </w:rPr>
    </w:p>
    <w:p>
      <w:pPr>
        <w:jc w:val="center"/>
        <w:outlineLvl w:val="1"/>
      </w:pPr>
      <w:r>
        <w:rPr>
          <w:rFonts w:hAnsi="Arial"/>
          <w:rFonts w:ascii="Arial"/>
          <w:sz w:val="24"/>
          <w:vanish/>
          <w:color w:val="black"/>
        </w:rPr>
        <w:t>&amp;$</w:t>
      </w:r>
      <w:bookmarkStart w:id="175394" w:name="CAPÍTULO II"/>
      <w:r>
        <w:rPr>
          <w:rFonts w:hAnsi="Arial"/>
          <w:rFonts w:ascii="Arial"/>
          <w:sz w:val="24"/>
          <w:color w:val="navy"/>
        </w:rPr>
        <w:t xml:space="preserve">CAPÍTULO II. </w:t>
      </w:r>
    </w:p>
    <w:p>
      <w:pPr>
        <w:jc w:val="center"/>
        <w:outlineLvl w:val="1"/>
      </w:pPr>
      <w:r>
        <w:rPr>
          <w:rFonts w:hAnsi="Arial"/>
          <w:rFonts w:ascii="Arial"/>
          <w:sz w:val="24"/>
          <w:color w:val="navy"/>
        </w:rPr>
        <w:t xml:space="preserve">ANÁLISIS EN EL LABORATORIO NACIONAL DE INSUMOS PECUARIOS, (LANIP). </w:t>
      </w:r>
    </w:p>
    <w:p>
      <w:pPr>
        <w:jc w:val="both"/>
        <w:outlineLvl w:val="1"/>
      </w:pPr>
      <w:bookmarkEnd w:id="175394"/>
    </w:p>
    <w:p>
      <w:pPr>
        <w:jc w:val="both"/>
        <w:outlineLvl w:val="1"/>
      </w:pPr>
      <w:r>
        <w:rPr>
          <w:rFonts w:hAnsi="Arial"/>
          <w:rFonts w:ascii="Arial"/>
          <w:sz w:val="24"/>
          <w:vanish/>
          <w:color w:val="black"/>
        </w:rPr>
        <w:t>&amp;$</w:t>
      </w:r>
      <w:bookmarkStart w:id="175395" w:name="2"/>
      <w:r>
        <w:rPr>
          <w:rFonts w:hAnsi="Arial"/>
          <w:rFonts w:ascii="Arial"/>
          <w:sz w:val="24"/>
          <w:color w:val="navy"/>
        </w:rPr>
        <w:t xml:space="preserve">ARTÍCULO 2o.</w:t>
      </w:r>
      <w:bookmarkEnd w:id="175395"/>
      <w:r>
        <w:rPr>
          <w:rFonts w:hAnsi="Arial"/>
          <w:rFonts w:ascii="Arial"/>
          <w:sz w:val="24"/>
          <w:color w:val="black"/>
        </w:rPr>
        <w:t xml:space="preserve"> Las tarifas para los análisis de calidad de los productos farmacéuticos de uso veterinario, por cada muestra sometida a prueba o análisis de que trata el artículo </w:t>
      </w:r>
      <w:r>
        <w:fldChar w:fldCharType="begin"/>
      </w:r>
      <w:r>
        <w:instrText>HYPERLINK "http://www.redjurista.com/document.aspx?ajcode=a_ica_0015_2007&amp;arts=2"</w:instrText>
      </w:r>
      <w:r>
        <w:fldChar w:fldCharType="separate"/>
      </w:r>
      <w:r>
        <w:rPr>
          <w:rFonts w:hAnsi="Arial"/>
          <w:rFonts w:ascii="Arial"/>
          <w:sz w:val="24"/>
          <w:u w:val="single"/>
          <w:color w:val="black"/>
        </w:rPr>
        <w:t>2</w:t>
      </w:r>
      <w:r>
        <w:fldChar w:fldCharType="end"/>
      </w:r>
      <w:r>
        <w:rPr>
          <w:rFonts w:hAnsi="Arial"/>
          <w:rFonts w:ascii="Arial"/>
          <w:sz w:val="24"/>
          <w:u w:val="none"/>
          <w:color w:val="black"/>
        </w:rPr>
        <w:t xml:space="preserve">o del Capítulo II del Acuerdo 15 de 2007, se actualizan así:</w:t>
      </w:r>
    </w:p>
    <w:p>
      <w:pPr>
        <w:jc w:val="both"/>
        <w:outlineLvl w:val="1"/>
      </w:pPr>
      <w:rPr>
        <w:sz w:val="24"/>
        <w:color w:val="black"/>
      </w:rPr>
    </w:p>
    <w:p>
      <w:pPr>
        <w:jc w:val="both"/>
        <w:outlineLvl w:val="1"/>
      </w:pPr>
      <w:r>
        <w:rPr>
          <w:rFonts w:hAnsi="Arial"/>
          <w:rFonts w:ascii="Arial"/>
          <w:sz w:val="24"/>
          <w:b/>
          <w:color w:val="black"/>
        </w:rPr>
        <w:t xml:space="preserve">Productos Farmacéuticos.</w:t>
      </w:r>
    </w:p>
    <w:p>
      <w:pPr>
        <w:jc w:val="center"/>
        <w:outlineLvl w:val="1"/>
      </w:pPr>
      <w:r>
        <w:drawing>
          <wp:inline distT="0" distB="0" distL="0" distR="0">
            <wp:extent cx="5612130" cy="4628515"/>
            <wp:docPr id="6" name=""/>
            <a:graphic xmlns:a="http://schemas.openxmlformats.org/drawingml/2006/main">
              <a:graphicData uri="http://schemas.openxmlformats.org/drawingml/2006/picture">
                <pic:pic xmlns:pic="http://schemas.openxmlformats.org/drawingml/2006/picture">
                  <pic:nvPicPr>
                    <pic:cNvPr id="5" name="Picture "/>
                    <pic:cNvPicPr/>
                  </pic:nvPicPr>
                  <pic:blipFill>
                    <a:blip r:embed="id5"/>
                    <a:stretch>
                      <a:fillRect/>
                    </a:stretch>
                  </pic:blipFill>
                  <pic:spPr>
                    <a:xfrm>
                      <a:off x="0" y="0"/>
                      <a:ext cx="5612130" cy="4628515"/>
                    </a:xfrm>
                    <a:prstGeom prst="rect">
                      <a:avLst/>
                    </a:prstGeom>
                  </pic:spPr>
                </pic:pic>
              </a:graphicData>
            </a:graphic>
          </wp:inline>
        </w:drawing>
      </w:r>
    </w:p>
    <w:p>
      <w:pPr>
        <w:jc w:val="center"/>
        <w:outlineLvl w:val="1"/>
      </w:pPr>
      <w:rPr>
        <w:sz w:val="24"/>
        <w:color w:val="black"/>
      </w:rPr>
    </w:p>
    <w:p>
      <w:pPr>
        <w:jc w:val="both"/>
        <w:outlineLvl w:val="1"/>
      </w:pPr>
      <w:r>
        <w:rPr>
          <w:rFonts w:hAnsi="Arial"/>
          <w:rFonts w:ascii="Arial"/>
          <w:sz w:val="24"/>
          <w:color w:val="navy"/>
        </w:rPr>
        <w:t>PARÁGRAFO.</w:t>
      </w:r>
      <w:r>
        <w:rPr>
          <w:rFonts w:hAnsi="Arial"/>
          <w:rFonts w:ascii="Arial"/>
          <w:sz w:val="24"/>
          <w:color w:val="black"/>
        </w:rPr>
        <w:t xml:space="preserve"> La tarifa para pruebas de inocuidad o seguridad y/o eficacia en campo, de los que trata los Códigos de Servicio Nos. 4063 y 4066 del presente artículo, se refiere exclusivamente a la acción de supervisión oficial. Los demás costos que conllevan las pruebas serán sufragados por el interesado.</w:t>
      </w:r>
    </w:p>
    <w:p>
      <w:pPr>
        <w:jc w:val="both"/>
        <w:outlineLvl w:val="1"/>
      </w:pPr>
      <w:rPr>
        <w:sz w:val="24"/>
        <w:color w:val="black"/>
      </w:rPr>
    </w:p>
    <w:p>
      <w:pPr>
        <w:jc w:val="both"/>
        <w:outlineLvl w:val="1"/>
      </w:pPr>
      <w:r>
        <w:rPr>
          <w:rFonts w:hAnsi="Arial"/>
          <w:rFonts w:ascii="Arial"/>
          <w:sz w:val="24"/>
          <w:vanish/>
          <w:color w:val="black"/>
        </w:rPr>
        <w:t>&amp;$</w:t>
      </w:r>
      <w:bookmarkStart w:id="175396" w:name="3"/>
      <w:r>
        <w:rPr>
          <w:rFonts w:hAnsi="Arial"/>
          <w:rFonts w:ascii="Arial"/>
          <w:sz w:val="24"/>
          <w:color w:val="navy"/>
        </w:rPr>
        <w:t xml:space="preserve">ARTÍCULO 3o.</w:t>
      </w:r>
      <w:bookmarkEnd w:id="175396"/>
      <w:r>
        <w:rPr>
          <w:rFonts w:hAnsi="Arial"/>
          <w:rFonts w:ascii="Arial"/>
          <w:sz w:val="24"/>
          <w:color w:val="black"/>
        </w:rPr>
        <w:t xml:space="preserve"> Las tarifas para los siguientes servicios de análisis de calidad de productos biológicos de uso animal por cada muestra sometida a prueba o análisis de que trata el Artículo </w:t>
      </w:r>
      <w:r>
        <w:fldChar w:fldCharType="begin"/>
      </w:r>
      <w:r>
        <w:instrText>HYPERLINK "http://www.redjurista.com/document.aspx?ajcode=a_ica_0015_2007&amp;arts=3"</w:instrText>
      </w:r>
      <w:r>
        <w:fldChar w:fldCharType="separate"/>
      </w:r>
      <w:r>
        <w:rPr>
          <w:rFonts w:hAnsi="Arial"/>
          <w:rFonts w:ascii="Arial"/>
          <w:sz w:val="24"/>
          <w:u w:val="single"/>
          <w:color w:val="black"/>
        </w:rPr>
        <w:t>3</w:t>
      </w:r>
      <w:r>
        <w:fldChar w:fldCharType="end"/>
      </w:r>
      <w:r>
        <w:rPr>
          <w:rFonts w:hAnsi="Arial"/>
          <w:rFonts w:ascii="Arial"/>
          <w:sz w:val="24"/>
          <w:u w:val="none"/>
          <w:color w:val="black"/>
        </w:rPr>
        <w:t xml:space="preserve"> del Capítulo II del Acuerdo 15 de 2007, se actualizan así:</w:t>
      </w:r>
    </w:p>
    <w:p>
      <w:pPr>
        <w:jc w:val="both"/>
        <w:outlineLvl w:val="1"/>
      </w:pPr>
      <w:rPr>
        <w:sz w:val="24"/>
        <w:color w:val="black"/>
      </w:rPr>
    </w:p>
    <w:p>
      <w:pPr>
        <w:jc w:val="both"/>
        <w:outlineLvl w:val="1"/>
      </w:pPr>
      <w:r>
        <w:rPr>
          <w:rFonts w:hAnsi="Arial"/>
          <w:rFonts w:ascii="Arial"/>
          <w:sz w:val="24"/>
          <w:b/>
          <w:color w:val="black"/>
        </w:rPr>
        <w:t xml:space="preserve">Productos Biológicos Bacterianos</w:t>
      </w:r>
    </w:p>
    <w:p>
      <w:pPr>
        <w:jc w:val="center"/>
        <w:outlineLvl w:val="1"/>
      </w:pPr>
      <w:r>
        <w:drawing>
          <wp:inline distT="0" distB="0" distL="0" distR="0">
            <wp:extent cx="5612130" cy="5323840"/>
            <wp:docPr id="7" name=""/>
            <a:graphic xmlns:a="http://schemas.openxmlformats.org/drawingml/2006/main">
              <a:graphicData uri="http://schemas.openxmlformats.org/drawingml/2006/picture">
                <pic:pic xmlns:pic="http://schemas.openxmlformats.org/drawingml/2006/picture">
                  <pic:nvPicPr>
                    <pic:cNvPr id="6" name="Picture "/>
                    <pic:cNvPicPr/>
                  </pic:nvPicPr>
                  <pic:blipFill>
                    <a:blip r:embed="id6"/>
                    <a:stretch>
                      <a:fillRect/>
                    </a:stretch>
                  </pic:blipFill>
                  <pic:spPr>
                    <a:xfrm>
                      <a:off x="0" y="0"/>
                      <a:ext cx="5612130" cy="5323840"/>
                    </a:xfrm>
                    <a:prstGeom prst="rect">
                      <a:avLst/>
                    </a:prstGeom>
                  </pic:spPr>
                </pic:pic>
              </a:graphicData>
            </a:graphic>
          </wp:inline>
        </w:drawing>
      </w:r>
    </w:p>
    <w:p>
      <w:pPr>
        <w:jc w:val="center"/>
        <w:outlineLvl w:val="1"/>
      </w:pPr>
      <w:rPr>
        <w:sz w:val="24"/>
        <w:b/>
        <w:color w:val="black"/>
      </w:rPr>
    </w:p>
    <w:p>
      <w:pPr>
        <w:jc w:val="both"/>
        <w:outlineLvl w:val="1"/>
      </w:pPr>
      <w:r>
        <w:rPr>
          <w:rFonts w:hAnsi="Arial"/>
          <w:rFonts w:ascii="Arial"/>
          <w:sz w:val="24"/>
          <w:b/>
          <w:color w:val="black"/>
        </w:rPr>
        <w:t xml:space="preserve">Pruebas en Vacunas Aviares</w:t>
      </w:r>
    </w:p>
    <w:p>
      <w:pPr>
        <w:jc w:val="center"/>
        <w:outlineLvl w:val="1"/>
      </w:pPr>
      <w:r>
        <w:drawing>
          <wp:inline distT="0" distB="0" distL="0" distR="0">
            <wp:extent cx="5612130" cy="3916045"/>
            <wp:docPr id="8" name=""/>
            <a:graphic xmlns:a="http://schemas.openxmlformats.org/drawingml/2006/main">
              <a:graphicData uri="http://schemas.openxmlformats.org/drawingml/2006/picture">
                <pic:pic xmlns:pic="http://schemas.openxmlformats.org/drawingml/2006/picture">
                  <pic:nvPicPr>
                    <pic:cNvPr id="7" name="Picture "/>
                    <pic:cNvPicPr/>
                  </pic:nvPicPr>
                  <pic:blipFill>
                    <a:blip r:embed="id7"/>
                    <a:stretch>
                      <a:fillRect/>
                    </a:stretch>
                  </pic:blipFill>
                  <pic:spPr>
                    <a:xfrm>
                      <a:off x="0" y="0"/>
                      <a:ext cx="5612130" cy="3916045"/>
                    </a:xfrm>
                    <a:prstGeom prst="rect">
                      <a:avLst/>
                    </a:prstGeom>
                  </pic:spPr>
                </pic:pic>
              </a:graphicData>
            </a:graphic>
          </wp:inline>
        </w:drawing>
      </w:r>
    </w:p>
    <w:p>
      <w:pPr>
        <w:jc w:val="center"/>
        <w:outlineLvl w:val="1"/>
      </w:pPr>
      <w:rPr>
        <w:sz w:val="24"/>
        <w:b/>
        <w:color w:val="black"/>
      </w:rPr>
    </w:p>
    <w:p>
      <w:pPr>
        <w:jc w:val="both"/>
        <w:outlineLvl w:val="1"/>
      </w:pPr>
      <w:r>
        <w:rPr>
          <w:rFonts w:hAnsi="Arial"/>
          <w:rFonts w:ascii="Arial"/>
          <w:sz w:val="24"/>
          <w:b/>
          <w:color w:val="black"/>
        </w:rPr>
        <w:t xml:space="preserve">Pruebas en otras vacunas virales</w:t>
      </w:r>
    </w:p>
    <w:p>
      <w:pPr>
        <w:jc w:val="center"/>
        <w:outlineLvl w:val="1"/>
      </w:pPr>
      <w:r>
        <w:drawing>
          <wp:inline distT="0" distB="0" distL="0" distR="0">
            <wp:extent cx="5612130" cy="903605"/>
            <wp:docPr id="9" name=""/>
            <a:graphic xmlns:a="http://schemas.openxmlformats.org/drawingml/2006/main">
              <a:graphicData uri="http://schemas.openxmlformats.org/drawingml/2006/picture">
                <pic:pic xmlns:pic="http://schemas.openxmlformats.org/drawingml/2006/picture">
                  <pic:nvPicPr>
                    <pic:cNvPr id="8" name="Picture "/>
                    <pic:cNvPicPr/>
                  </pic:nvPicPr>
                  <pic:blipFill>
                    <a:blip r:embed="id8"/>
                    <a:stretch>
                      <a:fillRect/>
                    </a:stretch>
                  </pic:blipFill>
                  <pic:spPr>
                    <a:xfrm>
                      <a:off x="0" y="0"/>
                      <a:ext cx="5612130" cy="903605"/>
                    </a:xfrm>
                    <a:prstGeom prst="rect">
                      <a:avLst/>
                    </a:prstGeom>
                  </pic:spPr>
                </pic:pic>
              </a:graphicData>
            </a:graphic>
          </wp:inline>
        </w:drawing>
      </w:r>
    </w:p>
    <w:p>
      <w:pPr>
        <w:jc w:val="center"/>
        <w:outlineLvl w:val="1"/>
      </w:pPr>
      <w:rPr>
        <w:sz w:val="24"/>
        <w:b/>
        <w:color w:val="black"/>
      </w:rPr>
    </w:p>
    <w:p>
      <w:pPr>
        <w:jc w:val="both"/>
        <w:outlineLvl w:val="1"/>
      </w:pPr>
      <w:r>
        <w:rPr>
          <w:rFonts w:hAnsi="Arial"/>
          <w:rFonts w:ascii="Arial"/>
          <w:sz w:val="24"/>
          <w:vanish/>
          <w:color w:val="black"/>
        </w:rPr>
        <w:t>&amp;$</w:t>
      </w:r>
      <w:bookmarkStart w:id="175397" w:name="3x1"/>
      <w:r>
        <w:rPr>
          <w:rFonts w:hAnsi="Arial"/>
          <w:rFonts w:ascii="Arial"/>
          <w:sz w:val="24"/>
          <w:color w:val="navy"/>
        </w:rPr>
        <w:t xml:space="preserve">ARTÍCULO 3-1o.</w:t>
      </w:r>
      <w:bookmarkEnd w:id="175397"/>
      <w:r>
        <w:rPr>
          <w:rFonts w:hAnsi="Arial"/>
          <w:rFonts w:ascii="Arial"/>
          <w:sz w:val="24"/>
          <w:color w:val="black"/>
        </w:rPr>
        <w:t xml:space="preserve"> El ICA adelantará todo el proceso que conlleva la ejecución de la prueba directa de inmunogenicidad en porcinos en las instalaciones que el instituto disponga, además, los costos de adquisición y transporte de los animales empleados en las pruebas, así como también los elementos necesarios en las etapas de selección y duración de las mismas, tales como alimentos y medicamentos, estarán a cargo de los Laboratorios productores de cada lote de vacuna presentado a control Oficial.</w:t>
      </w:r>
    </w:p>
    <w:p>
      <w:pPr>
        <w:jc w:val="both"/>
        <w:outlineLvl w:val="1"/>
      </w:pPr>
      <w:rPr>
        <w:sz w:val="24"/>
        <w:color w:val="black"/>
      </w:rPr>
    </w:p>
    <w:p>
      <w:pPr>
        <w:jc w:val="both"/>
        <w:outlineLvl w:val="1"/>
      </w:pPr>
      <w:r>
        <w:rPr>
          <w:rFonts w:hAnsi="Arial"/>
          <w:rFonts w:ascii="Arial"/>
          <w:sz w:val="24"/>
          <w:vanish/>
          <w:color w:val="black"/>
        </w:rPr>
        <w:t>&amp;$</w:t>
      </w:r>
      <w:bookmarkStart w:id="175398" w:name="4"/>
      <w:r>
        <w:rPr>
          <w:rFonts w:hAnsi="Arial"/>
          <w:rFonts w:ascii="Arial"/>
          <w:sz w:val="24"/>
          <w:color w:val="navy"/>
        </w:rPr>
        <w:t xml:space="preserve">ARTÍCULO 4o.</w:t>
      </w:r>
      <w:bookmarkEnd w:id="175398"/>
      <w:r>
        <w:rPr>
          <w:rFonts w:hAnsi="Arial"/>
          <w:rFonts w:ascii="Arial"/>
          <w:sz w:val="24"/>
          <w:color w:val="black"/>
        </w:rPr>
        <w:t xml:space="preserve"> Las tarifas para los servicios, de que trata el artículo </w:t>
      </w:r>
      <w:r>
        <w:fldChar w:fldCharType="begin"/>
      </w:r>
      <w:r>
        <w:instrText>HYPERLINK "http://www.redjurista.com/document.aspx?ajcode=a_ica_0015_2007&amp;arts=5"</w:instrText>
      </w:r>
      <w:r>
        <w:fldChar w:fldCharType="separate"/>
      </w:r>
      <w:r>
        <w:rPr>
          <w:rFonts w:hAnsi="Arial"/>
          <w:rFonts w:ascii="Arial"/>
          <w:sz w:val="24"/>
          <w:u w:val="single"/>
          <w:color w:val="black"/>
        </w:rPr>
        <w:t>5</w:t>
      </w:r>
      <w:r>
        <w:fldChar w:fldCharType="end"/>
      </w:r>
      <w:r>
        <w:rPr>
          <w:rFonts w:hAnsi="Arial"/>
          <w:rFonts w:ascii="Arial"/>
          <w:sz w:val="24"/>
          <w:u w:val="none"/>
          <w:color w:val="black"/>
        </w:rPr>
        <w:t xml:space="preserve">o del Capítulo II del Acuerdo 15 de 2007, se actualizan así:</w:t>
      </w:r>
    </w:p>
    <w:p>
      <w:pPr>
        <w:jc w:val="center"/>
        <w:outlineLvl w:val="1"/>
      </w:pPr>
      <w:r>
        <w:drawing>
          <wp:inline distT="0" distB="0" distL="0" distR="0">
            <wp:extent cx="5612130" cy="945515"/>
            <wp:docPr id="10" name=""/>
            <a:graphic xmlns:a="http://schemas.openxmlformats.org/drawingml/2006/main">
              <a:graphicData uri="http://schemas.openxmlformats.org/drawingml/2006/picture">
                <pic:pic xmlns:pic="http://schemas.openxmlformats.org/drawingml/2006/picture">
                  <pic:nvPicPr>
                    <pic:cNvPr id="9" name="Picture "/>
                    <pic:cNvPicPr/>
                  </pic:nvPicPr>
                  <pic:blipFill>
                    <a:blip r:embed="id9"/>
                    <a:stretch>
                      <a:fillRect/>
                    </a:stretch>
                  </pic:blipFill>
                  <pic:spPr>
                    <a:xfrm>
                      <a:off x="0" y="0"/>
                      <a:ext cx="5612130" cy="945515"/>
                    </a:xfrm>
                    <a:prstGeom prst="rect">
                      <a:avLst/>
                    </a:prstGeom>
                  </pic:spPr>
                </pic:pic>
              </a:graphicData>
            </a:graphic>
          </wp:inline>
        </w:drawing>
      </w:r>
    </w:p>
    <w:p>
      <w:pPr>
        <w:jc w:val="both"/>
        <w:outlineLvl w:val="1"/>
      </w:pPr>
      <w:rPr>
        <w:sz w:val="24"/>
        <w:color w:val="black"/>
      </w:rPr>
    </w:p>
    <w:p>
      <w:pPr>
        <w:jc w:val="both"/>
        <w:outlineLvl w:val="1"/>
      </w:pPr>
      <w:r>
        <w:rPr>
          <w:rFonts w:hAnsi="Arial"/>
          <w:rFonts w:ascii="Arial"/>
          <w:sz w:val="24"/>
          <w:vanish/>
          <w:color w:val="black"/>
        </w:rPr>
        <w:t>&amp;$</w:t>
      </w:r>
      <w:bookmarkStart w:id="175399" w:name="5"/>
      <w:r>
        <w:rPr>
          <w:rFonts w:hAnsi="Arial"/>
          <w:rFonts w:ascii="Arial"/>
          <w:sz w:val="24"/>
          <w:color w:val="navy"/>
        </w:rPr>
        <w:t xml:space="preserve">ARTÍCULO 5o.</w:t>
      </w:r>
      <w:bookmarkEnd w:id="175399"/>
      <w:r>
        <w:rPr>
          <w:rFonts w:hAnsi="Arial"/>
          <w:rFonts w:ascii="Arial"/>
          <w:sz w:val="24"/>
          <w:color w:val="black"/>
        </w:rPr>
        <w:t xml:space="preserve"> Las tarifas de análisis de calidad de alimentos para animales y materias primas, por cada muestra sometida a pruebas o análisis, de que trata el artículo </w:t>
      </w:r>
      <w:r>
        <w:fldChar w:fldCharType="begin"/>
      </w:r>
      <w:r>
        <w:instrText>HYPERLINK "http://www.redjurista.com/document.aspx?ajcode=a_ica_0015_2007&amp;arts=6"</w:instrText>
      </w:r>
      <w:r>
        <w:fldChar w:fldCharType="separate"/>
      </w:r>
      <w:r>
        <w:rPr>
          <w:rFonts w:hAnsi="Arial"/>
          <w:rFonts w:ascii="Arial"/>
          <w:sz w:val="24"/>
          <w:u w:val="single"/>
          <w:color w:val="black"/>
        </w:rPr>
        <w:t>6</w:t>
      </w:r>
      <w:r>
        <w:fldChar w:fldCharType="end"/>
      </w:r>
      <w:r>
        <w:rPr>
          <w:rFonts w:hAnsi="Arial"/>
          <w:rFonts w:ascii="Arial"/>
          <w:sz w:val="24"/>
          <w:u w:val="none"/>
          <w:color w:val="black"/>
        </w:rPr>
        <w:t xml:space="preserve">o del capítulo II del Acuerdo 15 de 2007, se actualizan así:</w:t>
      </w:r>
    </w:p>
    <w:p>
      <w:pPr>
        <w:jc w:val="both"/>
        <w:outlineLvl w:val="1"/>
      </w:pPr>
      <w:rPr>
        <w:sz w:val="24"/>
        <w:color w:val="black"/>
      </w:rPr>
    </w:p>
    <w:p>
      <w:pPr>
        <w:jc w:val="both"/>
        <w:outlineLvl w:val="1"/>
      </w:pPr>
      <w:r>
        <w:rPr>
          <w:rFonts w:hAnsi="Arial"/>
          <w:rFonts w:ascii="Arial"/>
          <w:sz w:val="24"/>
          <w:b/>
          <w:color w:val="black"/>
        </w:rPr>
        <w:t xml:space="preserve">Ensayo biológico para evaluación de alimentos.</w:t>
      </w:r>
    </w:p>
    <w:p>
      <w:pPr>
        <w:jc w:val="both"/>
        <w:outlineLvl w:val="1"/>
      </w:pPr>
      <w:r>
        <w:drawing>
          <wp:inline distT="0" distB="0" distL="0" distR="0">
            <wp:extent cx="5612130" cy="917575"/>
            <wp:docPr id="11" name=""/>
            <a:graphic xmlns:a="http://schemas.openxmlformats.org/drawingml/2006/main">
              <a:graphicData uri="http://schemas.openxmlformats.org/drawingml/2006/picture">
                <pic:pic xmlns:pic="http://schemas.openxmlformats.org/drawingml/2006/picture">
                  <pic:nvPicPr>
                    <pic:cNvPr id="10" name="Picture "/>
                    <pic:cNvPicPr/>
                  </pic:nvPicPr>
                  <pic:blipFill>
                    <a:blip r:embed="id10"/>
                    <a:stretch>
                      <a:fillRect/>
                    </a:stretch>
                  </pic:blipFill>
                  <pic:spPr>
                    <a:xfrm>
                      <a:off x="0" y="0"/>
                      <a:ext cx="5612130" cy="917575"/>
                    </a:xfrm>
                    <a:prstGeom prst="rect">
                      <a:avLst/>
                    </a:prstGeom>
                  </pic:spPr>
                </pic:pic>
              </a:graphicData>
            </a:graphic>
          </wp:inline>
        </w:drawing>
      </w:r>
    </w:p>
    <w:p>
      <w:pPr>
        <w:jc w:val="both"/>
        <w:outlineLvl w:val="1"/>
      </w:pPr>
      <w:rPr>
        <w:sz w:val="24"/>
        <w:color w:val="black"/>
      </w:rPr>
    </w:p>
    <w:p>
      <w:pPr>
        <w:jc w:val="both"/>
        <w:outlineLvl w:val="1"/>
      </w:pPr>
      <w:r>
        <w:rPr>
          <w:rFonts w:hAnsi="Arial"/>
          <w:rFonts w:ascii="Arial"/>
          <w:sz w:val="24"/>
          <w:b/>
          <w:color w:val="black"/>
        </w:rPr>
        <w:t xml:space="preserve">Análisis especiales para alimentos</w:t>
      </w:r>
    </w:p>
    <w:p>
      <w:pPr>
        <w:jc w:val="both"/>
        <w:outlineLvl w:val="1"/>
      </w:pPr>
      <w:r>
        <w:drawing>
          <wp:inline distT="0" distB="0" distL="0" distR="0">
            <wp:extent cx="5612130" cy="742315"/>
            <wp:docPr id="12" name=""/>
            <a:graphic xmlns:a="http://schemas.openxmlformats.org/drawingml/2006/main">
              <a:graphicData uri="http://schemas.openxmlformats.org/drawingml/2006/picture">
                <pic:pic xmlns:pic="http://schemas.openxmlformats.org/drawingml/2006/picture">
                  <pic:nvPicPr>
                    <pic:cNvPr id="11" name="Picture "/>
                    <pic:cNvPicPr/>
                  </pic:nvPicPr>
                  <pic:blipFill>
                    <a:blip r:embed="id11"/>
                    <a:stretch>
                      <a:fillRect/>
                    </a:stretch>
                  </pic:blipFill>
                  <pic:spPr>
                    <a:xfrm>
                      <a:off x="0" y="0"/>
                      <a:ext cx="5612130" cy="742315"/>
                    </a:xfrm>
                    <a:prstGeom prst="rect">
                      <a:avLst/>
                    </a:prstGeom>
                  </pic:spPr>
                </pic:pic>
              </a:graphicData>
            </a:graphic>
          </wp:inline>
        </w:drawing>
      </w:r>
    </w:p>
    <w:p>
      <w:pPr>
        <w:jc w:val="both"/>
        <w:outlineLvl w:val="1"/>
      </w:pPr>
      <w:rPr>
        <w:sz w:val="24"/>
        <w:b/>
        <w:color w:val="black"/>
      </w:rPr>
    </w:p>
    <w:p>
      <w:pPr>
        <w:jc w:val="both"/>
        <w:outlineLvl w:val="1"/>
      </w:pPr>
      <w:r>
        <w:rPr>
          <w:rFonts w:hAnsi="Arial"/>
          <w:rFonts w:ascii="Arial"/>
          <w:sz w:val="24"/>
          <w:b/>
          <w:color w:val="black"/>
        </w:rPr>
        <w:t xml:space="preserve">Análisis proximal.</w:t>
      </w:r>
    </w:p>
    <w:p>
      <w:pPr>
        <w:jc w:val="both"/>
        <w:outlineLvl w:val="1"/>
      </w:pPr>
      <w:r>
        <w:drawing>
          <wp:inline distT="0" distB="0" distL="0" distR="0">
            <wp:extent cx="5612130" cy="2444115"/>
            <wp:docPr id="13" name=""/>
            <a:graphic xmlns:a="http://schemas.openxmlformats.org/drawingml/2006/main">
              <a:graphicData uri="http://schemas.openxmlformats.org/drawingml/2006/picture">
                <pic:pic xmlns:pic="http://schemas.openxmlformats.org/drawingml/2006/picture">
                  <pic:nvPicPr>
                    <pic:cNvPr id="12" name="Picture "/>
                    <pic:cNvPicPr/>
                  </pic:nvPicPr>
                  <pic:blipFill>
                    <a:blip r:embed="id12"/>
                    <a:stretch>
                      <a:fillRect/>
                    </a:stretch>
                  </pic:blipFill>
                  <pic:spPr>
                    <a:xfrm>
                      <a:off x="0" y="0"/>
                      <a:ext cx="5612130" cy="2444115"/>
                    </a:xfrm>
                    <a:prstGeom prst="rect">
                      <a:avLst/>
                    </a:prstGeom>
                  </pic:spPr>
                </pic:pic>
              </a:graphicData>
            </a:graphic>
          </wp:inline>
        </w:drawing>
      </w:r>
    </w:p>
    <w:p>
      <w:pPr>
        <w:jc w:val="both"/>
        <w:outlineLvl w:val="1"/>
      </w:pPr>
      <w:rPr>
        <w:sz w:val="24"/>
        <w:b/>
        <w:color w:val="black"/>
      </w:rPr>
    </w:p>
    <w:p>
      <w:pPr>
        <w:jc w:val="both"/>
        <w:outlineLvl w:val="1"/>
      </w:pPr>
      <w:r>
        <w:rPr>
          <w:rFonts w:hAnsi="Arial"/>
          <w:rFonts w:ascii="Arial"/>
          <w:sz w:val="24"/>
          <w:b/>
          <w:color w:val="black"/>
        </w:rPr>
        <w:t xml:space="preserve">Análisis de forrajes.</w:t>
      </w:r>
    </w:p>
    <w:p>
      <w:pPr>
        <w:jc w:val="both"/>
        <w:outlineLvl w:val="1"/>
      </w:pPr>
      <w:r>
        <w:drawing>
          <wp:inline distT="0" distB="0" distL="0" distR="0">
            <wp:extent cx="5612130" cy="1085215"/>
            <wp:docPr id="14" name=""/>
            <a:graphic xmlns:a="http://schemas.openxmlformats.org/drawingml/2006/main">
              <a:graphicData uri="http://schemas.openxmlformats.org/drawingml/2006/picture">
                <pic:pic xmlns:pic="http://schemas.openxmlformats.org/drawingml/2006/picture">
                  <pic:nvPicPr>
                    <pic:cNvPr id="13" name="Picture "/>
                    <pic:cNvPicPr/>
                  </pic:nvPicPr>
                  <pic:blipFill>
                    <a:blip r:embed="id13"/>
                    <a:stretch>
                      <a:fillRect/>
                    </a:stretch>
                  </pic:blipFill>
                  <pic:spPr>
                    <a:xfrm>
                      <a:off x="0" y="0"/>
                      <a:ext cx="5612130" cy="1085215"/>
                    </a:xfrm>
                    <a:prstGeom prst="rect">
                      <a:avLst/>
                    </a:prstGeom>
                  </pic:spPr>
                </pic:pic>
              </a:graphicData>
            </a:graphic>
          </wp:inline>
        </w:drawing>
      </w:r>
    </w:p>
    <w:p>
      <w:pPr>
        <w:jc w:val="both"/>
        <w:outlineLvl w:val="1"/>
      </w:pPr>
      <w:rPr>
        <w:sz w:val="24"/>
        <w:b/>
        <w:color w:val="black"/>
      </w:rPr>
    </w:p>
    <w:p>
      <w:pPr>
        <w:jc w:val="both"/>
        <w:outlineLvl w:val="1"/>
      </w:pPr>
      <w:r>
        <w:rPr>
          <w:rFonts w:hAnsi="Arial"/>
          <w:rFonts w:ascii="Arial"/>
          <w:sz w:val="24"/>
          <w:b/>
          <w:color w:val="black"/>
        </w:rPr>
        <w:t xml:space="preserve">Análisis de Toxinas.</w:t>
      </w:r>
    </w:p>
    <w:p>
      <w:pPr>
        <w:jc w:val="both"/>
        <w:outlineLvl w:val="1"/>
      </w:pPr>
      <w:r>
        <w:drawing>
          <wp:inline distT="0" distB="0" distL="0" distR="0">
            <wp:extent cx="5612130" cy="1590675"/>
            <wp:docPr id="15" name=""/>
            <a:graphic xmlns:a="http://schemas.openxmlformats.org/drawingml/2006/main">
              <a:graphicData uri="http://schemas.openxmlformats.org/drawingml/2006/picture">
                <pic:pic xmlns:pic="http://schemas.openxmlformats.org/drawingml/2006/picture">
                  <pic:nvPicPr>
                    <pic:cNvPr id="14" name="Picture "/>
                    <pic:cNvPicPr/>
                  </pic:nvPicPr>
                  <pic:blipFill>
                    <a:blip r:embed="id14"/>
                    <a:stretch>
                      <a:fillRect/>
                    </a:stretch>
                  </pic:blipFill>
                  <pic:spPr>
                    <a:xfrm>
                      <a:off x="0" y="0"/>
                      <a:ext cx="5612130" cy="1590675"/>
                    </a:xfrm>
                    <a:prstGeom prst="rect">
                      <a:avLst/>
                    </a:prstGeom>
                  </pic:spPr>
                </pic:pic>
              </a:graphicData>
            </a:graphic>
          </wp:inline>
        </w:drawing>
      </w:r>
    </w:p>
    <w:p>
      <w:pPr>
        <w:jc w:val="both"/>
        <w:outlineLvl w:val="1"/>
      </w:pPr>
      <w:rPr>
        <w:sz w:val="24"/>
        <w:color w:val="black"/>
      </w:rPr>
    </w:p>
    <w:p>
      <w:pPr>
        <w:jc w:val="both"/>
        <w:outlineLvl w:val="1"/>
      </w:pPr>
      <w:r>
        <w:rPr>
          <w:rFonts w:hAnsi="Arial"/>
          <w:rFonts w:ascii="Arial"/>
          <w:sz w:val="24"/>
          <w:b/>
          <w:color w:val="black"/>
        </w:rPr>
        <w:t xml:space="preserve">Análisis Microbiológicos</w:t>
      </w:r>
    </w:p>
    <w:p>
      <w:pPr>
        <w:jc w:val="both"/>
        <w:outlineLvl w:val="1"/>
      </w:pPr>
      <w:r>
        <w:drawing>
          <wp:inline distT="0" distB="0" distL="0" distR="0">
            <wp:extent cx="5612130" cy="2801620"/>
            <wp:docPr id="16" name=""/>
            <a:graphic xmlns:a="http://schemas.openxmlformats.org/drawingml/2006/main">
              <a:graphicData uri="http://schemas.openxmlformats.org/drawingml/2006/picture">
                <pic:pic xmlns:pic="http://schemas.openxmlformats.org/drawingml/2006/picture">
                  <pic:nvPicPr>
                    <pic:cNvPr id="15" name="Picture "/>
                    <pic:cNvPicPr/>
                  </pic:nvPicPr>
                  <pic:blipFill>
                    <a:blip r:embed="id15"/>
                    <a:stretch>
                      <a:fillRect/>
                    </a:stretch>
                  </pic:blipFill>
                  <pic:spPr>
                    <a:xfrm>
                      <a:off x="0" y="0"/>
                      <a:ext cx="5612130" cy="2801620"/>
                    </a:xfrm>
                    <a:prstGeom prst="rect">
                      <a:avLst/>
                    </a:prstGeom>
                  </pic:spPr>
                </pic:pic>
              </a:graphicData>
            </a:graphic>
          </wp:inline>
        </w:drawing>
      </w:r>
    </w:p>
    <w:p>
      <w:pPr>
        <w:jc w:val="both"/>
        <w:outlineLvl w:val="1"/>
      </w:pPr>
      <w:rPr>
        <w:sz w:val="24"/>
        <w:b/>
        <w:color w:val="black"/>
      </w:rPr>
    </w:p>
    <w:p>
      <w:pPr>
        <w:jc w:val="both"/>
        <w:outlineLvl w:val="1"/>
      </w:pPr>
      <w:r>
        <w:rPr>
          <w:rFonts w:hAnsi="Arial"/>
          <w:rFonts w:ascii="Arial"/>
          <w:sz w:val="24"/>
          <w:b/>
          <w:color w:val="black"/>
        </w:rPr>
        <w:t xml:space="preserve">Determinación de elementos por absorción atómica.</w:t>
      </w:r>
    </w:p>
    <w:p>
      <w:pPr>
        <w:jc w:val="both"/>
        <w:outlineLvl w:val="1"/>
      </w:pPr>
      <w:r>
        <w:drawing>
          <wp:inline distT="0" distB="0" distL="0" distR="0">
            <wp:extent cx="5612130" cy="3455670"/>
            <wp:docPr id="17" name=""/>
            <a:graphic xmlns:a="http://schemas.openxmlformats.org/drawingml/2006/main">
              <a:graphicData uri="http://schemas.openxmlformats.org/drawingml/2006/picture">
                <pic:pic xmlns:pic="http://schemas.openxmlformats.org/drawingml/2006/picture">
                  <pic:nvPicPr>
                    <pic:cNvPr id="16" name="Picture "/>
                    <pic:cNvPicPr/>
                  </pic:nvPicPr>
                  <pic:blipFill>
                    <a:blip r:embed="id16"/>
                    <a:stretch>
                      <a:fillRect/>
                    </a:stretch>
                  </pic:blipFill>
                  <pic:spPr>
                    <a:xfrm>
                      <a:off x="0" y="0"/>
                      <a:ext cx="5612130" cy="3455670"/>
                    </a:xfrm>
                    <a:prstGeom prst="rect">
                      <a:avLst/>
                    </a:prstGeom>
                  </pic:spPr>
                </pic:pic>
              </a:graphicData>
            </a:graphic>
          </wp:inline>
        </w:drawing>
      </w:r>
    </w:p>
    <w:p>
      <w:pPr>
        <w:jc w:val="both"/>
        <w:outlineLvl w:val="1"/>
      </w:pPr>
      <w:rPr>
        <w:sz w:val="24"/>
        <w:color w:val="black"/>
      </w:rPr>
    </w:p>
    <w:p>
      <w:pPr>
        <w:jc w:val="both"/>
        <w:outlineLvl w:val="1"/>
      </w:pPr>
      <w:r>
        <w:rPr>
          <w:rFonts w:hAnsi="Arial"/>
          <w:rFonts w:ascii="Arial"/>
          <w:sz w:val="24"/>
          <w:b/>
          <w:color w:val="black"/>
        </w:rPr>
        <w:t xml:space="preserve">Determinación de elementos</w:t>
      </w:r>
    </w:p>
    <w:p>
      <w:pPr>
        <w:jc w:val="both"/>
        <w:outlineLvl w:val="1"/>
      </w:pPr>
      <w:r>
        <w:drawing>
          <wp:inline distT="0" distB="0" distL="0" distR="0">
            <wp:extent cx="5612130" cy="1087120"/>
            <wp:docPr id="18" name=""/>
            <a:graphic xmlns:a="http://schemas.openxmlformats.org/drawingml/2006/main">
              <a:graphicData uri="http://schemas.openxmlformats.org/drawingml/2006/picture">
                <pic:pic xmlns:pic="http://schemas.openxmlformats.org/drawingml/2006/picture">
                  <pic:nvPicPr>
                    <pic:cNvPr id="17" name="Picture "/>
                    <pic:cNvPicPr/>
                  </pic:nvPicPr>
                  <pic:blipFill>
                    <a:blip r:embed="id17"/>
                    <a:stretch>
                      <a:fillRect/>
                    </a:stretch>
                  </pic:blipFill>
                  <pic:spPr>
                    <a:xfrm>
                      <a:off x="0" y="0"/>
                      <a:ext cx="5612130" cy="1087120"/>
                    </a:xfrm>
                    <a:prstGeom prst="rect">
                      <a:avLst/>
                    </a:prstGeom>
                  </pic:spPr>
                </pic:pic>
              </a:graphicData>
            </a:graphic>
          </wp:inline>
        </w:drawing>
      </w:r>
    </w:p>
    <w:p>
      <w:pPr>
        <w:jc w:val="both"/>
        <w:outlineLvl w:val="1"/>
      </w:pPr>
      <w:rPr>
        <w:sz w:val="24"/>
        <w:b/>
        <w:color w:val="black"/>
      </w:rPr>
    </w:p>
    <w:p>
      <w:pPr>
        <w:jc w:val="both"/>
        <w:outlineLvl w:val="1"/>
      </w:pPr>
      <w:rPr>
        <w:sz w:val="24"/>
        <w:b/>
        <w:color w:val="black"/>
      </w:rPr>
    </w:p>
    <w:p>
      <w:pPr>
        <w:jc w:val="center"/>
        <w:outlineLvl w:val="1"/>
      </w:pPr>
      <w:r>
        <w:rPr>
          <w:rFonts w:hAnsi="Arial"/>
          <w:rFonts w:ascii="Arial"/>
          <w:sz w:val="24"/>
          <w:b/>
          <w:vanish/>
          <w:color w:val="black"/>
        </w:rPr>
        <w:t>&amp;$</w:t>
      </w:r>
      <w:bookmarkStart w:id="175400" w:name="CAPÍTULO III"/>
      <w:r>
        <w:rPr>
          <w:rFonts w:hAnsi="Arial"/>
          <w:rFonts w:ascii="Arial"/>
          <w:sz w:val="24"/>
          <w:color w:val="navy"/>
        </w:rPr>
        <w:t xml:space="preserve">CAPÍTULO III. </w:t>
      </w:r>
    </w:p>
    <w:p>
      <w:pPr>
        <w:jc w:val="center"/>
        <w:outlineLvl w:val="1"/>
      </w:pPr>
      <w:r>
        <w:rPr>
          <w:rFonts w:hAnsi="Arial"/>
          <w:rFonts w:ascii="Arial"/>
          <w:sz w:val="24"/>
          <w:color w:val="navy"/>
        </w:rPr>
        <w:t xml:space="preserve">SUPERVISIÓN Y ANÁLISIS DE CALIDAD DE LA VACUNA ANTIAFTOSA Y DE ESTOMATITIS VESICULAR. </w:t>
      </w:r>
    </w:p>
    <w:p>
      <w:pPr>
        <w:jc w:val="both"/>
        <w:outlineLvl w:val="1"/>
      </w:pPr>
      <w:bookmarkEnd w:id="175400"/>
    </w:p>
    <w:p>
      <w:pPr>
        <w:jc w:val="both"/>
        <w:outlineLvl w:val="1"/>
      </w:pPr>
      <w:r>
        <w:rPr>
          <w:rFonts w:hAnsi="Arial"/>
          <w:rFonts w:ascii="Arial"/>
          <w:sz w:val="24"/>
          <w:vanish/>
          <w:color w:val="black"/>
        </w:rPr>
        <w:t>&amp;$</w:t>
      </w:r>
      <w:bookmarkStart w:id="175401" w:name="6"/>
      <w:r>
        <w:rPr>
          <w:rFonts w:hAnsi="Arial"/>
          <w:rFonts w:ascii="Arial"/>
          <w:sz w:val="24"/>
          <w:color w:val="navy"/>
        </w:rPr>
        <w:t xml:space="preserve">ARTÍCULO 6o.</w:t>
      </w:r>
      <w:bookmarkEnd w:id="175401"/>
      <w:r>
        <w:rPr>
          <w:rFonts w:hAnsi="Arial"/>
          <w:rFonts w:ascii="Arial"/>
          <w:sz w:val="24"/>
          <w:color w:val="black"/>
        </w:rPr>
        <w:t xml:space="preserve"> Las tarifas para el servicio de supervisión y análisis de calidad de la vacuna antiaftosa y de estomatitis vesicular de que trata el artículo </w:t>
      </w:r>
      <w:r>
        <w:fldChar w:fldCharType="begin"/>
      </w:r>
      <w:r>
        <w:instrText>HYPERLINK "http://www.redjurista.com/document.aspx?ajcode=a_ica_0015_2007&amp;arts=7"</w:instrText>
      </w:r>
      <w:r>
        <w:fldChar w:fldCharType="separate"/>
      </w:r>
      <w:r>
        <w:rPr>
          <w:rFonts w:hAnsi="Arial"/>
          <w:rFonts w:ascii="Arial"/>
          <w:sz w:val="24"/>
          <w:u w:val="single"/>
          <w:color w:val="black"/>
        </w:rPr>
        <w:t>7</w:t>
      </w:r>
      <w:r>
        <w:fldChar w:fldCharType="end"/>
      </w:r>
      <w:r>
        <w:rPr>
          <w:rFonts w:hAnsi="Arial"/>
          <w:rFonts w:ascii="Arial"/>
          <w:sz w:val="24"/>
          <w:u w:val="none"/>
          <w:color w:val="black"/>
        </w:rPr>
        <w:t xml:space="preserve">o del capítulo III del Acuerdo 15 de 2007, se actualizan así: </w:t>
      </w:r>
    </w:p>
    <w:p>
      <w:pPr>
        <w:jc w:val="both"/>
        <w:outlineLvl w:val="1"/>
      </w:pPr>
      <w:rPr>
        <w:sz w:val="24"/>
        <w:b/>
        <w:color w:val="black"/>
      </w:rPr>
    </w:p>
    <w:p>
      <w:pPr>
        <w:jc w:val="both"/>
        <w:outlineLvl w:val="1"/>
      </w:pPr>
      <w:r>
        <w:rPr>
          <w:rFonts w:hAnsi="Arial"/>
          <w:rFonts w:ascii="Arial"/>
          <w:sz w:val="24"/>
          <w:b/>
          <w:color w:val="black"/>
        </w:rPr>
        <w:t xml:space="preserve">Vacuna Antiaftosa</w:t>
      </w:r>
    </w:p>
    <w:p>
      <w:pPr>
        <w:jc w:val="both"/>
        <w:outlineLvl w:val="1"/>
      </w:pPr>
      <w:r>
        <w:drawing>
          <wp:inline distT="0" distB="0" distL="0" distR="0">
            <wp:extent cx="5612130" cy="5735955"/>
            <wp:docPr id="19" name=""/>
            <a:graphic xmlns:a="http://schemas.openxmlformats.org/drawingml/2006/main">
              <a:graphicData uri="http://schemas.openxmlformats.org/drawingml/2006/picture">
                <pic:pic xmlns:pic="http://schemas.openxmlformats.org/drawingml/2006/picture">
                  <pic:nvPicPr>
                    <pic:cNvPr id="18" name="Picture "/>
                    <pic:cNvPicPr/>
                  </pic:nvPicPr>
                  <pic:blipFill>
                    <a:blip r:embed="id18"/>
                    <a:stretch>
                      <a:fillRect/>
                    </a:stretch>
                  </pic:blipFill>
                  <pic:spPr>
                    <a:xfrm>
                      <a:off x="0" y="0"/>
                      <a:ext cx="5612130" cy="5735955"/>
                    </a:xfrm>
                    <a:prstGeom prst="rect">
                      <a:avLst/>
                    </a:prstGeom>
                  </pic:spPr>
                </pic:pic>
              </a:graphicData>
            </a:graphic>
          </wp:inline>
        </w:drawing>
      </w:r>
    </w:p>
    <w:p>
      <w:pPr>
        <w:jc w:val="both"/>
        <w:outlineLvl w:val="1"/>
      </w:pPr>
      <w:rPr>
        <w:sz w:val="24"/>
        <w:color w:val="black"/>
      </w:rPr>
    </w:p>
    <w:p>
      <w:pPr>
        <w:jc w:val="both"/>
        <w:outlineLvl w:val="1"/>
      </w:pPr>
      <w:r>
        <w:rPr>
          <w:rFonts w:hAnsi="Arial"/>
          <w:rFonts w:ascii="Arial"/>
          <w:sz w:val="24"/>
          <w:b/>
          <w:color w:val="black"/>
        </w:rPr>
        <w:t xml:space="preserve">Vacuna Estomatitis Vesicular</w:t>
      </w:r>
    </w:p>
    <w:p>
      <w:pPr>
        <w:jc w:val="both"/>
        <w:outlineLvl w:val="1"/>
      </w:pPr>
      <w:r>
        <w:drawing>
          <wp:inline distT="0" distB="0" distL="0" distR="0">
            <wp:extent cx="5612130" cy="731520"/>
            <wp:docPr id="20" name=""/>
            <a:graphic xmlns:a="http://schemas.openxmlformats.org/drawingml/2006/main">
              <a:graphicData uri="http://schemas.openxmlformats.org/drawingml/2006/picture">
                <pic:pic xmlns:pic="http://schemas.openxmlformats.org/drawingml/2006/picture">
                  <pic:nvPicPr>
                    <pic:cNvPr id="19" name="Picture "/>
                    <pic:cNvPicPr/>
                  </pic:nvPicPr>
                  <pic:blipFill>
                    <a:blip r:embed="id19"/>
                    <a:stretch>
                      <a:fillRect/>
                    </a:stretch>
                  </pic:blipFill>
                  <pic:spPr>
                    <a:xfrm>
                      <a:off x="0" y="0"/>
                      <a:ext cx="5612130" cy="731520"/>
                    </a:xfrm>
                    <a:prstGeom prst="rect">
                      <a:avLst/>
                    </a:prstGeom>
                  </pic:spPr>
                </pic:pic>
              </a:graphicData>
            </a:graphic>
          </wp:inline>
        </w:drawing>
      </w:r>
    </w:p>
    <w:p>
      <w:pPr>
        <w:jc w:val="both"/>
        <w:outlineLvl w:val="1"/>
      </w:pPr>
      <w:rPr>
        <w:sz w:val="24"/>
        <w:b/>
        <w:color w:val="black"/>
      </w:rPr>
    </w:p>
    <w:p>
      <w:pPr>
        <w:jc w:val="both"/>
        <w:outlineLvl w:val="1"/>
      </w:pPr>
      <w:r>
        <w:rPr>
          <w:rFonts w:hAnsi="Arial"/>
          <w:rFonts w:ascii="Arial"/>
          <w:sz w:val="24"/>
          <w:color w:val="navy"/>
        </w:rPr>
        <w:t>PARÁGRAFO.</w:t>
      </w:r>
      <w:r>
        <w:rPr>
          <w:rFonts w:hAnsi="Arial"/>
          <w:rFonts w:ascii="Arial"/>
          <w:sz w:val="24"/>
          <w:color w:val="black"/>
        </w:rPr>
        <w:t xml:space="preserve"> La tarifa de que trata el Código de Servicio número 4168 del artículo 6o se cobrará solo a los productores de la vacuna antiaftosa que hayan establecido convenio con el ICA. Esta tarifa no incluye el costo de los microchips y de las orejeras.</w:t>
      </w:r>
    </w:p>
    <w:p>
      <w:pPr>
        <w:jc w:val="both"/>
        <w:outlineLvl w:val="1"/>
      </w:pPr>
      <w:rPr>
        <w:sz w:val="24"/>
        <w:color w:val="black"/>
      </w:rPr>
    </w:p>
    <w:p>
      <w:pPr>
        <w:jc w:val="both"/>
        <w:outlineLvl w:val="1"/>
      </w:pPr>
      <w:r>
        <w:rPr>
          <w:rFonts w:hAnsi="Arial"/>
          <w:rFonts w:ascii="Arial"/>
          <w:sz w:val="24"/>
          <w:vanish/>
          <w:color w:val="black"/>
        </w:rPr>
        <w:t>&amp;$</w:t>
      </w:r>
      <w:bookmarkStart w:id="175402" w:name="6x1"/>
      <w:r>
        <w:rPr>
          <w:rFonts w:hAnsi="Arial"/>
          <w:rFonts w:ascii="Arial"/>
          <w:sz w:val="24"/>
          <w:color w:val="navy"/>
        </w:rPr>
        <w:t xml:space="preserve">ARTÍCULO 6-1.</w:t>
      </w:r>
      <w:bookmarkEnd w:id="175402"/>
      <w:r>
        <w:rPr>
          <w:rFonts w:hAnsi="Arial"/>
          <w:rFonts w:ascii="Arial"/>
          <w:sz w:val="24"/>
          <w:color w:val="black"/>
        </w:rPr>
        <w:t xml:space="preserve"> Los productores de la vacuna pagarán y entregarán el número de bovinos o porcinos requeridos en las pruebas, los cuales deberán ser seleccionados previamente y mantenidos bajo la supervisión de los funcionarios del ICA.</w:t>
      </w:r>
    </w:p>
    <w:p>
      <w:pPr>
        <w:jc w:val="both"/>
        <w:outlineLvl w:val="1"/>
      </w:pPr>
      <w:rPr>
        <w:sz w:val="24"/>
        <w:color w:val="black"/>
      </w:rPr>
    </w:p>
    <w:p>
      <w:pPr>
        <w:jc w:val="both"/>
        <w:outlineLvl w:val="1"/>
      </w:pPr>
      <w:r>
        <w:rPr>
          <w:rFonts w:hAnsi="Arial"/>
          <w:rFonts w:ascii="Arial"/>
          <w:sz w:val="24"/>
          <w:vanish/>
          <w:color w:val="black"/>
        </w:rPr>
        <w:t>&amp;$</w:t>
      </w:r>
      <w:bookmarkStart w:id="175403" w:name="6x2"/>
      <w:r>
        <w:rPr>
          <w:rFonts w:hAnsi="Arial"/>
          <w:rFonts w:ascii="Arial"/>
          <w:sz w:val="24"/>
          <w:color w:val="navy"/>
        </w:rPr>
        <w:t xml:space="preserve">ARTÍCULO 6-2.</w:t>
      </w:r>
      <w:bookmarkEnd w:id="175403"/>
      <w:r>
        <w:rPr>
          <w:rFonts w:hAnsi="Arial"/>
          <w:rFonts w:ascii="Arial"/>
          <w:sz w:val="24"/>
          <w:color w:val="black"/>
        </w:rPr>
        <w:t xml:space="preserve"> El ICA adelantará todo el proceso que conlleva la ejecución de la prueba directa de inmunogenicidad en bovinos “Protección a la Generalización Podal”- P.G.P, en las instalaciones que el Instituto disponga. Los costos de adquisición y transporte de los animales empleados en las pruebas así como también los elementos necesarios en las etapas de selección y duración de las mismas, tales como alimentos y medicamentos, estarán a cargo de los laboratorios productores de cada lote de vacuna presentado a control oficial</w:t>
      </w:r>
    </w:p>
    <w:p>
      <w:pPr>
        <w:jc w:val="both"/>
        <w:outlineLvl w:val="1"/>
      </w:pPr>
      <w:rPr>
        <w:sz w:val="24"/>
        <w:color w:val="black"/>
      </w:rPr>
    </w:p>
    <w:p>
      <w:pPr>
        <w:jc w:val="both"/>
        <w:outlineLvl w:val="1"/>
      </w:pPr>
      <w:r>
        <w:rPr>
          <w:rFonts w:hAnsi="Arial"/>
          <w:rFonts w:ascii="Arial"/>
          <w:sz w:val="24"/>
          <w:vanish/>
          <w:color w:val="black"/>
        </w:rPr>
        <w:t>&amp;$</w:t>
      </w:r>
      <w:bookmarkStart w:id="175404" w:name="6x3"/>
      <w:r>
        <w:rPr>
          <w:rFonts w:hAnsi="Arial"/>
          <w:rFonts w:ascii="Arial"/>
          <w:sz w:val="24"/>
          <w:color w:val="navy"/>
        </w:rPr>
        <w:t xml:space="preserve">ARTÍCULO 6-3.</w:t>
      </w:r>
      <w:bookmarkEnd w:id="175404"/>
      <w:r>
        <w:rPr>
          <w:rFonts w:hAnsi="Arial"/>
          <w:rFonts w:ascii="Arial"/>
          <w:sz w:val="24"/>
          <w:color w:val="black"/>
        </w:rPr>
        <w:t xml:space="preserve"> Los bovinos o porcinos empleados en las pruebas de control y que a criterio del ICA no ofrezcan riesgos de diseminación de la enfermedad, serán devueltos al productor de la vacuna</w:t>
      </w:r>
    </w:p>
    <w:p>
      <w:pPr>
        <w:jc w:val="both"/>
        <w:outlineLvl w:val="1"/>
      </w:pPr>
      <w:rPr>
        <w:sz w:val="24"/>
        <w:color w:val="black"/>
      </w:rPr>
    </w:p>
    <w:p>
      <w:pPr>
        <w:jc w:val="center"/>
        <w:outlineLvl w:val="1"/>
      </w:pPr>
      <w:r>
        <w:rPr>
          <w:rFonts w:hAnsi="Arial"/>
          <w:rFonts w:ascii="Arial"/>
          <w:sz w:val="24"/>
          <w:vanish/>
          <w:color w:val="black"/>
        </w:rPr>
        <w:t>&amp;$</w:t>
      </w:r>
      <w:bookmarkStart w:id="175405" w:name="CAPÍTULO IV"/>
      <w:r>
        <w:rPr>
          <w:rFonts w:hAnsi="Arial"/>
          <w:rFonts w:ascii="Arial"/>
          <w:sz w:val="24"/>
          <w:color w:val="navy"/>
        </w:rPr>
        <w:t xml:space="preserve">CAPÍTULO IV. </w:t>
      </w:r>
    </w:p>
    <w:p>
      <w:pPr>
        <w:jc w:val="center"/>
        <w:outlineLvl w:val="1"/>
      </w:pPr>
      <w:r>
        <w:rPr>
          <w:rFonts w:hAnsi="Arial"/>
          <w:rFonts w:ascii="Arial"/>
          <w:sz w:val="24"/>
          <w:color w:val="navy"/>
        </w:rPr>
        <w:t xml:space="preserve">REGISTROS DE FINCAS PRODUCTORAS DE BOVINOS, OVINOS, CAPRINOS Y BUFALINOS PARA SACRIFICIO CON DESTINO A LA EXPORTACIÓN E INSCRIPCIÓN DE ESTABLECIMIENTOS PARA EXPORTAR A COLOMBIA ANIMALES VIVOS, SUS PRODUCTOS U OTROS DE RIESGO. </w:t>
      </w:r>
    </w:p>
    <w:p>
      <w:pPr>
        <w:jc w:val="both"/>
        <w:outlineLvl w:val="1"/>
      </w:pPr>
      <w:bookmarkEnd w:id="175405"/>
    </w:p>
    <w:p>
      <w:pPr>
        <w:jc w:val="both"/>
        <w:outlineLvl w:val="1"/>
      </w:pPr>
      <w:r>
        <w:rPr>
          <w:rFonts w:hAnsi="Arial"/>
          <w:rFonts w:ascii="Arial"/>
          <w:sz w:val="24"/>
          <w:vanish/>
          <w:color w:val="black"/>
        </w:rPr>
        <w:t>&amp;$</w:t>
      </w:r>
      <w:bookmarkStart w:id="175406" w:name="7"/>
      <w:r>
        <w:rPr>
          <w:rFonts w:hAnsi="Arial"/>
          <w:rFonts w:ascii="Arial"/>
          <w:sz w:val="24"/>
          <w:color w:val="navy"/>
        </w:rPr>
        <w:t xml:space="preserve">ARTÍCULO 7o.</w:t>
      </w:r>
      <w:bookmarkEnd w:id="175406"/>
      <w:r>
        <w:rPr>
          <w:rFonts w:hAnsi="Arial"/>
          <w:rFonts w:ascii="Arial"/>
          <w:sz w:val="24"/>
          <w:color w:val="black"/>
        </w:rPr>
        <w:t xml:space="preserve"> Las tarifas para los servicios de registros de fincas productoras de bovinos, ovinos, caprinos y bufalinos para sacrificio con destino a la exportación; registro de fincas para cuarentena pecuaria de importación o exportación; e inscripción de establecimientos para exportar a Colombia animales vivos, sus productos u otros de riesgo, de que trata el artículo </w:t>
      </w:r>
      <w:r>
        <w:fldChar w:fldCharType="begin"/>
      </w:r>
      <w:r>
        <w:instrText>HYPERLINK "http://www.redjurista.com/document.aspx?ajcode=a_ica_0015_2007&amp;arts=11"</w:instrText>
      </w:r>
      <w:r>
        <w:fldChar w:fldCharType="separate"/>
      </w:r>
      <w:r>
        <w:rPr>
          <w:rFonts w:hAnsi="Arial"/>
          <w:rFonts w:ascii="Arial"/>
          <w:sz w:val="24"/>
          <w:u w:val="single"/>
          <w:color w:val="black"/>
        </w:rPr>
        <w:t>11</w:t>
      </w:r>
      <w:r>
        <w:fldChar w:fldCharType="end"/>
      </w:r>
      <w:r>
        <w:rPr>
          <w:rFonts w:hAnsi="Arial"/>
          <w:rFonts w:ascii="Arial"/>
          <w:sz w:val="24"/>
          <w:u w:val="none"/>
          <w:color w:val="black"/>
        </w:rPr>
        <w:t xml:space="preserve"> del Capítulo IV del Acuerdo 15 de 2007, se actualizan así:</w:t>
      </w:r>
    </w:p>
    <w:p>
      <w:pPr>
        <w:jc w:val="center"/>
        <w:outlineLvl w:val="1"/>
      </w:pPr>
      <w:r>
        <w:drawing>
          <wp:inline distT="0" distB="0" distL="0" distR="0">
            <wp:extent cx="5612130" cy="2683510"/>
            <wp:docPr id="21" name=""/>
            <a:graphic xmlns:a="http://schemas.openxmlformats.org/drawingml/2006/main">
              <a:graphicData uri="http://schemas.openxmlformats.org/drawingml/2006/picture">
                <pic:pic xmlns:pic="http://schemas.openxmlformats.org/drawingml/2006/picture">
                  <pic:nvPicPr>
                    <pic:cNvPr id="20" name="Picture "/>
                    <pic:cNvPicPr/>
                  </pic:nvPicPr>
                  <pic:blipFill>
                    <a:blip r:embed="id20"/>
                    <a:stretch>
                      <a:fillRect/>
                    </a:stretch>
                  </pic:blipFill>
                  <pic:spPr>
                    <a:xfrm>
                      <a:off x="0" y="0"/>
                      <a:ext cx="5612130" cy="2683510"/>
                    </a:xfrm>
                    <a:prstGeom prst="rect">
                      <a:avLst/>
                    </a:prstGeom>
                  </pic:spPr>
                </pic:pic>
              </a:graphicData>
            </a:graphic>
          </wp:inline>
        </w:drawing>
      </w:r>
    </w:p>
    <w:p>
      <w:pPr>
        <w:jc w:val="center"/>
        <w:outlineLvl w:val="1"/>
      </w:pPr>
      <w:rPr>
        <w:sz w:val="24"/>
        <w:color w:val="black"/>
      </w:rPr>
    </w:p>
    <w:p>
      <w:pPr>
        <w:jc w:val="both"/>
        <w:outlineLvl w:val="1"/>
      </w:pPr>
      <w:r>
        <w:rPr>
          <w:rFonts w:hAnsi="Arial"/>
          <w:rFonts w:ascii="Arial"/>
          <w:sz w:val="24"/>
          <w:color w:val="navy"/>
        </w:rPr>
        <w:t xml:space="preserve">PARÁGRAFO 1o.</w:t>
      </w:r>
      <w:r>
        <w:rPr>
          <w:rFonts w:hAnsi="Arial"/>
          <w:rFonts w:ascii="Arial"/>
          <w:sz w:val="24"/>
          <w:color w:val="black"/>
        </w:rPr>
        <w:t xml:space="preserve"> El registro de fincas para cuarentena de que trata el Código de Servicio 4180 del presente artículo, servirá para realizar una sola cuarentena y para su renovación, requerirá de una nueva visita del médico veterinario oficial</w:t>
      </w:r>
    </w:p>
    <w:p>
      <w:pPr>
        <w:jc w:val="both"/>
        <w:outlineLvl w:val="1"/>
      </w:pPr>
      <w:rPr>
        <w:sz w:val="24"/>
        <w:color w:val="black"/>
      </w:rPr>
    </w:p>
    <w:p>
      <w:pPr>
        <w:jc w:val="both"/>
        <w:outlineLvl w:val="1"/>
      </w:pPr>
      <w:r>
        <w:rPr>
          <w:rFonts w:hAnsi="Arial"/>
          <w:rFonts w:ascii="Arial"/>
          <w:sz w:val="24"/>
          <w:color w:val="navy"/>
        </w:rPr>
        <w:t xml:space="preserve">PARÁGRAFO 2o.</w:t>
      </w:r>
      <w:r>
        <w:rPr>
          <w:rFonts w:hAnsi="Arial"/>
          <w:rFonts w:ascii="Arial"/>
          <w:sz w:val="24"/>
          <w:color w:val="black"/>
        </w:rPr>
        <w:t xml:space="preserve"> El desplazamiento del Inspector o Inspectores del ICA, dentro del país donde esté ubicado el establecimiento objeto de la visita, de que tratan los Códigos de Servicios números 182 al 187 del presente artículo, correrá por cuenta del interesado</w:t>
      </w:r>
    </w:p>
    <w:p>
      <w:pPr>
        <w:jc w:val="both"/>
        <w:outlineLvl w:val="1"/>
      </w:pPr>
      <w:rPr>
        <w:sz w:val="24"/>
        <w:color w:val="black"/>
      </w:rPr>
    </w:p>
    <w:p>
      <w:pPr>
        <w:jc w:val="center"/>
        <w:outlineLvl w:val="1"/>
      </w:pPr>
      <w:r>
        <w:rPr>
          <w:rFonts w:hAnsi="Arial"/>
          <w:rFonts w:ascii="Arial"/>
          <w:sz w:val="24"/>
          <w:vanish/>
          <w:color w:val="black"/>
        </w:rPr>
        <w:t>&amp;$</w:t>
      </w:r>
      <w:bookmarkStart w:id="175407" w:name="CAPÍTULO V"/>
      <w:r>
        <w:rPr>
          <w:rFonts w:hAnsi="Arial"/>
          <w:rFonts w:ascii="Arial"/>
          <w:sz w:val="24"/>
          <w:color w:val="navy"/>
        </w:rPr>
        <w:t xml:space="preserve">CAPÍTULO V. </w:t>
      </w:r>
    </w:p>
    <w:p>
      <w:pPr>
        <w:jc w:val="center"/>
        <w:outlineLvl w:val="1"/>
      </w:pPr>
      <w:r>
        <w:rPr>
          <w:rFonts w:hAnsi="Arial"/>
          <w:rFonts w:ascii="Arial"/>
          <w:sz w:val="24"/>
          <w:color w:val="navy"/>
        </w:rPr>
        <w:t xml:space="preserve">DOCUMENTO ZOOSANITARIO PARA IMPORTACIÓN. </w:t>
      </w:r>
    </w:p>
    <w:p>
      <w:pPr>
        <w:jc w:val="both"/>
        <w:outlineLvl w:val="1"/>
      </w:pPr>
      <w:bookmarkEnd w:id="175407"/>
    </w:p>
    <w:p>
      <w:pPr>
        <w:jc w:val="both"/>
        <w:outlineLvl w:val="1"/>
      </w:pPr>
      <w:r>
        <w:rPr>
          <w:rFonts w:hAnsi="Arial"/>
          <w:rFonts w:ascii="Arial"/>
          <w:sz w:val="24"/>
          <w:vanish/>
          <w:color w:val="black"/>
        </w:rPr>
        <w:t>&amp;$</w:t>
      </w:r>
      <w:bookmarkStart w:id="175408" w:name="8"/>
      <w:r>
        <w:rPr>
          <w:rFonts w:hAnsi="Arial"/>
          <w:rFonts w:ascii="Arial"/>
          <w:sz w:val="24"/>
          <w:color w:val="navy"/>
        </w:rPr>
        <w:t xml:space="preserve">ARTÍCULO 8o.</w:t>
      </w:r>
      <w:bookmarkEnd w:id="175408"/>
      <w:r>
        <w:rPr>
          <w:rFonts w:hAnsi="Arial"/>
          <w:rFonts w:ascii="Arial"/>
          <w:sz w:val="24"/>
          <w:color w:val="black"/>
        </w:rPr>
        <w:t xml:space="preserve"> Las tarifas por la expedición del Documento Zoosanitario para Importación de animales vivos y sus productos de qué trata el artículo </w:t>
      </w:r>
      <w:r>
        <w:fldChar w:fldCharType="begin"/>
      </w:r>
      <w:r>
        <w:instrText>HYPERLINK "http://www.redjurista.com/document.aspx?ajcode=a_ica_0015_2007&amp;arts=12"</w:instrText>
      </w:r>
      <w:r>
        <w:fldChar w:fldCharType="separate"/>
      </w:r>
      <w:r>
        <w:rPr>
          <w:rFonts w:hAnsi="Arial"/>
          <w:rFonts w:ascii="Arial"/>
          <w:sz w:val="24"/>
          <w:u w:val="single"/>
          <w:color w:val="black"/>
        </w:rPr>
        <w:t>12</w:t>
      </w:r>
      <w:r>
        <w:fldChar w:fldCharType="end"/>
      </w:r>
      <w:r>
        <w:rPr>
          <w:rFonts w:hAnsi="Arial"/>
          <w:rFonts w:ascii="Arial"/>
          <w:sz w:val="24"/>
          <w:u w:val="none"/>
          <w:color w:val="black"/>
        </w:rPr>
        <w:t xml:space="preserve"> del Capítulo V del Acuerdo 15 de 2007, se actualizan así:</w:t>
      </w:r>
    </w:p>
    <w:p>
      <w:pPr>
        <w:jc w:val="center"/>
        <w:outlineLvl w:val="1"/>
      </w:pPr>
      <w:r>
        <w:drawing>
          <wp:inline distT="0" distB="0" distL="0" distR="0">
            <wp:extent cx="5612130" cy="1270635"/>
            <wp:docPr id="22" name=""/>
            <a:graphic xmlns:a="http://schemas.openxmlformats.org/drawingml/2006/main">
              <a:graphicData uri="http://schemas.openxmlformats.org/drawingml/2006/picture">
                <pic:pic xmlns:pic="http://schemas.openxmlformats.org/drawingml/2006/picture">
                  <pic:nvPicPr>
                    <pic:cNvPr id="21" name="Picture "/>
                    <pic:cNvPicPr/>
                  </pic:nvPicPr>
                  <pic:blipFill>
                    <a:blip r:embed="id21"/>
                    <a:stretch>
                      <a:fillRect/>
                    </a:stretch>
                  </pic:blipFill>
                  <pic:spPr>
                    <a:xfrm>
                      <a:off x="0" y="0"/>
                      <a:ext cx="5612130" cy="1270635"/>
                    </a:xfrm>
                    <a:prstGeom prst="rect">
                      <a:avLst/>
                    </a:prstGeom>
                  </pic:spPr>
                </pic:pic>
              </a:graphicData>
            </a:graphic>
          </wp:inline>
        </w:drawing>
      </w:r>
    </w:p>
    <w:p>
      <w:pPr>
        <w:jc w:val="center"/>
        <w:outlineLvl w:val="1"/>
      </w:pPr>
      <w:r>
        <w:drawing>
          <wp:inline distT="0" distB="0" distL="0" distR="0">
            <wp:extent cx="5612130" cy="7556500"/>
            <wp:docPr id="23" name=""/>
            <a:graphic xmlns:a="http://schemas.openxmlformats.org/drawingml/2006/main">
              <a:graphicData uri="http://schemas.openxmlformats.org/drawingml/2006/picture">
                <pic:pic xmlns:pic="http://schemas.openxmlformats.org/drawingml/2006/picture">
                  <pic:nvPicPr>
                    <pic:cNvPr id="22" name="Picture "/>
                    <pic:cNvPicPr/>
                  </pic:nvPicPr>
                  <pic:blipFill>
                    <a:blip r:embed="id22"/>
                    <a:stretch>
                      <a:fillRect/>
                    </a:stretch>
                  </pic:blipFill>
                  <pic:spPr>
                    <a:xfrm>
                      <a:off x="0" y="0"/>
                      <a:ext cx="5612130" cy="7556500"/>
                    </a:xfrm>
                    <a:prstGeom prst="rect">
                      <a:avLst/>
                    </a:prstGeom>
                  </pic:spPr>
                </pic:pic>
              </a:graphicData>
            </a:graphic>
          </wp:inline>
        </w:drawing>
      </w:r>
    </w:p>
    <w:p>
      <w:pPr>
        <w:jc w:val="center"/>
        <w:outlineLvl w:val="1"/>
      </w:pPr>
      <w:rPr>
        <w:sz w:val="24"/>
        <w:color w:val="black"/>
      </w:rPr>
    </w:p>
    <w:p>
      <w:pPr>
        <w:jc w:val="both"/>
        <w:outlineLvl w:val="1"/>
      </w:pPr>
      <w:r>
        <w:rPr>
          <w:rFonts w:hAnsi="Arial"/>
          <w:rFonts w:ascii="Arial"/>
          <w:sz w:val="24"/>
          <w:b/>
          <w:color w:val="black"/>
        </w:rPr>
        <w:t xml:space="preserve">Animales con destino a zoológicos privados</w:t>
      </w:r>
    </w:p>
    <w:p>
      <w:pPr>
        <w:jc w:val="both"/>
        <w:outlineLvl w:val="1"/>
      </w:pPr>
      <w:r>
        <w:drawing>
          <wp:inline distT="0" distB="0" distL="0" distR="0">
            <wp:extent cx="5612130" cy="769620"/>
            <wp:docPr id="24" name=""/>
            <a:graphic xmlns:a="http://schemas.openxmlformats.org/drawingml/2006/main">
              <a:graphicData uri="http://schemas.openxmlformats.org/drawingml/2006/picture">
                <pic:pic xmlns:pic="http://schemas.openxmlformats.org/drawingml/2006/picture">
                  <pic:nvPicPr>
                    <pic:cNvPr id="23" name="Picture "/>
                    <pic:cNvPicPr/>
                  </pic:nvPicPr>
                  <pic:blipFill>
                    <a:blip r:embed="id23"/>
                    <a:stretch>
                      <a:fillRect/>
                    </a:stretch>
                  </pic:blipFill>
                  <pic:spPr>
                    <a:xfrm>
                      <a:off x="0" y="0"/>
                      <a:ext cx="5612130" cy="769620"/>
                    </a:xfrm>
                    <a:prstGeom prst="rect">
                      <a:avLst/>
                    </a:prstGeom>
                  </pic:spPr>
                </pic:pic>
              </a:graphicData>
            </a:graphic>
          </wp:inline>
        </w:drawing>
      </w:r>
    </w:p>
    <w:p>
      <w:pPr>
        <w:jc w:val="both"/>
        <w:outlineLvl w:val="1"/>
      </w:pPr>
      <w:r>
        <w:drawing>
          <wp:inline distT="0" distB="0" distL="0" distR="0">
            <wp:extent cx="5612130" cy="3155315"/>
            <wp:docPr id="25" name=""/>
            <a:graphic xmlns:a="http://schemas.openxmlformats.org/drawingml/2006/main">
              <a:graphicData uri="http://schemas.openxmlformats.org/drawingml/2006/picture">
                <pic:pic xmlns:pic="http://schemas.openxmlformats.org/drawingml/2006/picture">
                  <pic:nvPicPr>
                    <pic:cNvPr id="24" name="Picture "/>
                    <pic:cNvPicPr/>
                  </pic:nvPicPr>
                  <pic:blipFill>
                    <a:blip r:embed="id24"/>
                    <a:stretch>
                      <a:fillRect/>
                    </a:stretch>
                  </pic:blipFill>
                  <pic:spPr>
                    <a:xfrm>
                      <a:off x="0" y="0"/>
                      <a:ext cx="5612130" cy="3155315"/>
                    </a:xfrm>
                    <a:prstGeom prst="rect">
                      <a:avLst/>
                    </a:prstGeom>
                  </pic:spPr>
                </pic:pic>
              </a:graphicData>
            </a:graphic>
          </wp:inline>
        </w:drawing>
      </w:r>
    </w:p>
    <w:p>
      <w:pPr>
        <w:jc w:val="both"/>
        <w:outlineLvl w:val="1"/>
      </w:pPr>
      <w:rPr>
        <w:sz w:val="24"/>
        <w:color w:val="black"/>
      </w:rPr>
    </w:p>
    <w:p>
      <w:pPr>
        <w:jc w:val="both"/>
        <w:outlineLvl w:val="1"/>
      </w:pPr>
      <w:r>
        <w:rPr>
          <w:rFonts w:hAnsi="Arial"/>
          <w:rFonts w:ascii="Arial"/>
          <w:sz w:val="24"/>
          <w:color w:val="navy"/>
        </w:rPr>
        <w:t>PARÁGRAFO.</w:t>
      </w:r>
      <w:r>
        <w:rPr>
          <w:rFonts w:hAnsi="Arial"/>
          <w:rFonts w:ascii="Arial"/>
          <w:sz w:val="24"/>
          <w:color w:val="black"/>
        </w:rPr>
        <w:t xml:space="preserve"> Toda importación de anímales v sus productos que ingresen al país con fines de transformación o procesamiento para su posterior exportación, pagarán únicamente por la expedición del Documento Zoosanitario, el diez por ciento (10%) sobre los valores establecidos en el artículo </w:t>
      </w:r>
      <w:r>
        <w:fldChar w:fldCharType="begin"/>
      </w:r>
      <w:r>
        <w:instrText>HYPERLINK "http://www.redjurista.com/document.aspx?ajcode=r_ica_40063_2018&amp;arts=8"</w:instrText>
      </w:r>
      <w:r>
        <w:fldChar w:fldCharType="separate"/>
      </w:r>
      <w:r>
        <w:rPr>
          <w:rFonts w:hAnsi="Arial"/>
          <w:rFonts w:ascii="Arial"/>
          <w:sz w:val="24"/>
          <w:u w:val="single"/>
          <w:color w:val="black"/>
        </w:rPr>
        <w:t>8</w:t>
      </w:r>
      <w:r>
        <w:fldChar w:fldCharType="end"/>
      </w:r>
      <w:r>
        <w:rPr>
          <w:rFonts w:hAnsi="Arial"/>
          <w:rFonts w:ascii="Arial"/>
          <w:sz w:val="24"/>
          <w:u w:val="none"/>
          <w:color w:val="black"/>
        </w:rPr>
        <w:t xml:space="preserve">o de la presente Resolución.</w:t>
      </w:r>
    </w:p>
    <w:p>
      <w:pPr>
        <w:jc w:val="both"/>
        <w:outlineLvl w:val="1"/>
      </w:pPr>
      <w:rPr>
        <w:sz w:val="24"/>
        <w:color w:val="black"/>
      </w:rPr>
    </w:p>
    <w:p>
      <w:pPr>
        <w:jc w:val="center"/>
        <w:outlineLvl w:val="1"/>
      </w:pPr>
      <w:r>
        <w:rPr>
          <w:rFonts w:hAnsi="Arial"/>
          <w:rFonts w:ascii="Arial"/>
          <w:sz w:val="24"/>
          <w:vanish/>
          <w:color w:val="black"/>
        </w:rPr>
        <w:t>&amp;$</w:t>
      </w:r>
      <w:bookmarkStart w:id="175409" w:name="CAPÍTULO VI"/>
      <w:r>
        <w:rPr>
          <w:rFonts w:hAnsi="Arial"/>
          <w:rFonts w:ascii="Arial"/>
          <w:sz w:val="24"/>
          <w:color w:val="navy"/>
        </w:rPr>
        <w:t xml:space="preserve">CAPÍTULO VI. </w:t>
      </w:r>
    </w:p>
    <w:p>
      <w:pPr>
        <w:jc w:val="center"/>
        <w:outlineLvl w:val="1"/>
      </w:pPr>
      <w:r>
        <w:rPr>
          <w:rFonts w:hAnsi="Arial"/>
          <w:rFonts w:ascii="Arial"/>
          <w:sz w:val="24"/>
          <w:color w:val="navy"/>
        </w:rPr>
        <w:t xml:space="preserve">CERTIFICADO DE INSPECCIÓN SANITARIA PORTUARIA DE LAS IMPORTACIONES Y EXPORTACIONES. </w:t>
      </w:r>
    </w:p>
    <w:p>
      <w:pPr>
        <w:jc w:val="both"/>
        <w:outlineLvl w:val="1"/>
      </w:pPr>
      <w:bookmarkEnd w:id="175409"/>
    </w:p>
    <w:p>
      <w:pPr>
        <w:jc w:val="both"/>
        <w:outlineLvl w:val="1"/>
      </w:pPr>
      <w:r>
        <w:rPr>
          <w:rFonts w:hAnsi="Arial"/>
          <w:rFonts w:ascii="Arial"/>
          <w:sz w:val="24"/>
          <w:vanish/>
          <w:color w:val="black"/>
        </w:rPr>
        <w:t>&amp;$</w:t>
      </w:r>
      <w:bookmarkStart w:id="175410" w:name="9"/>
      <w:r>
        <w:rPr>
          <w:rFonts w:hAnsi="Arial"/>
          <w:rFonts w:ascii="Arial"/>
          <w:sz w:val="24"/>
          <w:color w:val="navy"/>
        </w:rPr>
        <w:t xml:space="preserve">ARTÍCULO 9o.</w:t>
      </w:r>
      <w:bookmarkEnd w:id="175410"/>
      <w:r>
        <w:rPr>
          <w:rFonts w:hAnsi="Arial"/>
          <w:rFonts w:ascii="Arial"/>
          <w:sz w:val="24"/>
          <w:color w:val="black"/>
        </w:rPr>
        <w:t xml:space="preserve"> Las tarifas del Certificado de Inspección a nivel de puertos del estado sanitario de animales y sus productos de origen animal, así como los productos para uso y consumo animal que se importen al país o exporten del país, por inspección realizada (Cada cargamento amparado por un documento zoosanitario de importación, un certificado de exportación o embarque si la mercancía no requiere ninguno de los documentos anteriores), de que trata el artículo </w:t>
      </w:r>
      <w:r>
        <w:fldChar w:fldCharType="begin"/>
      </w:r>
      <w:r>
        <w:instrText>HYPERLINK "http://www.redjurista.com/document.aspx?ajcode=a_ica_0015_2007&amp;arts=13"</w:instrText>
      </w:r>
      <w:r>
        <w:fldChar w:fldCharType="separate"/>
      </w:r>
      <w:r>
        <w:rPr>
          <w:rFonts w:hAnsi="Arial"/>
          <w:rFonts w:ascii="Arial"/>
          <w:sz w:val="24"/>
          <w:u w:val="single"/>
          <w:color w:val="black"/>
        </w:rPr>
        <w:t>13</w:t>
      </w:r>
      <w:r>
        <w:fldChar w:fldCharType="end"/>
      </w:r>
      <w:r>
        <w:rPr>
          <w:rFonts w:hAnsi="Arial"/>
          <w:rFonts w:ascii="Arial"/>
          <w:sz w:val="24"/>
          <w:u w:val="none"/>
          <w:color w:val="black"/>
        </w:rPr>
        <w:t xml:space="preserve"> del capítulo VI del Acuerdo 15 de 2007, se actualizan así:</w:t>
      </w:r>
    </w:p>
    <w:p>
      <w:pPr>
        <w:jc w:val="both"/>
        <w:outlineLvl w:val="1"/>
      </w:pPr>
      <w:r>
        <w:drawing>
          <wp:inline distT="0" distB="0" distL="0" distR="0">
            <wp:extent cx="5612130" cy="3050540"/>
            <wp:docPr id="26" name=""/>
            <a:graphic xmlns:a="http://schemas.openxmlformats.org/drawingml/2006/main">
              <a:graphicData uri="http://schemas.openxmlformats.org/drawingml/2006/picture">
                <pic:pic xmlns:pic="http://schemas.openxmlformats.org/drawingml/2006/picture">
                  <pic:nvPicPr>
                    <pic:cNvPr id="25" name="Picture "/>
                    <pic:cNvPicPr/>
                  </pic:nvPicPr>
                  <pic:blipFill>
                    <a:blip r:embed="id25"/>
                    <a:stretch>
                      <a:fillRect/>
                    </a:stretch>
                  </pic:blipFill>
                  <pic:spPr>
                    <a:xfrm>
                      <a:off x="0" y="0"/>
                      <a:ext cx="5612130" cy="3050540"/>
                    </a:xfrm>
                    <a:prstGeom prst="rect">
                      <a:avLst/>
                    </a:prstGeom>
                  </pic:spPr>
                </pic:pic>
              </a:graphicData>
            </a:graphic>
          </wp:inline>
        </w:drawing>
      </w:r>
    </w:p>
    <w:p>
      <w:pPr>
        <w:jc w:val="both"/>
        <w:outlineLvl w:val="1"/>
      </w:pPr>
      <w:rPr>
        <w:sz w:val="24"/>
        <w:color w:val="black"/>
      </w:rPr>
    </w:p>
    <w:p>
      <w:pPr>
        <w:jc w:val="both"/>
        <w:outlineLvl w:val="1"/>
      </w:pPr>
      <w:r>
        <w:rPr>
          <w:rFonts w:hAnsi="Arial"/>
          <w:rFonts w:ascii="Arial"/>
          <w:sz w:val="24"/>
          <w:b/>
          <w:color w:val="black"/>
        </w:rPr>
        <w:t xml:space="preserve">Animales con destino a zoológicos privados</w:t>
      </w:r>
    </w:p>
    <w:p>
      <w:pPr>
        <w:jc w:val="both"/>
        <w:outlineLvl w:val="1"/>
      </w:pPr>
      <w:r>
        <w:drawing>
          <wp:inline distT="0" distB="0" distL="0" distR="0">
            <wp:extent cx="5612130" cy="5837555"/>
            <wp:docPr id="27" name=""/>
            <a:graphic xmlns:a="http://schemas.openxmlformats.org/drawingml/2006/main">
              <a:graphicData uri="http://schemas.openxmlformats.org/drawingml/2006/picture">
                <pic:pic xmlns:pic="http://schemas.openxmlformats.org/drawingml/2006/picture">
                  <pic:nvPicPr>
                    <pic:cNvPr id="26" name="Picture "/>
                    <pic:cNvPicPr/>
                  </pic:nvPicPr>
                  <pic:blipFill>
                    <a:blip r:embed="id26"/>
                    <a:stretch>
                      <a:fillRect/>
                    </a:stretch>
                  </pic:blipFill>
                  <pic:spPr>
                    <a:xfrm>
                      <a:off x="0" y="0"/>
                      <a:ext cx="5612130" cy="5837555"/>
                    </a:xfrm>
                    <a:prstGeom prst="rect">
                      <a:avLst/>
                    </a:prstGeom>
                  </pic:spPr>
                </pic:pic>
              </a:graphicData>
            </a:graphic>
          </wp:inline>
        </w:drawing>
      </w:r>
    </w:p>
    <w:p>
      <w:pPr>
        <w:jc w:val="both"/>
        <w:outlineLvl w:val="1"/>
      </w:pPr>
      <w:r>
        <w:drawing>
          <wp:inline distT="0" distB="0" distL="0" distR="0">
            <wp:extent cx="5612130" cy="8481695"/>
            <wp:docPr id="28" name=""/>
            <a:graphic xmlns:a="http://schemas.openxmlformats.org/drawingml/2006/main">
              <a:graphicData uri="http://schemas.openxmlformats.org/drawingml/2006/picture">
                <pic:pic xmlns:pic="http://schemas.openxmlformats.org/drawingml/2006/picture">
                  <pic:nvPicPr>
                    <pic:cNvPr id="27" name="Picture "/>
                    <pic:cNvPicPr/>
                  </pic:nvPicPr>
                  <pic:blipFill>
                    <a:blip r:embed="id27"/>
                    <a:stretch>
                      <a:fillRect/>
                    </a:stretch>
                  </pic:blipFill>
                  <pic:spPr>
                    <a:xfrm>
                      <a:off x="0" y="0"/>
                      <a:ext cx="5612130" cy="8481695"/>
                    </a:xfrm>
                    <a:prstGeom prst="rect">
                      <a:avLst/>
                    </a:prstGeom>
                  </pic:spPr>
                </pic:pic>
              </a:graphicData>
            </a:graphic>
          </wp:inline>
        </w:drawing>
      </w:r>
    </w:p>
    <w:p>
      <w:pPr>
        <w:jc w:val="both"/>
        <w:outlineLvl w:val="1"/>
      </w:pPr>
      <w:rPr>
        <w:sz w:val="24"/>
        <w:color w:val="black"/>
      </w:rPr>
    </w:p>
    <w:p>
      <w:pPr>
        <w:jc w:val="both"/>
        <w:outlineLvl w:val="1"/>
      </w:pPr>
      <w:r>
        <w:rPr>
          <w:rFonts w:hAnsi="Arial"/>
          <w:rFonts w:ascii="Arial"/>
          <w:sz w:val="24"/>
          <w:color w:val="navy"/>
        </w:rPr>
        <w:t>PARÁGRAFO.</w:t>
      </w:r>
      <w:r>
        <w:rPr>
          <w:rFonts w:hAnsi="Arial"/>
          <w:rFonts w:ascii="Arial"/>
          <w:sz w:val="24"/>
          <w:color w:val="black"/>
        </w:rPr>
        <w:t xml:space="preserve"> Cuando se requieran análisis de laboratorio para los animales y productos importados que se tomen en los puertos, se cobrarán por separado de acuerdo con las tarifas establecidas por el ICA para cada caso</w:t>
      </w:r>
    </w:p>
    <w:p>
      <w:pPr>
        <w:jc w:val="both"/>
        <w:outlineLvl w:val="1"/>
      </w:pPr>
      <w:rPr>
        <w:sz w:val="24"/>
        <w:color w:val="black"/>
      </w:rPr>
    </w:p>
    <w:p>
      <w:pPr>
        <w:jc w:val="center"/>
        <w:outlineLvl w:val="1"/>
      </w:pPr>
      <w:r>
        <w:rPr>
          <w:rFonts w:hAnsi="Arial"/>
          <w:rFonts w:ascii="Arial"/>
          <w:sz w:val="24"/>
          <w:vanish/>
          <w:color w:val="black"/>
        </w:rPr>
        <w:t>&amp;$</w:t>
      </w:r>
      <w:bookmarkStart w:id="175411" w:name="CAPÍTULO VII"/>
      <w:r>
        <w:rPr>
          <w:rFonts w:hAnsi="Arial"/>
          <w:rFonts w:ascii="Arial"/>
          <w:sz w:val="24"/>
          <w:color w:val="navy"/>
        </w:rPr>
        <w:t xml:space="preserve">CAPÍTULO VII. </w:t>
      </w:r>
    </w:p>
    <w:p>
      <w:pPr>
        <w:jc w:val="center"/>
        <w:outlineLvl w:val="1"/>
      </w:pPr>
      <w:r>
        <w:rPr>
          <w:rFonts w:hAnsi="Arial"/>
          <w:rFonts w:ascii="Arial"/>
          <w:sz w:val="24"/>
          <w:color w:val="navy"/>
        </w:rPr>
        <w:t xml:space="preserve">INSPECCIÓN SANITARIA A BOVINOS Y BÚFALOS, PRODUCTOS Y SUBPRODUCTOS QUE PROCEDAN DE LA ZONA AMAZÓNICA DEL BRASIL Y PERÚ E INGRESEN AL DEPARTAMENTO DEL AMAZONAS. </w:t>
      </w:r>
    </w:p>
    <w:p>
      <w:pPr>
        <w:jc w:val="both"/>
        <w:outlineLvl w:val="1"/>
      </w:pPr>
      <w:bookmarkEnd w:id="175411"/>
      <w:bookmarkStart w:id="175412" w:name="CAPÍTULO I"/>
    </w:p>
    <w:p>
      <w:pPr>
        <w:jc w:val="both"/>
        <w:outlineLvl w:val="1"/>
      </w:pPr>
      <w:bookmarkEnd w:id="175412"/>
      <w:r>
        <w:rPr>
          <w:rFonts w:hAnsi="Arial"/>
          <w:rFonts w:ascii="Arial"/>
          <w:sz w:val="24"/>
          <w:vanish/>
          <w:color w:val="black"/>
        </w:rPr>
        <w:t>&amp;$</w:t>
      </w:r>
      <w:bookmarkStart w:id="175413" w:name="10"/>
      <w:r>
        <w:rPr>
          <w:rFonts w:hAnsi="Arial"/>
          <w:rFonts w:ascii="Arial"/>
          <w:sz w:val="24"/>
          <w:color w:val="navy"/>
        </w:rPr>
        <w:t xml:space="preserve">ARTÍCULO 10.</w:t>
      </w:r>
      <w:bookmarkEnd w:id="175413"/>
      <w:r>
        <w:rPr>
          <w:rFonts w:hAnsi="Arial"/>
          <w:rFonts w:ascii="Arial"/>
          <w:sz w:val="24"/>
          <w:color w:val="black"/>
        </w:rPr>
        <w:t xml:space="preserve"> La tarifa para el servicio de inspección de que trata el artículo </w:t>
      </w:r>
      <w:r>
        <w:fldChar w:fldCharType="begin"/>
      </w:r>
      <w:r>
        <w:instrText>HYPERLINK "http://www.redjurista.com/document.aspx?ajcode=a_ica_0015_2007&amp;arts=14"</w:instrText>
      </w:r>
      <w:r>
        <w:fldChar w:fldCharType="separate"/>
      </w:r>
      <w:r>
        <w:rPr>
          <w:rFonts w:hAnsi="Arial"/>
          <w:rFonts w:ascii="Arial"/>
          <w:sz w:val="24"/>
          <w:u w:val="single"/>
          <w:color w:val="black"/>
        </w:rPr>
        <w:t>14</w:t>
      </w:r>
      <w:r>
        <w:fldChar w:fldCharType="end"/>
      </w:r>
      <w:r>
        <w:rPr>
          <w:rFonts w:hAnsi="Arial"/>
          <w:rFonts w:ascii="Arial"/>
          <w:sz w:val="24"/>
          <w:u w:val="none"/>
          <w:color w:val="black"/>
        </w:rPr>
        <w:t xml:space="preserve"> del capítulo VII del Acuerdo 15 de 2007. se actualiza así:</w:t>
      </w:r>
    </w:p>
    <w:p>
      <w:pPr>
        <w:jc w:val="both"/>
        <w:outlineLvl w:val="1"/>
      </w:pPr>
      <w:r>
        <w:drawing>
          <wp:inline distT="0" distB="0" distL="0" distR="0">
            <wp:extent cx="5612130" cy="1260475"/>
            <wp:docPr id="29" name=""/>
            <a:graphic xmlns:a="http://schemas.openxmlformats.org/drawingml/2006/main">
              <a:graphicData uri="http://schemas.openxmlformats.org/drawingml/2006/picture">
                <pic:pic xmlns:pic="http://schemas.openxmlformats.org/drawingml/2006/picture">
                  <pic:nvPicPr>
                    <pic:cNvPr id="28" name="Picture "/>
                    <pic:cNvPicPr/>
                  </pic:nvPicPr>
                  <pic:blipFill>
                    <a:blip r:embed="id28"/>
                    <a:stretch>
                      <a:fillRect/>
                    </a:stretch>
                  </pic:blipFill>
                  <pic:spPr>
                    <a:xfrm>
                      <a:off x="0" y="0"/>
                      <a:ext cx="5612130" cy="1260475"/>
                    </a:xfrm>
                    <a:prstGeom prst="rect">
                      <a:avLst/>
                    </a:prstGeom>
                  </pic:spPr>
                </pic:pic>
              </a:graphicData>
            </a:graphic>
          </wp:inline>
        </w:drawing>
      </w:r>
    </w:p>
    <w:p>
      <w:pPr>
        <w:jc w:val="both"/>
        <w:outlineLvl w:val="1"/>
      </w:pPr>
      <w:rPr>
        <w:sz w:val="24"/>
        <w:color w:val="black"/>
      </w:rPr>
    </w:p>
    <w:p>
      <w:pPr>
        <w:jc w:val="both"/>
        <w:outlineLvl w:val="1"/>
      </w:pPr>
      <w:r>
        <w:rPr>
          <w:rFonts w:hAnsi="Arial"/>
          <w:rFonts w:ascii="Arial"/>
          <w:sz w:val="24"/>
          <w:vanish/>
          <w:color w:val="black"/>
        </w:rPr>
        <w:t>&amp;$</w:t>
      </w:r>
      <w:bookmarkStart w:id="175414" w:name="11"/>
      <w:r>
        <w:rPr>
          <w:rFonts w:hAnsi="Arial"/>
          <w:rFonts w:ascii="Arial"/>
          <w:sz w:val="24"/>
          <w:color w:val="navy"/>
        </w:rPr>
        <w:t xml:space="preserve">ARTÍCULO 11.</w:t>
      </w:r>
      <w:bookmarkEnd w:id="175414"/>
      <w:r>
        <w:rPr>
          <w:rFonts w:hAnsi="Arial"/>
          <w:rFonts w:ascii="Arial"/>
          <w:sz w:val="24"/>
          <w:color w:val="black"/>
        </w:rPr>
        <w:t xml:space="preserve"> Las tarifas para la Inspección sanitaria a productos v subproductos de origen animal con destino al consumo de la canasta familiar en la zona y que procedan de la zona Amazónica del Brasil y Perú e ingresen al Departamento del Amazonas de que trata el artículo </w:t>
      </w:r>
      <w:r>
        <w:fldChar w:fldCharType="begin"/>
      </w:r>
      <w:r>
        <w:instrText>HYPERLINK "http://www.redjurista.com/document.aspx?ajcode=a_ica_0015_2007&amp;arts=15"</w:instrText>
      </w:r>
      <w:r>
        <w:fldChar w:fldCharType="separate"/>
      </w:r>
      <w:r>
        <w:rPr>
          <w:rFonts w:hAnsi="Arial"/>
          <w:rFonts w:ascii="Arial"/>
          <w:sz w:val="24"/>
          <w:u w:val="single"/>
          <w:color w:val="black"/>
        </w:rPr>
        <w:t>15</w:t>
      </w:r>
      <w:r>
        <w:fldChar w:fldCharType="end"/>
      </w:r>
      <w:r>
        <w:rPr>
          <w:rFonts w:hAnsi="Arial"/>
          <w:rFonts w:ascii="Arial"/>
          <w:sz w:val="24"/>
          <w:u w:val="none"/>
          <w:color w:val="black"/>
        </w:rPr>
        <w:t xml:space="preserve"> del capítulo VII del Acuerdo 15 de 2007, se actualizan así:</w:t>
      </w:r>
    </w:p>
    <w:p>
      <w:pPr>
        <w:jc w:val="both"/>
        <w:outlineLvl w:val="1"/>
      </w:pPr>
      <w:r>
        <w:drawing>
          <wp:inline distT="0" distB="0" distL="0" distR="0">
            <wp:extent cx="5612130" cy="5106670"/>
            <wp:docPr id="30" name=""/>
            <a:graphic xmlns:a="http://schemas.openxmlformats.org/drawingml/2006/main">
              <a:graphicData uri="http://schemas.openxmlformats.org/drawingml/2006/picture">
                <pic:pic xmlns:pic="http://schemas.openxmlformats.org/drawingml/2006/picture">
                  <pic:nvPicPr>
                    <pic:cNvPr id="29" name="Picture "/>
                    <pic:cNvPicPr/>
                  </pic:nvPicPr>
                  <pic:blipFill>
                    <a:blip r:embed="id29"/>
                    <a:stretch>
                      <a:fillRect/>
                    </a:stretch>
                  </pic:blipFill>
                  <pic:spPr>
                    <a:xfrm>
                      <a:off x="0" y="0"/>
                      <a:ext cx="5612130" cy="5106670"/>
                    </a:xfrm>
                    <a:prstGeom prst="rect">
                      <a:avLst/>
                    </a:prstGeom>
                  </pic:spPr>
                </pic:pic>
              </a:graphicData>
            </a:graphic>
          </wp:inline>
        </w:drawing>
      </w:r>
    </w:p>
    <w:p>
      <w:pPr>
        <w:jc w:val="both"/>
        <w:outlineLvl w:val="1"/>
      </w:pPr>
      <w:rPr>
        <w:sz w:val="24"/>
        <w:color w:val="black"/>
      </w:rPr>
    </w:p>
    <w:p>
      <w:pPr>
        <w:jc w:val="center"/>
        <w:outlineLvl w:val="1"/>
      </w:pPr>
      <w:r>
        <w:rPr>
          <w:rFonts w:hAnsi="Arial"/>
          <w:rFonts w:ascii="Arial"/>
          <w:sz w:val="24"/>
          <w:vanish/>
          <w:color w:val="black"/>
        </w:rPr>
        <w:t>&amp;$</w:t>
      </w:r>
      <w:bookmarkStart w:id="175415" w:name="CAPITULO VIII"/>
      <w:r>
        <w:rPr>
          <w:rFonts w:hAnsi="Arial"/>
          <w:rFonts w:ascii="Arial"/>
          <w:sz w:val="24"/>
          <w:color w:val="navy"/>
        </w:rPr>
        <w:t xml:space="preserve">CAPITULO VIII. </w:t>
      </w:r>
    </w:p>
    <w:p>
      <w:pPr>
        <w:jc w:val="center"/>
        <w:outlineLvl w:val="1"/>
      </w:pPr>
      <w:r>
        <w:rPr>
          <w:rFonts w:hAnsi="Arial"/>
          <w:rFonts w:ascii="Arial"/>
          <w:sz w:val="24"/>
          <w:color w:val="navy"/>
        </w:rPr>
        <w:t xml:space="preserve">VISITAS DE CERTIFICACIÓN SANITARIA A PECES ORNAMENTALES EN LAS BODEGAS - EXPORTACIÓN - VISITAS A ANIMALES ACUÁTICOS IMPORTADOS. </w:t>
      </w:r>
    </w:p>
    <w:p>
      <w:pPr>
        <w:jc w:val="both"/>
        <w:outlineLvl w:val="1"/>
      </w:pPr>
      <w:bookmarkEnd w:id="175415"/>
    </w:p>
    <w:p>
      <w:pPr>
        <w:jc w:val="both"/>
        <w:outlineLvl w:val="1"/>
      </w:pPr>
      <w:r>
        <w:rPr>
          <w:rFonts w:hAnsi="Arial"/>
          <w:rFonts w:ascii="Arial"/>
          <w:sz w:val="24"/>
          <w:vanish/>
          <w:color w:val="black"/>
        </w:rPr>
        <w:t>&amp;$</w:t>
      </w:r>
      <w:bookmarkStart w:id="175416" w:name="12"/>
      <w:r>
        <w:rPr>
          <w:rFonts w:hAnsi="Arial"/>
          <w:rFonts w:ascii="Arial"/>
          <w:sz w:val="24"/>
          <w:color w:val="navy"/>
        </w:rPr>
        <w:t xml:space="preserve">ARTÍCULO 12.</w:t>
      </w:r>
      <w:bookmarkEnd w:id="175416"/>
      <w:r>
        <w:rPr>
          <w:rFonts w:hAnsi="Arial"/>
          <w:rFonts w:ascii="Arial"/>
          <w:sz w:val="24"/>
          <w:color w:val="black"/>
        </w:rPr>
        <w:t xml:space="preserve"> Las tarifas para los servicios de visitas de certificación sanitaria a peces ornamentales en las bodegas - exportación - visitas a animales acuáticos importados, de que trata el Artículo </w:t>
      </w:r>
      <w:r>
        <w:fldChar w:fldCharType="begin"/>
      </w:r>
      <w:r>
        <w:instrText>HYPERLINK "http://www.redjurista.com/document.aspx?ajcode=a_ica_0015_2007&amp;arts=16"</w:instrText>
      </w:r>
      <w:r>
        <w:fldChar w:fldCharType="separate"/>
      </w:r>
      <w:r>
        <w:rPr>
          <w:rFonts w:hAnsi="Arial"/>
          <w:rFonts w:ascii="Arial"/>
          <w:sz w:val="24"/>
          <w:u w:val="single"/>
          <w:color w:val="black"/>
        </w:rPr>
        <w:t>16</w:t>
      </w:r>
      <w:r>
        <w:fldChar w:fldCharType="end"/>
      </w:r>
      <w:r>
        <w:rPr>
          <w:rFonts w:hAnsi="Arial"/>
          <w:rFonts w:ascii="Arial"/>
          <w:sz w:val="24"/>
          <w:u w:val="none"/>
          <w:color w:val="black"/>
        </w:rPr>
        <w:t xml:space="preserve"> del Capítulo VIII del Acuerdo 15 de 2007, se actualizan así:</w:t>
      </w:r>
    </w:p>
    <w:p>
      <w:pPr>
        <w:jc w:val="both"/>
        <w:outlineLvl w:val="1"/>
      </w:pPr>
      <w:r>
        <w:drawing>
          <wp:inline distT="0" distB="0" distL="0" distR="0">
            <wp:extent cx="5612130" cy="1104265"/>
            <wp:docPr id="31" name=""/>
            <a:graphic xmlns:a="http://schemas.openxmlformats.org/drawingml/2006/main">
              <a:graphicData uri="http://schemas.openxmlformats.org/drawingml/2006/picture">
                <pic:pic xmlns:pic="http://schemas.openxmlformats.org/drawingml/2006/picture">
                  <pic:nvPicPr>
                    <pic:cNvPr id="30" name="Picture "/>
                    <pic:cNvPicPr/>
                  </pic:nvPicPr>
                  <pic:blipFill>
                    <a:blip r:embed="id30"/>
                    <a:stretch>
                      <a:fillRect/>
                    </a:stretch>
                  </pic:blipFill>
                  <pic:spPr>
                    <a:xfrm>
                      <a:off x="0" y="0"/>
                      <a:ext cx="5612130" cy="1104265"/>
                    </a:xfrm>
                    <a:prstGeom prst="rect">
                      <a:avLst/>
                    </a:prstGeom>
                  </pic:spPr>
                </pic:pic>
              </a:graphicData>
            </a:graphic>
          </wp:inline>
        </w:drawing>
      </w:r>
    </w:p>
    <w:p>
      <w:pPr>
        <w:jc w:val="both"/>
        <w:outlineLvl w:val="1"/>
      </w:pPr>
      <w:rPr>
        <w:sz w:val="24"/>
        <w:color w:val="black"/>
      </w:rPr>
    </w:p>
    <w:p>
      <w:pPr>
        <w:jc w:val="center"/>
        <w:outlineLvl w:val="1"/>
      </w:pPr>
      <w:r>
        <w:rPr>
          <w:rFonts w:hAnsi="Arial"/>
          <w:rFonts w:ascii="Arial"/>
          <w:sz w:val="24"/>
          <w:vanish/>
          <w:color w:val="black"/>
        </w:rPr>
        <w:t>&amp;$</w:t>
      </w:r>
      <w:bookmarkStart w:id="175417" w:name="CAPITULO IX"/>
      <w:r>
        <w:rPr>
          <w:rFonts w:hAnsi="Arial"/>
          <w:rFonts w:ascii="Arial"/>
          <w:sz w:val="24"/>
          <w:color w:val="navy"/>
        </w:rPr>
        <w:t xml:space="preserve">CAPITULO IX. </w:t>
      </w:r>
    </w:p>
    <w:p>
      <w:pPr>
        <w:jc w:val="center"/>
        <w:outlineLvl w:val="1"/>
      </w:pPr>
      <w:r>
        <w:rPr>
          <w:rFonts w:hAnsi="Arial"/>
          <w:rFonts w:ascii="Arial"/>
          <w:sz w:val="24"/>
          <w:color w:val="navy"/>
        </w:rPr>
        <w:t xml:space="preserve">CERTIFICADO ZOOSANITARIO PARA EXPORTACIÓN. </w:t>
      </w:r>
    </w:p>
    <w:p>
      <w:pPr>
        <w:jc w:val="both"/>
        <w:outlineLvl w:val="1"/>
      </w:pPr>
      <w:bookmarkEnd w:id="175417"/>
    </w:p>
    <w:p>
      <w:pPr>
        <w:jc w:val="both"/>
        <w:outlineLvl w:val="1"/>
      </w:pPr>
      <w:r>
        <w:rPr>
          <w:rFonts w:hAnsi="Arial"/>
          <w:rFonts w:ascii="Arial"/>
          <w:sz w:val="24"/>
          <w:vanish/>
          <w:color w:val="black"/>
        </w:rPr>
        <w:t>&amp;$</w:t>
      </w:r>
      <w:bookmarkStart w:id="175418" w:name="13"/>
      <w:r>
        <w:rPr>
          <w:rFonts w:hAnsi="Arial"/>
          <w:rFonts w:ascii="Arial"/>
          <w:sz w:val="24"/>
          <w:color w:val="navy"/>
        </w:rPr>
        <w:t xml:space="preserve">ARTÍCULO 13.</w:t>
      </w:r>
      <w:bookmarkEnd w:id="175418"/>
      <w:r>
        <w:rPr>
          <w:rFonts w:hAnsi="Arial"/>
          <w:rFonts w:ascii="Arial"/>
          <w:sz w:val="24"/>
          <w:color w:val="black"/>
        </w:rPr>
        <w:t xml:space="preserve"> Las tarifas para el servicio de expedición de Certificado Zoosanitario para exportación, de que trata el Artículo </w:t>
      </w:r>
      <w:r>
        <w:fldChar w:fldCharType="begin"/>
      </w:r>
      <w:r>
        <w:instrText>HYPERLINK "http://www.redjurista.com/document.aspx?ajcode=a_ica_0015_2007&amp;arts=17"</w:instrText>
      </w:r>
      <w:r>
        <w:fldChar w:fldCharType="separate"/>
      </w:r>
      <w:r>
        <w:rPr>
          <w:rFonts w:hAnsi="Arial"/>
          <w:rFonts w:ascii="Arial"/>
          <w:sz w:val="24"/>
          <w:u w:val="single"/>
          <w:color w:val="black"/>
        </w:rPr>
        <w:t>17</w:t>
      </w:r>
      <w:r>
        <w:fldChar w:fldCharType="end"/>
      </w:r>
      <w:r>
        <w:rPr>
          <w:rFonts w:hAnsi="Arial"/>
          <w:rFonts w:ascii="Arial"/>
          <w:sz w:val="24"/>
          <w:u w:val="none"/>
          <w:color w:val="black"/>
        </w:rPr>
        <w:t xml:space="preserve"> del Capítulo IX del Acuerdo 15 de 2007, se actualizan así:</w:t>
      </w:r>
    </w:p>
    <w:p>
      <w:pPr>
        <w:jc w:val="both"/>
        <w:outlineLvl w:val="1"/>
      </w:pPr>
      <w:rPr>
        <w:sz w:val="24"/>
        <w:color w:val="black"/>
      </w:rPr>
    </w:p>
    <w:p>
      <w:pPr>
        <w:jc w:val="center"/>
        <w:outlineLvl w:val="1"/>
      </w:pPr>
      <w:r>
        <w:rPr>
          <w:rFonts w:hAnsi="Arial"/>
          <w:rFonts w:ascii="Arial"/>
          <w:sz w:val="24"/>
          <w:vanish/>
          <w:color w:val="black"/>
        </w:rPr>
        <w:t>&amp;$</w:t>
      </w:r>
      <w:bookmarkStart w:id="175419" w:name="CAPÍTULO IX"/>
      <w:r>
        <w:rPr>
          <w:rFonts w:hAnsi="Arial"/>
          <w:rFonts w:ascii="Arial"/>
          <w:sz w:val="24"/>
          <w:color w:val="navy"/>
        </w:rPr>
        <w:t xml:space="preserve">CAPÍTULO IX. </w:t>
      </w:r>
    </w:p>
    <w:p>
      <w:pPr>
        <w:jc w:val="center"/>
        <w:outlineLvl w:val="1"/>
      </w:pPr>
      <w:r>
        <w:rPr>
          <w:rFonts w:hAnsi="Arial"/>
          <w:rFonts w:ascii="Arial"/>
          <w:sz w:val="24"/>
          <w:color w:val="navy"/>
        </w:rPr>
        <w:t xml:space="preserve">CERTIFICADO ZOOSANITARIO PARA EXPORTACIÓN. </w:t>
      </w:r>
    </w:p>
    <w:p>
      <w:pPr>
        <w:jc w:val="both"/>
        <w:outlineLvl w:val="1"/>
      </w:pPr>
      <w:r>
        <w:drawing>
          <wp:inline distT="0" distB="0" distL="0" distR="0">
            <wp:extent cx="5612130" cy="1344295"/>
            <wp:docPr id="32" name=""/>
            <a:graphic xmlns:a="http://schemas.openxmlformats.org/drawingml/2006/main">
              <a:graphicData uri="http://schemas.openxmlformats.org/drawingml/2006/picture">
                <pic:pic xmlns:pic="http://schemas.openxmlformats.org/drawingml/2006/picture">
                  <pic:nvPicPr>
                    <pic:cNvPr id="31" name="Picture "/>
                    <pic:cNvPicPr/>
                  </pic:nvPicPr>
                  <pic:blipFill>
                    <a:blip r:embed="id31"/>
                    <a:stretch>
                      <a:fillRect/>
                    </a:stretch>
                  </pic:blipFill>
                  <pic:spPr>
                    <a:xfrm>
                      <a:off x="0" y="0"/>
                      <a:ext cx="5612130" cy="1344295"/>
                    </a:xfrm>
                    <a:prstGeom prst="rect">
                      <a:avLst/>
                    </a:prstGeom>
                  </pic:spPr>
                </pic:pic>
              </a:graphicData>
            </a:graphic>
          </wp:inline>
        </w:drawing>
      </w:r>
    </w:p>
    <w:p>
      <w:pPr>
        <w:jc w:val="both"/>
        <w:outlineLvl w:val="1"/>
      </w:pPr>
      <w:rPr>
        <w:sz w:val="24"/>
        <w:color w:val="black"/>
      </w:rPr>
    </w:p>
    <w:p>
      <w:pPr>
        <w:jc w:val="both"/>
        <w:outlineLvl w:val="1"/>
      </w:pPr>
      <w:r>
        <w:rPr>
          <w:rFonts w:hAnsi="Arial"/>
          <w:rFonts w:ascii="Arial"/>
          <w:sz w:val="24"/>
          <w:color w:val="navy"/>
        </w:rPr>
        <w:t>PARÁGRAFO.</w:t>
      </w:r>
      <w:r>
        <w:rPr>
          <w:rFonts w:hAnsi="Arial"/>
          <w:rFonts w:ascii="Arial"/>
          <w:sz w:val="24"/>
          <w:color w:val="black"/>
        </w:rPr>
        <w:t xml:space="preserve"> La tarifa del Certificado Zoosanitario no incluye el servicio de inspección sanitaria en el puerto de salida.</w:t>
      </w:r>
    </w:p>
    <w:p>
      <w:pPr>
        <w:jc w:val="both"/>
        <w:outlineLvl w:val="1"/>
      </w:pPr>
      <w:rPr>
        <w:sz w:val="24"/>
        <w:color w:val="black"/>
      </w:rPr>
    </w:p>
    <w:p>
      <w:pPr>
        <w:jc w:val="center"/>
        <w:outlineLvl w:val="1"/>
      </w:pPr>
      <w:r>
        <w:rPr>
          <w:rFonts w:hAnsi="Arial"/>
          <w:rFonts w:ascii="Arial"/>
          <w:sz w:val="24"/>
          <w:vanish/>
          <w:color w:val="black"/>
        </w:rPr>
        <w:t>&amp;$</w:t>
      </w:r>
      <w:bookmarkStart w:id="175420" w:name="CAPÍTULO X"/>
      <w:r>
        <w:rPr>
          <w:rFonts w:hAnsi="Arial"/>
          <w:rFonts w:ascii="Arial"/>
          <w:sz w:val="24"/>
          <w:color w:val="navy"/>
        </w:rPr>
        <w:t xml:space="preserve">CAPÍTULO X. </w:t>
      </w:r>
    </w:p>
    <w:p>
      <w:pPr>
        <w:jc w:val="center"/>
        <w:outlineLvl w:val="1"/>
      </w:pPr>
      <w:r>
        <w:rPr>
          <w:rFonts w:hAnsi="Arial"/>
          <w:rFonts w:ascii="Arial"/>
          <w:sz w:val="24"/>
          <w:color w:val="navy"/>
        </w:rPr>
        <w:t xml:space="preserve">CUARENTENAS A NIVEL DE FINCAS DE ANIMALES IMPORTADOS. </w:t>
      </w:r>
    </w:p>
    <w:p>
      <w:pPr>
        <w:jc w:val="both"/>
        <w:outlineLvl w:val="1"/>
      </w:pPr>
      <w:bookmarkEnd w:id="175420"/>
    </w:p>
    <w:p>
      <w:pPr>
        <w:jc w:val="both"/>
        <w:outlineLvl w:val="1"/>
      </w:pPr>
      <w:r>
        <w:rPr>
          <w:rFonts w:hAnsi="Arial"/>
          <w:rFonts w:ascii="Arial"/>
          <w:sz w:val="24"/>
          <w:vanish/>
          <w:color w:val="black"/>
        </w:rPr>
        <w:t>&amp;$</w:t>
      </w:r>
      <w:bookmarkStart w:id="175421" w:name="14"/>
      <w:r>
        <w:rPr>
          <w:rFonts w:hAnsi="Arial"/>
          <w:rFonts w:ascii="Arial"/>
          <w:sz w:val="24"/>
          <w:color w:val="navy"/>
        </w:rPr>
        <w:t xml:space="preserve">ARTÍCULO 14.</w:t>
      </w:r>
      <w:bookmarkEnd w:id="175421"/>
      <w:r>
        <w:rPr>
          <w:rFonts w:hAnsi="Arial"/>
          <w:rFonts w:ascii="Arial"/>
          <w:sz w:val="24"/>
          <w:color w:val="black"/>
        </w:rPr>
        <w:t xml:space="preserve"> Las tarifas para los servicios de cuarentena a nivel de fincas de animales importados, de que trata el Artículo </w:t>
      </w:r>
      <w:r>
        <w:fldChar w:fldCharType="begin"/>
      </w:r>
      <w:r>
        <w:instrText>HYPERLINK "http://www.redjurista.com/document.aspx?ajcode=a_ica_0015_2007&amp;arts=18"</w:instrText>
      </w:r>
      <w:r>
        <w:fldChar w:fldCharType="separate"/>
      </w:r>
      <w:r>
        <w:rPr>
          <w:rFonts w:hAnsi="Arial"/>
          <w:rFonts w:ascii="Arial"/>
          <w:sz w:val="24"/>
          <w:u w:val="single"/>
          <w:color w:val="black"/>
        </w:rPr>
        <w:t>18</w:t>
      </w:r>
      <w:r>
        <w:fldChar w:fldCharType="end"/>
      </w:r>
      <w:r>
        <w:rPr>
          <w:rFonts w:hAnsi="Arial"/>
          <w:rFonts w:ascii="Arial"/>
          <w:sz w:val="24"/>
          <w:u w:val="none"/>
          <w:color w:val="black"/>
        </w:rPr>
        <w:t xml:space="preserve"> del Capítulo X del Acuerdo 15 de 2007, se actualizan así:</w:t>
      </w:r>
    </w:p>
    <w:p>
      <w:pPr>
        <w:jc w:val="both"/>
        <w:outlineLvl w:val="1"/>
      </w:pPr>
      <w:r>
        <w:drawing>
          <wp:inline distT="0" distB="0" distL="0" distR="0">
            <wp:extent cx="5612130" cy="1477645"/>
            <wp:docPr id="33" name=""/>
            <a:graphic xmlns:a="http://schemas.openxmlformats.org/drawingml/2006/main">
              <a:graphicData uri="http://schemas.openxmlformats.org/drawingml/2006/picture">
                <pic:pic xmlns:pic="http://schemas.openxmlformats.org/drawingml/2006/picture">
                  <pic:nvPicPr>
                    <pic:cNvPr id="32" name="Picture "/>
                    <pic:cNvPicPr/>
                  </pic:nvPicPr>
                  <pic:blipFill>
                    <a:blip r:embed="id32"/>
                    <a:stretch>
                      <a:fillRect/>
                    </a:stretch>
                  </pic:blipFill>
                  <pic:spPr>
                    <a:xfrm>
                      <a:off x="0" y="0"/>
                      <a:ext cx="5612130" cy="1477645"/>
                    </a:xfrm>
                    <a:prstGeom prst="rect">
                      <a:avLst/>
                    </a:prstGeom>
                  </pic:spPr>
                </pic:pic>
              </a:graphicData>
            </a:graphic>
          </wp:inline>
        </w:drawing>
      </w:r>
    </w:p>
    <w:p>
      <w:pPr>
        <w:jc w:val="both"/>
        <w:outlineLvl w:val="1"/>
      </w:pPr>
      <w:rPr>
        <w:sz w:val="24"/>
        <w:color w:val="black"/>
      </w:rPr>
    </w:p>
    <w:p>
      <w:pPr>
        <w:jc w:val="both"/>
        <w:outlineLvl w:val="1"/>
      </w:pPr>
      <w:r>
        <w:rPr>
          <w:rFonts w:hAnsi="Arial"/>
          <w:rFonts w:ascii="Arial"/>
          <w:sz w:val="24"/>
          <w:color w:val="navy"/>
        </w:rPr>
        <w:t xml:space="preserve">PARÁGRAFO 1o.</w:t>
      </w:r>
      <w:r>
        <w:rPr>
          <w:rFonts w:hAnsi="Arial"/>
          <w:rFonts w:ascii="Arial"/>
          <w:sz w:val="24"/>
          <w:color w:val="black"/>
        </w:rPr>
        <w:t xml:space="preserve"> Estas tarifas no incluyen los costos de los análisis de laboratorio ni los tratamientos médicos prescritos durante la cuarentena.</w:t>
      </w:r>
    </w:p>
    <w:p>
      <w:pPr>
        <w:jc w:val="both"/>
        <w:outlineLvl w:val="1"/>
      </w:pPr>
      <w:rPr>
        <w:sz w:val="24"/>
        <w:color w:val="black"/>
      </w:rPr>
    </w:p>
    <w:p>
      <w:pPr>
        <w:jc w:val="both"/>
        <w:outlineLvl w:val="1"/>
      </w:pPr>
      <w:r>
        <w:rPr>
          <w:rFonts w:hAnsi="Arial"/>
          <w:rFonts w:ascii="Arial"/>
          <w:sz w:val="24"/>
          <w:color w:val="navy"/>
        </w:rPr>
        <w:t xml:space="preserve">PARÁGRAFO 2o.</w:t>
      </w:r>
      <w:r>
        <w:rPr>
          <w:rFonts w:hAnsi="Arial"/>
          <w:rFonts w:ascii="Arial"/>
          <w:sz w:val="24"/>
          <w:color w:val="black"/>
        </w:rPr>
        <w:t xml:space="preserve"> El pago por concepto del servicio de control sanitario de cuarentena a nivel de finca, se deberá realizar al mismo tiempo con el pago del servicio de inspección sanitaria de los animales importados en el puerto de llegada.</w:t>
      </w:r>
    </w:p>
    <w:p>
      <w:pPr>
        <w:jc w:val="both"/>
        <w:outlineLvl w:val="1"/>
      </w:pPr>
      <w:rPr>
        <w:sz w:val="24"/>
        <w:color w:val="black"/>
      </w:rPr>
    </w:p>
    <w:p>
      <w:pPr>
        <w:jc w:val="center"/>
        <w:outlineLvl w:val="1"/>
      </w:pPr>
      <w:r>
        <w:rPr>
          <w:rFonts w:hAnsi="Arial"/>
          <w:rFonts w:ascii="Arial"/>
          <w:sz w:val="24"/>
          <w:vanish/>
          <w:color w:val="black"/>
        </w:rPr>
        <w:t>&amp;$</w:t>
      </w:r>
      <w:bookmarkStart w:id="175422" w:name="CAPÍTULO XI"/>
      <w:r>
        <w:rPr>
          <w:rFonts w:hAnsi="Arial"/>
          <w:rFonts w:ascii="Arial"/>
          <w:sz w:val="24"/>
          <w:color w:val="navy"/>
        </w:rPr>
        <w:t xml:space="preserve">CAPÍTULO XI. </w:t>
      </w:r>
    </w:p>
    <w:p>
      <w:pPr>
        <w:jc w:val="center"/>
        <w:outlineLvl w:val="1"/>
      </w:pPr>
      <w:r>
        <w:rPr>
          <w:rFonts w:hAnsi="Arial"/>
          <w:rFonts w:ascii="Arial"/>
          <w:sz w:val="24"/>
          <w:color w:val="navy"/>
        </w:rPr>
        <w:t xml:space="preserve">CUARENTENAS EN EL PUESTO CUARENTENARIO DE SAN JORGE. </w:t>
      </w:r>
    </w:p>
    <w:p>
      <w:pPr>
        <w:jc w:val="both"/>
        <w:outlineLvl w:val="1"/>
      </w:pPr>
      <w:bookmarkEnd w:id="175422"/>
    </w:p>
    <w:p>
      <w:pPr>
        <w:jc w:val="both"/>
        <w:outlineLvl w:val="1"/>
      </w:pPr>
      <w:r>
        <w:rPr>
          <w:rFonts w:hAnsi="Arial"/>
          <w:rFonts w:ascii="Arial"/>
          <w:sz w:val="24"/>
          <w:vanish/>
          <w:color w:val="black"/>
        </w:rPr>
        <w:t>&amp;$</w:t>
      </w:r>
      <w:bookmarkStart w:id="175423" w:name="15"/>
      <w:r>
        <w:rPr>
          <w:rFonts w:hAnsi="Arial"/>
          <w:rFonts w:ascii="Arial"/>
          <w:sz w:val="24"/>
          <w:color w:val="navy"/>
        </w:rPr>
        <w:t xml:space="preserve">ARTÍCULO 15.</w:t>
      </w:r>
      <w:bookmarkEnd w:id="175423"/>
      <w:r>
        <w:rPr>
          <w:rFonts w:hAnsi="Arial"/>
          <w:rFonts w:ascii="Arial"/>
          <w:sz w:val="24"/>
          <w:color w:val="black"/>
        </w:rPr>
        <w:t xml:space="preserve"> Las tarifas para los servicios que presta el Ica a usuarios particulares, relacionado con el control de cuarentena realizado en el puesto cuarentenario de San Jorge (Soacha, Cundinamarca) a animales importados o exportados de que trata el artículo </w:t>
      </w:r>
      <w:r>
        <w:fldChar w:fldCharType="begin"/>
      </w:r>
      <w:r>
        <w:instrText>HYPERLINK "http://www.redjurista.com/document.aspx?ajcode=a_ica_0015_2007&amp;arts=19"</w:instrText>
      </w:r>
      <w:r>
        <w:fldChar w:fldCharType="separate"/>
      </w:r>
      <w:r>
        <w:rPr>
          <w:rFonts w:hAnsi="Arial"/>
          <w:rFonts w:ascii="Arial"/>
          <w:sz w:val="24"/>
          <w:u w:val="single"/>
          <w:color w:val="black"/>
        </w:rPr>
        <w:t>19</w:t>
      </w:r>
      <w:r>
        <w:fldChar w:fldCharType="end"/>
      </w:r>
      <w:r>
        <w:rPr>
          <w:rFonts w:hAnsi="Arial"/>
          <w:rFonts w:ascii="Arial"/>
          <w:sz w:val="24"/>
          <w:u w:val="none"/>
          <w:color w:val="black"/>
        </w:rPr>
        <w:t xml:space="preserve"> del Capítulo XI del Acuerdo 15 de 2007, se actualizan así:</w:t>
      </w:r>
    </w:p>
    <w:p>
      <w:pPr>
        <w:jc w:val="both"/>
        <w:outlineLvl w:val="1"/>
      </w:pPr>
      <w:r>
        <w:drawing>
          <wp:inline distT="0" distB="0" distL="0" distR="0">
            <wp:extent cx="5612130" cy="2503170"/>
            <wp:docPr id="34" name=""/>
            <a:graphic xmlns:a="http://schemas.openxmlformats.org/drawingml/2006/main">
              <a:graphicData uri="http://schemas.openxmlformats.org/drawingml/2006/picture">
                <pic:pic xmlns:pic="http://schemas.openxmlformats.org/drawingml/2006/picture">
                  <pic:nvPicPr>
                    <pic:cNvPr id="33" name="Picture "/>
                    <pic:cNvPicPr/>
                  </pic:nvPicPr>
                  <pic:blipFill>
                    <a:blip r:embed="id33"/>
                    <a:stretch>
                      <a:fillRect/>
                    </a:stretch>
                  </pic:blipFill>
                  <pic:spPr>
                    <a:xfrm>
                      <a:off x="0" y="0"/>
                      <a:ext cx="5612130" cy="2503170"/>
                    </a:xfrm>
                    <a:prstGeom prst="rect">
                      <a:avLst/>
                    </a:prstGeom>
                  </pic:spPr>
                </pic:pic>
              </a:graphicData>
            </a:graphic>
          </wp:inline>
        </w:drawing>
      </w:r>
    </w:p>
    <w:p>
      <w:pPr>
        <w:jc w:val="both"/>
        <w:outlineLvl w:val="1"/>
      </w:pPr>
      <w:rPr>
        <w:sz w:val="24"/>
        <w:color w:val="black"/>
      </w:rPr>
    </w:p>
    <w:p>
      <w:pPr>
        <w:jc w:val="both"/>
        <w:outlineLvl w:val="1"/>
      </w:pPr>
      <w:r>
        <w:rPr>
          <w:rFonts w:hAnsi="Arial"/>
          <w:rFonts w:ascii="Arial"/>
          <w:sz w:val="24"/>
          <w:color w:val="navy"/>
        </w:rPr>
        <w:t xml:space="preserve">PARÁGRAFO 1o.</w:t>
      </w:r>
      <w:r>
        <w:rPr>
          <w:rFonts w:hAnsi="Arial"/>
          <w:rFonts w:ascii="Arial"/>
          <w:sz w:val="24"/>
          <w:color w:val="black"/>
        </w:rPr>
        <w:t xml:space="preserve"> La alimentación y los medicamentos necesarios para la estadía y el tratamiento de los animales en el Puesto Cuarentenario de San Jorge, serán suministrados por el importador. Cuando se requieran análisis de laboratorio para los animales sometidos a cuarentena, se cobrarán por separado de acuerdo con las tarifas establecidas por el ICA para cada caso.</w:t>
      </w:r>
    </w:p>
    <w:p>
      <w:pPr>
        <w:jc w:val="both"/>
        <w:outlineLvl w:val="1"/>
      </w:pPr>
      <w:rPr>
        <w:sz w:val="24"/>
        <w:color w:val="black"/>
      </w:rPr>
    </w:p>
    <w:p>
      <w:pPr>
        <w:jc w:val="both"/>
        <w:outlineLvl w:val="1"/>
      </w:pPr>
      <w:r>
        <w:rPr>
          <w:rFonts w:hAnsi="Arial"/>
          <w:rFonts w:ascii="Arial"/>
          <w:sz w:val="24"/>
          <w:color w:val="navy"/>
        </w:rPr>
        <w:t xml:space="preserve">PARÁGRAFO 2o.</w:t>
      </w:r>
      <w:r>
        <w:rPr>
          <w:rFonts w:hAnsi="Arial"/>
          <w:rFonts w:ascii="Arial"/>
          <w:sz w:val="24"/>
          <w:color w:val="black"/>
        </w:rPr>
        <w:t xml:space="preserve"> Los animales nacidos durante la cuarentena pagarán, un 30% de las tarifas establecidas en el presente artículo.</w:t>
      </w:r>
    </w:p>
    <w:p>
      <w:pPr>
        <w:jc w:val="both"/>
        <w:outlineLvl w:val="1"/>
      </w:pPr>
      <w:rPr>
        <w:sz w:val="24"/>
        <w:color w:val="black"/>
      </w:rPr>
    </w:p>
    <w:p>
      <w:pPr>
        <w:jc w:val="both"/>
        <w:outlineLvl w:val="1"/>
      </w:pPr>
      <w:r>
        <w:rPr>
          <w:rFonts w:hAnsi="Arial"/>
          <w:rFonts w:ascii="Arial"/>
          <w:sz w:val="24"/>
          <w:color w:val="navy"/>
        </w:rPr>
        <w:t xml:space="preserve">PARÁGRAFO 3o.</w:t>
      </w:r>
      <w:r>
        <w:rPr>
          <w:rFonts w:hAnsi="Arial"/>
          <w:rFonts w:ascii="Arial"/>
          <w:sz w:val="24"/>
          <w:color w:val="black"/>
        </w:rPr>
        <w:t xml:space="preserve"> Cuando se amplíe el tiempo establecido de la cuarentena, el interesado deberá cancelar proporcionalmente los días adicionales.</w:t>
      </w:r>
    </w:p>
    <w:p>
      <w:pPr>
        <w:jc w:val="both"/>
        <w:outlineLvl w:val="1"/>
      </w:pPr>
      <w:rPr>
        <w:sz w:val="24"/>
        <w:color w:val="black"/>
      </w:rPr>
    </w:p>
    <w:p>
      <w:pPr>
        <w:jc w:val="center"/>
        <w:outlineLvl w:val="1"/>
      </w:pPr>
      <w:r>
        <w:rPr>
          <w:rFonts w:hAnsi="Arial"/>
          <w:rFonts w:ascii="Arial"/>
          <w:sz w:val="24"/>
          <w:vanish/>
          <w:color w:val="black"/>
        </w:rPr>
        <w:t>&amp;$</w:t>
      </w:r>
      <w:bookmarkStart w:id="175424" w:name="CAPÍTULO XII"/>
      <w:r>
        <w:rPr>
          <w:rFonts w:hAnsi="Arial"/>
          <w:rFonts w:ascii="Arial"/>
          <w:sz w:val="24"/>
          <w:color w:val="navy"/>
        </w:rPr>
        <w:t xml:space="preserve">CAPÍTULO XII. </w:t>
      </w:r>
    </w:p>
    <w:p>
      <w:pPr>
        <w:jc w:val="center"/>
        <w:outlineLvl w:val="1"/>
      </w:pPr>
      <w:r>
        <w:rPr>
          <w:rFonts w:hAnsi="Arial"/>
          <w:rFonts w:ascii="Arial"/>
          <w:sz w:val="24"/>
          <w:color w:val="navy"/>
        </w:rPr>
        <w:t xml:space="preserve">MUESTRAS SIN VALOR COMERCIAL Y DE LOS SERVICIOS DE SANIDAD PORTUARIA PECUARIA. </w:t>
      </w:r>
    </w:p>
    <w:p>
      <w:pPr>
        <w:jc w:val="both"/>
        <w:outlineLvl w:val="1"/>
      </w:pPr>
      <w:bookmarkEnd w:id="175424"/>
    </w:p>
    <w:p>
      <w:pPr>
        <w:jc w:val="both"/>
        <w:outlineLvl w:val="1"/>
      </w:pPr>
      <w:r>
        <w:rPr>
          <w:rFonts w:hAnsi="Arial"/>
          <w:rFonts w:ascii="Arial"/>
          <w:sz w:val="24"/>
          <w:vanish/>
          <w:color w:val="black"/>
        </w:rPr>
        <w:t>&amp;$</w:t>
      </w:r>
      <w:bookmarkStart w:id="175425" w:name="16"/>
      <w:r>
        <w:rPr>
          <w:rFonts w:hAnsi="Arial"/>
          <w:rFonts w:ascii="Arial"/>
          <w:sz w:val="24"/>
          <w:color w:val="navy"/>
        </w:rPr>
        <w:t xml:space="preserve">ARTÍCULO 16.</w:t>
      </w:r>
      <w:bookmarkEnd w:id="175425"/>
      <w:r>
        <w:rPr>
          <w:rFonts w:hAnsi="Arial"/>
          <w:rFonts w:ascii="Arial"/>
          <w:sz w:val="24"/>
          <w:color w:val="black"/>
        </w:rPr>
        <w:t xml:space="preserve"> La tarifa para el servicio técnico de inspección de muestras sin valor comercial de qué trata el ARTÍCULO </w:t>
      </w:r>
      <w:r>
        <w:fldChar w:fldCharType="begin"/>
      </w:r>
      <w:r>
        <w:instrText>HYPERLINK "http://www.redjurista.com/document.aspx?ajcode=a_ica_0015_2007&amp;arts=20"</w:instrText>
      </w:r>
      <w:r>
        <w:fldChar w:fldCharType="separate"/>
      </w:r>
      <w:r>
        <w:rPr>
          <w:rFonts w:hAnsi="Arial"/>
          <w:rFonts w:ascii="Arial"/>
          <w:sz w:val="24"/>
          <w:u w:val="single"/>
          <w:color w:val="black"/>
        </w:rPr>
        <w:t>20</w:t>
      </w:r>
      <w:r>
        <w:fldChar w:fldCharType="end"/>
      </w:r>
      <w:r>
        <w:rPr>
          <w:rFonts w:hAnsi="Arial"/>
          <w:rFonts w:ascii="Arial"/>
          <w:sz w:val="24"/>
          <w:u w:val="none"/>
          <w:color w:val="black"/>
        </w:rPr>
        <w:t xml:space="preserve"> del Capítulo XII del Acuerdo 15 de 2007, se actualiza así:</w:t>
      </w:r>
    </w:p>
    <w:p>
      <w:pPr>
        <w:jc w:val="both"/>
        <w:outlineLvl w:val="1"/>
      </w:pPr>
      <w:r>
        <w:drawing>
          <wp:inline distT="0" distB="0" distL="0" distR="0">
            <wp:extent cx="5612130" cy="742315"/>
            <wp:docPr id="35" name=""/>
            <a:graphic xmlns:a="http://schemas.openxmlformats.org/drawingml/2006/main">
              <a:graphicData uri="http://schemas.openxmlformats.org/drawingml/2006/picture">
                <pic:pic xmlns:pic="http://schemas.openxmlformats.org/drawingml/2006/picture">
                  <pic:nvPicPr>
                    <pic:cNvPr id="34" name="Picture "/>
                    <pic:cNvPicPr/>
                  </pic:nvPicPr>
                  <pic:blipFill>
                    <a:blip r:embed="id34"/>
                    <a:stretch>
                      <a:fillRect/>
                    </a:stretch>
                  </pic:blipFill>
                  <pic:spPr>
                    <a:xfrm>
                      <a:off x="0" y="0"/>
                      <a:ext cx="5612130" cy="742315"/>
                    </a:xfrm>
                    <a:prstGeom prst="rect">
                      <a:avLst/>
                    </a:prstGeom>
                  </pic:spPr>
                </pic:pic>
              </a:graphicData>
            </a:graphic>
          </wp:inline>
        </w:drawing>
      </w:r>
    </w:p>
    <w:p>
      <w:pPr>
        <w:jc w:val="both"/>
        <w:outlineLvl w:val="1"/>
      </w:pPr>
      <w:rPr>
        <w:sz w:val="24"/>
        <w:color w:val="black"/>
      </w:rPr>
    </w:p>
    <w:p>
      <w:pPr>
        <w:jc w:val="center"/>
        <w:outlineLvl w:val="1"/>
      </w:pPr>
      <w:r>
        <w:rPr>
          <w:rFonts w:hAnsi="Arial"/>
          <w:rFonts w:ascii="Arial"/>
          <w:sz w:val="24"/>
          <w:vanish/>
          <w:color w:val="black"/>
        </w:rPr>
        <w:t>&amp;$</w:t>
      </w:r>
      <w:bookmarkStart w:id="175426" w:name="CAPITULO XIII"/>
      <w:r>
        <w:rPr>
          <w:rFonts w:hAnsi="Arial"/>
          <w:rFonts w:ascii="Arial"/>
          <w:sz w:val="24"/>
          <w:color w:val="navy"/>
        </w:rPr>
        <w:t xml:space="preserve">CAPITULO XIII. </w:t>
      </w:r>
    </w:p>
    <w:p>
      <w:pPr>
        <w:jc w:val="center"/>
        <w:outlineLvl w:val="1"/>
      </w:pPr>
      <w:r>
        <w:rPr>
          <w:rFonts w:hAnsi="Arial"/>
          <w:rFonts w:ascii="Arial"/>
          <w:sz w:val="24"/>
          <w:color w:val="navy"/>
        </w:rPr>
        <w:t xml:space="preserve">ANÁLISIS DE RIESGO SANITARIO Y FITOSANITARIO. </w:t>
      </w:r>
    </w:p>
    <w:p>
      <w:pPr>
        <w:jc w:val="both"/>
        <w:outlineLvl w:val="1"/>
      </w:pPr>
      <w:bookmarkEnd w:id="175426"/>
    </w:p>
    <w:p>
      <w:pPr>
        <w:jc w:val="both"/>
        <w:outlineLvl w:val="1"/>
      </w:pPr>
      <w:r>
        <w:rPr>
          <w:rFonts w:hAnsi="Arial"/>
          <w:rFonts w:ascii="Arial"/>
          <w:sz w:val="24"/>
          <w:vanish/>
          <w:color w:val="black"/>
        </w:rPr>
        <w:t>&amp;$</w:t>
      </w:r>
      <w:bookmarkStart w:id="175427" w:name="16x001"/>
      <w:r>
        <w:rPr>
          <w:rFonts w:hAnsi="Arial"/>
          <w:rFonts w:ascii="Arial"/>
          <w:sz w:val="24"/>
          <w:color w:val="navy"/>
        </w:rPr>
        <w:t xml:space="preserve">ARTÍCULO 16-001.</w:t>
      </w:r>
      <w:bookmarkEnd w:id="175427"/>
      <w:r>
        <w:rPr>
          <w:rFonts w:hAnsi="Arial"/>
          <w:rFonts w:ascii="Arial"/>
          <w:sz w:val="24"/>
          <w:color w:val="black"/>
        </w:rPr>
        <w:t xml:space="preserve"> Los servicios de Análisis Sanitario y Fitosanitarios que presta el Instituto se actualizan así:</w:t>
      </w:r>
    </w:p>
    <w:p>
      <w:pPr>
        <w:jc w:val="both"/>
        <w:outlineLvl w:val="1"/>
      </w:pPr>
      <w:r>
        <w:drawing>
          <wp:inline distT="0" distB="0" distL="0" distR="0">
            <wp:extent cx="5612130" cy="732155"/>
            <wp:docPr id="36" name=""/>
            <a:graphic xmlns:a="http://schemas.openxmlformats.org/drawingml/2006/main">
              <a:graphicData uri="http://schemas.openxmlformats.org/drawingml/2006/picture">
                <pic:pic xmlns:pic="http://schemas.openxmlformats.org/drawingml/2006/picture">
                  <pic:nvPicPr>
                    <pic:cNvPr id="35" name="Picture "/>
                    <pic:cNvPicPr/>
                  </pic:nvPicPr>
                  <pic:blipFill>
                    <a:blip r:embed="id35"/>
                    <a:stretch>
                      <a:fillRect/>
                    </a:stretch>
                  </pic:blipFill>
                  <pic:spPr>
                    <a:xfrm>
                      <a:off x="0" y="0"/>
                      <a:ext cx="5612130" cy="732155"/>
                    </a:xfrm>
                    <a:prstGeom prst="rect">
                      <a:avLst/>
                    </a:prstGeom>
                  </pic:spPr>
                </pic:pic>
              </a:graphicData>
            </a:graphic>
          </wp:inline>
        </w:drawing>
      </w:r>
    </w:p>
    <w:p>
      <w:pPr>
        <w:jc w:val="both"/>
        <w:outlineLvl w:val="1"/>
      </w:pPr>
      <w:rPr>
        <w:sz w:val="24"/>
        <w:color w:val="black"/>
      </w:rPr>
    </w:p>
    <w:p>
      <w:pPr>
        <w:jc w:val="center"/>
        <w:outlineLvl w:val="1"/>
      </w:pPr>
      <w:r>
        <w:rPr>
          <w:rFonts w:hAnsi="Arial"/>
          <w:rFonts w:ascii="Arial"/>
          <w:sz w:val="24"/>
          <w:vanish/>
          <w:color w:val="black"/>
        </w:rPr>
        <w:t>&amp;$</w:t>
      </w:r>
      <w:bookmarkStart w:id="175428" w:name="CAPITULO XIV"/>
      <w:r>
        <w:rPr>
          <w:rFonts w:hAnsi="Arial"/>
          <w:rFonts w:ascii="Arial"/>
          <w:sz w:val="24"/>
          <w:color w:val="navy"/>
        </w:rPr>
        <w:t xml:space="preserve">CAPITULO XIV. </w:t>
      </w:r>
    </w:p>
    <w:p>
      <w:pPr>
        <w:jc w:val="center"/>
        <w:outlineLvl w:val="1"/>
      </w:pPr>
      <w:r>
        <w:rPr>
          <w:rFonts w:hAnsi="Arial"/>
          <w:rFonts w:ascii="Arial"/>
          <w:sz w:val="24"/>
          <w:color w:val="navy"/>
        </w:rPr>
        <w:t xml:space="preserve">CLASE DE SERVICIO. </w:t>
      </w:r>
    </w:p>
    <w:p>
      <w:pPr>
        <w:jc w:val="both"/>
        <w:outlineLvl w:val="1"/>
      </w:pPr>
      <w:bookmarkEnd w:id="175428"/>
    </w:p>
    <w:p>
      <w:pPr>
        <w:jc w:val="both"/>
        <w:outlineLvl w:val="1"/>
      </w:pPr>
      <w:r>
        <w:rPr>
          <w:rFonts w:hAnsi="Arial"/>
          <w:rFonts w:ascii="Arial"/>
          <w:sz w:val="24"/>
          <w:vanish/>
          <w:color w:val="black"/>
        </w:rPr>
        <w:t>&amp;$</w:t>
      </w:r>
      <w:bookmarkStart w:id="175429" w:name="16x1"/>
      <w:r>
        <w:rPr>
          <w:rFonts w:hAnsi="Arial"/>
          <w:rFonts w:ascii="Arial"/>
          <w:sz w:val="24"/>
          <w:color w:val="navy"/>
        </w:rPr>
        <w:t xml:space="preserve">ARTÍCULO 16-1.</w:t>
      </w:r>
      <w:bookmarkEnd w:id="175429"/>
      <w:r>
        <w:rPr>
          <w:rFonts w:hAnsi="Arial"/>
          <w:rFonts w:ascii="Arial"/>
          <w:sz w:val="24"/>
          <w:color w:val="black"/>
        </w:rPr>
        <w:t xml:space="preserve"> Los servicios de Sanidad Portuaria Animal que presta el Instituto se clasifican en:</w:t>
      </w:r>
    </w:p>
    <w:p>
      <w:pPr>
        <w:jc w:val="both"/>
        <w:outlineLvl w:val="1"/>
        <w:tabs>
          <w:tab w:val="left" w:leader="none" w:pos="432"/>
        </w:tabs>
      </w:pPr>
      <w:rPr>
        <w:sz w:val="24"/>
        <w:color w:val="black"/>
      </w:rPr>
    </w:p>
    <w:p>
      <w:pPr>
        <w:jc w:val="both"/>
        <w:outlineLvl w:val="1"/>
        <w:tabs>
          <w:tab w:val="left" w:leader="none" w:pos="432"/>
        </w:tabs>
      </w:pPr>
      <w:r>
        <w:rPr>
          <w:rFonts w:hAnsi="Arial"/>
          <w:rFonts w:ascii="Arial"/>
          <w:sz w:val="24"/>
          <w:color w:val="black"/>
        </w:rPr>
        <w:t xml:space="preserve">1. Servicios Ordinarios: Son aquellos que se prestan durante el horario hábil de trabajo establecido por el ICA. A estos servicios corresponden las tarifas ordinarias establecidas en el artículo </w:t>
      </w:r>
      <w:r>
        <w:fldChar w:fldCharType="begin"/>
      </w:r>
      <w:r>
        <w:instrText>HYPERLINK "http://www.redjurista.com/document.aspx?ajcode=a_ica_0015_2007&amp;arts=13"</w:instrText>
      </w:r>
      <w:r>
        <w:fldChar w:fldCharType="separate"/>
      </w:r>
      <w:r>
        <w:rPr>
          <w:rFonts w:hAnsi="Arial"/>
          <w:rFonts w:ascii="Arial"/>
          <w:sz w:val="24"/>
          <w:u w:val="single"/>
          <w:color w:val="black"/>
        </w:rPr>
        <w:t>13</w:t>
      </w:r>
      <w:r>
        <w:fldChar w:fldCharType="end"/>
      </w:r>
      <w:r>
        <w:rPr>
          <w:rFonts w:hAnsi="Arial"/>
          <w:rFonts w:ascii="Arial"/>
          <w:sz w:val="24"/>
          <w:u w:val="none"/>
          <w:color w:val="black"/>
        </w:rPr>
        <w:t xml:space="preserve"> del Acuerdo 15 de 2007, y</w:t>
      </w:r>
    </w:p>
    <w:p>
      <w:pPr>
        <w:jc w:val="both"/>
        <w:outlineLvl w:val="1"/>
        <w:tabs>
          <w:tab w:val="left" w:leader="none" w:pos="432"/>
        </w:tabs>
      </w:pPr>
      <w:rPr>
        <w:sz w:val="24"/>
        <w:color w:val="black"/>
      </w:rPr>
    </w:p>
    <w:p>
      <w:pPr>
        <w:jc w:val="both"/>
        <w:outlineLvl w:val="1"/>
        <w:tabs>
          <w:tab w:val="left" w:leader="none" w:pos="432"/>
        </w:tabs>
      </w:pPr>
      <w:r>
        <w:rPr>
          <w:rFonts w:hAnsi="Arial"/>
          <w:rFonts w:ascii="Arial"/>
          <w:sz w:val="24"/>
          <w:color w:val="black"/>
        </w:rPr>
        <w:t xml:space="preserve">2. Servicios Especiales: Son aquellos que se prestan durante las horas no hábiles de trabajo. A estos servicios corresponden las tarifas especiales que tienen un recargo adicional del 50% sobre las tarifas establecidas para los servicios ordinarios, aplicable únicamente a la tarifa básica pero no sobre la parte del incremento.</w:t>
      </w:r>
    </w:p>
    <w:p>
      <w:pPr>
        <w:jc w:val="both"/>
        <w:outlineLvl w:val="1"/>
        <w:tabs>
          <w:tab w:val="left" w:leader="none" w:pos="432"/>
        </w:tabs>
      </w:pPr>
      <w:rPr>
        <w:sz w:val="24"/>
        <w:color w:val="black"/>
      </w:rPr>
    </w:p>
    <w:p>
      <w:pPr>
        <w:jc w:val="center"/>
        <w:outlineLvl w:val="1"/>
      </w:pPr>
      <w:r>
        <w:rPr>
          <w:rFonts w:hAnsi="Arial"/>
          <w:rFonts w:ascii="Arial"/>
          <w:sz w:val="24"/>
          <w:vanish/>
          <w:color w:val="black"/>
        </w:rPr>
        <w:t>&amp;$</w:t>
      </w:r>
      <w:bookmarkStart w:id="175430" w:name="CAPÍTULO XV"/>
      <w:r>
        <w:rPr>
          <w:rFonts w:hAnsi="Arial"/>
          <w:rFonts w:ascii="Arial"/>
          <w:sz w:val="24"/>
          <w:color w:val="navy"/>
        </w:rPr>
        <w:t xml:space="preserve">CAPÍTULO XV. </w:t>
      </w:r>
    </w:p>
    <w:p>
      <w:pPr>
        <w:jc w:val="center"/>
        <w:outlineLvl w:val="1"/>
      </w:pPr>
      <w:r>
        <w:rPr>
          <w:rFonts w:hAnsi="Arial"/>
          <w:rFonts w:ascii="Arial"/>
          <w:sz w:val="24"/>
          <w:color w:val="navy"/>
        </w:rPr>
        <w:t xml:space="preserve">ANÁLISIS DE LABORATORIO DE DIAGNÓSTICO VETERINARIO. </w:t>
      </w:r>
    </w:p>
    <w:p>
      <w:pPr>
        <w:jc w:val="both"/>
        <w:outlineLvl w:val="1"/>
        <w:tabs>
          <w:tab w:val="left" w:leader="none" w:pos="432"/>
        </w:tabs>
      </w:pPr>
      <w:bookmarkEnd w:id="175430"/>
    </w:p>
    <w:p>
      <w:pPr>
        <w:jc w:val="both"/>
        <w:outlineLvl w:val="1"/>
      </w:pPr>
      <w:r>
        <w:rPr>
          <w:rFonts w:hAnsi="Arial"/>
          <w:rFonts w:ascii="Arial"/>
          <w:sz w:val="24"/>
          <w:vanish/>
          <w:color w:val="black"/>
        </w:rPr>
        <w:t>&amp;$</w:t>
      </w:r>
      <w:bookmarkStart w:id="175431" w:name="17"/>
      <w:r>
        <w:rPr>
          <w:rFonts w:hAnsi="Arial"/>
          <w:rFonts w:ascii="Arial"/>
          <w:sz w:val="24"/>
          <w:color w:val="navy"/>
        </w:rPr>
        <w:t xml:space="preserve">ARTÍCULO 17.</w:t>
      </w:r>
      <w:bookmarkEnd w:id="175431"/>
      <w:r>
        <w:rPr>
          <w:rFonts w:hAnsi="Arial"/>
          <w:rFonts w:ascii="Arial"/>
          <w:sz w:val="24"/>
          <w:color w:val="black"/>
        </w:rPr>
        <w:t xml:space="preserve"> Las tarifas por los servicios de análisis que prestan el Laboratorio de Diagnóstico Veterinario en Bogotá y los Centros de Diagnóstico de las seccionales de que trata el artículo </w:t>
      </w:r>
      <w:r>
        <w:fldChar w:fldCharType="begin"/>
      </w:r>
      <w:r>
        <w:instrText>HYPERLINK "http://www.redjurista.com/document.aspx?ajcode=a_ica_0015_2007&amp;arts=22"</w:instrText>
      </w:r>
      <w:r>
        <w:fldChar w:fldCharType="separate"/>
      </w:r>
      <w:r>
        <w:rPr>
          <w:rFonts w:hAnsi="Arial"/>
          <w:rFonts w:ascii="Arial"/>
          <w:sz w:val="24"/>
          <w:u w:val="single"/>
          <w:color w:val="black"/>
        </w:rPr>
        <w:t>22</w:t>
      </w:r>
      <w:r>
        <w:fldChar w:fldCharType="end"/>
      </w:r>
      <w:r>
        <w:rPr>
          <w:rFonts w:hAnsi="Arial"/>
          <w:rFonts w:ascii="Arial"/>
          <w:sz w:val="24"/>
          <w:u w:val="none"/>
          <w:color w:val="black"/>
        </w:rPr>
        <w:t xml:space="preserve"> del capítulo XV del Acuerdo 15 de 2007, se actualizan así: </w:t>
      </w:r>
    </w:p>
    <w:p>
      <w:pPr>
        <w:jc w:val="both"/>
        <w:outlineLvl w:val="1"/>
      </w:pPr>
      <w:rPr>
        <w:sz w:val="24"/>
        <w:u w:val="single"/>
        <w:color w:val="black"/>
      </w:rPr>
    </w:p>
    <w:p>
      <w:pPr>
        <w:jc w:val="both"/>
        <w:outlineLvl w:val="1"/>
      </w:pPr>
      <w:r>
        <w:rPr>
          <w:rFonts w:hAnsi="Arial"/>
          <w:rFonts w:ascii="Arial"/>
          <w:sz w:val="24"/>
          <w:b/>
          <w:color w:val="black"/>
        </w:rPr>
        <w:t>Bacteriología.</w:t>
      </w:r>
    </w:p>
    <w:p>
      <w:pPr>
        <w:jc w:val="both"/>
        <w:outlineLvl w:val="1"/>
      </w:pPr>
      <w:r>
        <w:drawing>
          <wp:inline distT="0" distB="0" distL="0" distR="0">
            <wp:extent cx="5612130" cy="1122680"/>
            <wp:docPr id="37" name=""/>
            <a:graphic xmlns:a="http://schemas.openxmlformats.org/drawingml/2006/main">
              <a:graphicData uri="http://schemas.openxmlformats.org/drawingml/2006/picture">
                <pic:pic xmlns:pic="http://schemas.openxmlformats.org/drawingml/2006/picture">
                  <pic:nvPicPr>
                    <pic:cNvPr id="36" name="Picture "/>
                    <pic:cNvPicPr/>
                  </pic:nvPicPr>
                  <pic:blipFill>
                    <a:blip r:embed="id36"/>
                    <a:stretch>
                      <a:fillRect/>
                    </a:stretch>
                  </pic:blipFill>
                  <pic:spPr>
                    <a:xfrm>
                      <a:off x="0" y="0"/>
                      <a:ext cx="5612130" cy="1122680"/>
                    </a:xfrm>
                    <a:prstGeom prst="rect">
                      <a:avLst/>
                    </a:prstGeom>
                  </pic:spPr>
                </pic:pic>
              </a:graphicData>
            </a:graphic>
          </wp:inline>
        </w:drawing>
      </w:r>
      <w:r>
        <w:drawing>
          <wp:inline distT="0" distB="0" distL="0" distR="0">
            <wp:extent cx="5612130" cy="6490335"/>
            <wp:docPr id="38" name=""/>
            <a:graphic xmlns:a="http://schemas.openxmlformats.org/drawingml/2006/main">
              <a:graphicData uri="http://schemas.openxmlformats.org/drawingml/2006/picture">
                <pic:pic xmlns:pic="http://schemas.openxmlformats.org/drawingml/2006/picture">
                  <pic:nvPicPr>
                    <pic:cNvPr id="37" name="Picture "/>
                    <pic:cNvPicPr/>
                  </pic:nvPicPr>
                  <pic:blipFill>
                    <a:blip r:embed="id37"/>
                    <a:stretch>
                      <a:fillRect/>
                    </a:stretch>
                  </pic:blipFill>
                  <pic:spPr>
                    <a:xfrm>
                      <a:off x="0" y="0"/>
                      <a:ext cx="5612130" cy="6490335"/>
                    </a:xfrm>
                    <a:prstGeom prst="rect">
                      <a:avLst/>
                    </a:prstGeom>
                  </pic:spPr>
                </pic:pic>
              </a:graphicData>
            </a:graphic>
          </wp:inline>
        </w:drawing>
      </w:r>
    </w:p>
    <w:p>
      <w:pPr>
        <w:jc w:val="both"/>
        <w:outlineLvl w:val="1"/>
      </w:pPr>
      <w:rPr>
        <w:sz w:val="24"/>
        <w:color w:val="black"/>
      </w:rPr>
    </w:p>
    <w:p>
      <w:pPr>
        <w:jc w:val="both"/>
        <w:outlineLvl w:val="1"/>
      </w:pPr>
      <w:r>
        <w:rPr>
          <w:rFonts w:hAnsi="Arial"/>
          <w:rFonts w:ascii="Arial"/>
          <w:sz w:val="24"/>
          <w:b/>
          <w:color w:val="black"/>
        </w:rPr>
        <w:t>Serología</w:t>
      </w:r>
    </w:p>
    <w:p>
      <w:pPr>
        <w:jc w:val="both"/>
        <w:outlineLvl w:val="1"/>
      </w:pPr>
      <w:r>
        <w:drawing>
          <wp:inline distT="0" distB="0" distL="0" distR="0">
            <wp:extent cx="5612130" cy="1294130"/>
            <wp:docPr id="39" name=""/>
            <a:graphic xmlns:a="http://schemas.openxmlformats.org/drawingml/2006/main">
              <a:graphicData uri="http://schemas.openxmlformats.org/drawingml/2006/picture">
                <pic:pic xmlns:pic="http://schemas.openxmlformats.org/drawingml/2006/picture">
                  <pic:nvPicPr>
                    <pic:cNvPr id="38" name="Picture "/>
                    <pic:cNvPicPr/>
                  </pic:nvPicPr>
                  <pic:blipFill>
                    <a:blip r:embed="id38"/>
                    <a:stretch>
                      <a:fillRect/>
                    </a:stretch>
                  </pic:blipFill>
                  <pic:spPr>
                    <a:xfrm>
                      <a:off x="0" y="0"/>
                      <a:ext cx="5612130" cy="1294130"/>
                    </a:xfrm>
                    <a:prstGeom prst="rect">
                      <a:avLst/>
                    </a:prstGeom>
                  </pic:spPr>
                </pic:pic>
              </a:graphicData>
            </a:graphic>
          </wp:inline>
        </w:drawing>
      </w:r>
    </w:p>
    <w:p>
      <w:pPr>
        <w:jc w:val="both"/>
        <w:outlineLvl w:val="1"/>
      </w:pPr>
      <w:rPr>
        <w:sz w:val="24"/>
        <w:b/>
        <w:color w:val="black"/>
      </w:rPr>
    </w:p>
    <w:p>
      <w:pPr>
        <w:jc w:val="both"/>
        <w:outlineLvl w:val="1"/>
      </w:pPr>
      <w:r>
        <w:rPr>
          <w:rFonts w:hAnsi="Arial"/>
          <w:rFonts w:ascii="Arial"/>
          <w:sz w:val="24"/>
          <w:b/>
          <w:color w:val="black"/>
        </w:rPr>
        <w:t xml:space="preserve">Inhibición de la Hemoaglutinación (HI)</w:t>
      </w:r>
    </w:p>
    <w:p>
      <w:pPr>
        <w:jc w:val="both"/>
        <w:outlineLvl w:val="1"/>
      </w:pPr>
      <w:r>
        <w:drawing>
          <wp:inline distT="0" distB="0" distL="0" distR="0">
            <wp:extent cx="5612130" cy="3394710"/>
            <wp:docPr id="40" name=""/>
            <a:graphic xmlns:a="http://schemas.openxmlformats.org/drawingml/2006/main">
              <a:graphicData uri="http://schemas.openxmlformats.org/drawingml/2006/picture">
                <pic:pic xmlns:pic="http://schemas.openxmlformats.org/drawingml/2006/picture">
                  <pic:nvPicPr>
                    <pic:cNvPr id="39" name="Picture "/>
                    <pic:cNvPicPr/>
                  </pic:nvPicPr>
                  <pic:blipFill>
                    <a:blip r:embed="id39"/>
                    <a:stretch>
                      <a:fillRect/>
                    </a:stretch>
                  </pic:blipFill>
                  <pic:spPr>
                    <a:xfrm>
                      <a:off x="0" y="0"/>
                      <a:ext cx="5612130" cy="3394710"/>
                    </a:xfrm>
                    <a:prstGeom prst="rect">
                      <a:avLst/>
                    </a:prstGeom>
                  </pic:spPr>
                </pic:pic>
              </a:graphicData>
            </a:graphic>
          </wp:inline>
        </w:drawing>
      </w:r>
    </w:p>
    <w:p>
      <w:pPr>
        <w:jc w:val="both"/>
        <w:outlineLvl w:val="1"/>
      </w:pPr>
      <w:rPr>
        <w:sz w:val="24"/>
        <w:b/>
        <w:color w:val="black"/>
      </w:rPr>
    </w:p>
    <w:p>
      <w:pPr>
        <w:jc w:val="both"/>
        <w:outlineLvl w:val="1"/>
      </w:pPr>
      <w:r>
        <w:rPr>
          <w:rFonts w:hAnsi="Arial"/>
          <w:rFonts w:ascii="Arial"/>
          <w:sz w:val="24"/>
          <w:b/>
          <w:color w:val="black"/>
        </w:rPr>
        <w:t xml:space="preserve">Prueba de Inmunodifusión</w:t>
      </w:r>
    </w:p>
    <w:p>
      <w:pPr>
        <w:jc w:val="both"/>
        <w:outlineLvl w:val="1"/>
      </w:pPr>
      <w:r>
        <w:drawing>
          <wp:inline distT="0" distB="0" distL="0" distR="0">
            <wp:extent cx="5612130" cy="2163445"/>
            <wp:docPr id="41" name=""/>
            <a:graphic xmlns:a="http://schemas.openxmlformats.org/drawingml/2006/main">
              <a:graphicData uri="http://schemas.openxmlformats.org/drawingml/2006/picture">
                <pic:pic xmlns:pic="http://schemas.openxmlformats.org/drawingml/2006/picture">
                  <pic:nvPicPr>
                    <pic:cNvPr id="40" name="Picture "/>
                    <pic:cNvPicPr/>
                  </pic:nvPicPr>
                  <pic:blipFill>
                    <a:blip r:embed="id40"/>
                    <a:stretch>
                      <a:fillRect/>
                    </a:stretch>
                  </pic:blipFill>
                  <pic:spPr>
                    <a:xfrm>
                      <a:off x="0" y="0"/>
                      <a:ext cx="5612130" cy="2163445"/>
                    </a:xfrm>
                    <a:prstGeom prst="rect">
                      <a:avLst/>
                    </a:prstGeom>
                  </pic:spPr>
                </pic:pic>
              </a:graphicData>
            </a:graphic>
          </wp:inline>
        </w:drawing>
      </w:r>
    </w:p>
    <w:p>
      <w:pPr>
        <w:jc w:val="both"/>
        <w:outlineLvl w:val="1"/>
      </w:pPr>
      <w:rPr>
        <w:sz w:val="24"/>
        <w:b/>
        <w:color w:val="black"/>
      </w:rPr>
    </w:p>
    <w:p>
      <w:pPr>
        <w:jc w:val="both"/>
        <w:outlineLvl w:val="1"/>
      </w:pPr>
      <w:r>
        <w:rPr>
          <w:rFonts w:hAnsi="Arial"/>
          <w:rFonts w:ascii="Arial"/>
          <w:sz w:val="24"/>
          <w:b/>
          <w:color w:val="black"/>
        </w:rPr>
        <w:t>Seroneutralización</w:t>
      </w:r>
    </w:p>
    <w:p>
      <w:pPr>
        <w:jc w:val="both"/>
        <w:outlineLvl w:val="1"/>
      </w:pPr>
      <w:r>
        <w:drawing>
          <wp:inline distT="0" distB="0" distL="0" distR="0">
            <wp:extent cx="5612130" cy="2751455"/>
            <wp:docPr id="42" name=""/>
            <a:graphic xmlns:a="http://schemas.openxmlformats.org/drawingml/2006/main">
              <a:graphicData uri="http://schemas.openxmlformats.org/drawingml/2006/picture">
                <pic:pic xmlns:pic="http://schemas.openxmlformats.org/drawingml/2006/picture">
                  <pic:nvPicPr>
                    <pic:cNvPr id="41" name="Picture "/>
                    <pic:cNvPicPr/>
                  </pic:nvPicPr>
                  <pic:blipFill>
                    <a:blip r:embed="id41"/>
                    <a:stretch>
                      <a:fillRect/>
                    </a:stretch>
                  </pic:blipFill>
                  <pic:spPr>
                    <a:xfrm>
                      <a:off x="0" y="0"/>
                      <a:ext cx="5612130" cy="2751455"/>
                    </a:xfrm>
                    <a:prstGeom prst="rect">
                      <a:avLst/>
                    </a:prstGeom>
                  </pic:spPr>
                </pic:pic>
              </a:graphicData>
            </a:graphic>
          </wp:inline>
        </w:drawing>
      </w:r>
    </w:p>
    <w:p>
      <w:pPr>
        <w:jc w:val="both"/>
        <w:outlineLvl w:val="1"/>
      </w:pPr>
      <w:rPr>
        <w:sz w:val="24"/>
        <w:color w:val="black"/>
      </w:rPr>
    </w:p>
    <w:p>
      <w:pPr>
        <w:jc w:val="both"/>
        <w:outlineLvl w:val="1"/>
      </w:pPr>
      <w:r>
        <w:rPr>
          <w:rFonts w:hAnsi="Arial"/>
          <w:rFonts w:ascii="Arial"/>
          <w:sz w:val="24"/>
          <w:b/>
          <w:color w:val="black"/>
        </w:rPr>
        <w:t xml:space="preserve">Análisis Mediante Técnica de ELISA</w:t>
      </w:r>
    </w:p>
    <w:p>
      <w:pPr>
        <w:jc w:val="both"/>
        <w:outlineLvl w:val="1"/>
      </w:pPr>
      <w:r>
        <w:drawing>
          <wp:inline distT="0" distB="0" distL="0" distR="0">
            <wp:extent cx="5612130" cy="7781290"/>
            <wp:docPr id="43" name=""/>
            <a:graphic xmlns:a="http://schemas.openxmlformats.org/drawingml/2006/main">
              <a:graphicData uri="http://schemas.openxmlformats.org/drawingml/2006/picture">
                <pic:pic xmlns:pic="http://schemas.openxmlformats.org/drawingml/2006/picture">
                  <pic:nvPicPr>
                    <pic:cNvPr id="42" name="Picture "/>
                    <pic:cNvPicPr/>
                  </pic:nvPicPr>
                  <pic:blipFill>
                    <a:blip r:embed="id42"/>
                    <a:stretch>
                      <a:fillRect/>
                    </a:stretch>
                  </pic:blipFill>
                  <pic:spPr>
                    <a:xfrm>
                      <a:off x="0" y="0"/>
                      <a:ext cx="5612130" cy="7781290"/>
                    </a:xfrm>
                    <a:prstGeom prst="rect">
                      <a:avLst/>
                    </a:prstGeom>
                  </pic:spPr>
                </pic:pic>
              </a:graphicData>
            </a:graphic>
          </wp:inline>
        </w:drawing>
      </w:r>
    </w:p>
    <w:p>
      <w:pPr>
        <w:jc w:val="both"/>
        <w:outlineLvl w:val="1"/>
      </w:pPr>
      <w:rPr>
        <w:sz w:val="24"/>
        <w:color w:val="black"/>
      </w:rPr>
    </w:p>
    <w:p>
      <w:pPr>
        <w:jc w:val="both"/>
        <w:outlineLvl w:val="1"/>
      </w:pPr>
      <w:r>
        <w:rPr>
          <w:rFonts w:hAnsi="Arial"/>
          <w:rFonts w:ascii="Arial"/>
          <w:sz w:val="24"/>
          <w:b/>
          <w:color w:val="black"/>
        </w:rPr>
        <w:t xml:space="preserve">Fijación de complemento (Anticuerpos)</w:t>
      </w:r>
    </w:p>
    <w:p>
      <w:pPr>
        <w:jc w:val="both"/>
        <w:outlineLvl w:val="1"/>
      </w:pPr>
      <w:r>
        <w:drawing>
          <wp:inline distT="0" distB="0" distL="0" distR="0">
            <wp:extent cx="5612130" cy="1276350"/>
            <wp:docPr id="44" name=""/>
            <a:graphic xmlns:a="http://schemas.openxmlformats.org/drawingml/2006/main">
              <a:graphicData uri="http://schemas.openxmlformats.org/drawingml/2006/picture">
                <pic:pic xmlns:pic="http://schemas.openxmlformats.org/drawingml/2006/picture">
                  <pic:nvPicPr>
                    <pic:cNvPr id="43" name="Picture "/>
                    <pic:cNvPicPr/>
                  </pic:nvPicPr>
                  <pic:blipFill>
                    <a:blip r:embed="id43"/>
                    <a:stretch>
                      <a:fillRect/>
                    </a:stretch>
                  </pic:blipFill>
                  <pic:spPr>
                    <a:xfrm>
                      <a:off x="0" y="0"/>
                      <a:ext cx="5612130" cy="1276350"/>
                    </a:xfrm>
                    <a:prstGeom prst="rect">
                      <a:avLst/>
                    </a:prstGeom>
                  </pic:spPr>
                </pic:pic>
              </a:graphicData>
            </a:graphic>
          </wp:inline>
        </w:drawing>
      </w:r>
    </w:p>
    <w:p>
      <w:pPr>
        <w:jc w:val="both"/>
        <w:outlineLvl w:val="1"/>
      </w:pPr>
      <w:rPr>
        <w:sz w:val="24"/>
        <w:color w:val="black"/>
      </w:rPr>
    </w:p>
    <w:p>
      <w:pPr>
        <w:jc w:val="both"/>
        <w:outlineLvl w:val="1"/>
      </w:pPr>
      <w:r>
        <w:rPr>
          <w:rFonts w:hAnsi="Arial"/>
          <w:rFonts w:ascii="Arial"/>
          <w:sz w:val="24"/>
          <w:b/>
          <w:color w:val="black"/>
        </w:rPr>
        <w:t xml:space="preserve">Parasitología Exámenes coproparasitarios</w:t>
      </w:r>
    </w:p>
    <w:p>
      <w:pPr>
        <w:jc w:val="both"/>
        <w:outlineLvl w:val="1"/>
      </w:pPr>
      <w:r>
        <w:drawing>
          <wp:inline distT="0" distB="0" distL="0" distR="0">
            <wp:extent cx="5612130" cy="760095"/>
            <wp:docPr id="45" name=""/>
            <a:graphic xmlns:a="http://schemas.openxmlformats.org/drawingml/2006/main">
              <a:graphicData uri="http://schemas.openxmlformats.org/drawingml/2006/picture">
                <pic:pic xmlns:pic="http://schemas.openxmlformats.org/drawingml/2006/picture">
                  <pic:nvPicPr>
                    <pic:cNvPr id="44" name="Picture "/>
                    <pic:cNvPicPr/>
                  </pic:nvPicPr>
                  <pic:blipFill>
                    <a:blip r:embed="id44"/>
                    <a:stretch>
                      <a:fillRect/>
                    </a:stretch>
                  </pic:blipFill>
                  <pic:spPr>
                    <a:xfrm>
                      <a:off x="0" y="0"/>
                      <a:ext cx="5612130" cy="760095"/>
                    </a:xfrm>
                    <a:prstGeom prst="rect">
                      <a:avLst/>
                    </a:prstGeom>
                  </pic:spPr>
                </pic:pic>
              </a:graphicData>
            </a:graphic>
          </wp:inline>
        </w:drawing>
      </w:r>
    </w:p>
    <w:p>
      <w:pPr>
        <w:jc w:val="both"/>
        <w:outlineLvl w:val="1"/>
      </w:pPr>
      <w:rPr>
        <w:sz w:val="24"/>
        <w:color w:val="black"/>
      </w:rPr>
    </w:p>
    <w:p>
      <w:pPr>
        <w:jc w:val="both"/>
        <w:outlineLvl w:val="1"/>
      </w:pPr>
      <w:r>
        <w:rPr>
          <w:rFonts w:hAnsi="Arial"/>
          <w:rFonts w:ascii="Arial"/>
          <w:sz w:val="24"/>
          <w:b/>
          <w:color w:val="black"/>
        </w:rPr>
        <w:t xml:space="preserve">Patología clínica</w:t>
      </w:r>
    </w:p>
    <w:p>
      <w:pPr>
        <w:jc w:val="both"/>
        <w:outlineLvl w:val="1"/>
      </w:pPr>
      <w:r>
        <w:drawing>
          <wp:inline distT="0" distB="0" distL="0" distR="0">
            <wp:extent cx="5612130" cy="2480310"/>
            <wp:docPr id="46" name=""/>
            <a:graphic xmlns:a="http://schemas.openxmlformats.org/drawingml/2006/main">
              <a:graphicData uri="http://schemas.openxmlformats.org/drawingml/2006/picture">
                <pic:pic xmlns:pic="http://schemas.openxmlformats.org/drawingml/2006/picture">
                  <pic:nvPicPr>
                    <pic:cNvPr id="45" name="Picture "/>
                    <pic:cNvPicPr/>
                  </pic:nvPicPr>
                  <pic:blipFill>
                    <a:blip r:embed="id45"/>
                    <a:stretch>
                      <a:fillRect/>
                    </a:stretch>
                  </pic:blipFill>
                  <pic:spPr>
                    <a:xfrm>
                      <a:off x="0" y="0"/>
                      <a:ext cx="5612130" cy="2480310"/>
                    </a:xfrm>
                    <a:prstGeom prst="rect">
                      <a:avLst/>
                    </a:prstGeom>
                  </pic:spPr>
                </pic:pic>
              </a:graphicData>
            </a:graphic>
          </wp:inline>
        </w:drawing>
      </w:r>
    </w:p>
    <w:p>
      <w:pPr>
        <w:jc w:val="both"/>
        <w:outlineLvl w:val="1"/>
      </w:pPr>
      <w:rPr>
        <w:sz w:val="24"/>
        <w:color w:val="black"/>
      </w:rPr>
    </w:p>
    <w:p>
      <w:pPr>
        <w:jc w:val="both"/>
        <w:outlineLvl w:val="1"/>
      </w:pPr>
      <w:r>
        <w:rPr>
          <w:rFonts w:hAnsi="Arial"/>
          <w:rFonts w:ascii="Arial"/>
          <w:sz w:val="24"/>
          <w:b/>
          <w:color w:val="black"/>
        </w:rPr>
        <w:t xml:space="preserve">Diagnóstico integral por caso</w:t>
      </w:r>
    </w:p>
    <w:p>
      <w:pPr>
        <w:jc w:val="both"/>
        <w:outlineLvl w:val="1"/>
      </w:pPr>
      <w:r>
        <w:drawing>
          <wp:inline distT="0" distB="0" distL="0" distR="0">
            <wp:extent cx="5612130" cy="2355215"/>
            <wp:docPr id="47" name=""/>
            <a:graphic xmlns:a="http://schemas.openxmlformats.org/drawingml/2006/main">
              <a:graphicData uri="http://schemas.openxmlformats.org/drawingml/2006/picture">
                <pic:pic xmlns:pic="http://schemas.openxmlformats.org/drawingml/2006/picture">
                  <pic:nvPicPr>
                    <pic:cNvPr id="46" name="Picture "/>
                    <pic:cNvPicPr/>
                  </pic:nvPicPr>
                  <pic:blipFill>
                    <a:blip r:embed="id46"/>
                    <a:stretch>
                      <a:fillRect/>
                    </a:stretch>
                  </pic:blipFill>
                  <pic:spPr>
                    <a:xfrm>
                      <a:off x="0" y="0"/>
                      <a:ext cx="5612130" cy="2355215"/>
                    </a:xfrm>
                    <a:prstGeom prst="rect">
                      <a:avLst/>
                    </a:prstGeom>
                  </pic:spPr>
                </pic:pic>
              </a:graphicData>
            </a:graphic>
          </wp:inline>
        </w:drawing>
      </w:r>
    </w:p>
    <w:p>
      <w:pPr>
        <w:jc w:val="both"/>
        <w:outlineLvl w:val="1"/>
      </w:pPr>
      <w:rPr>
        <w:sz w:val="24"/>
        <w:b/>
        <w:color w:val="black"/>
      </w:rPr>
    </w:p>
    <w:p>
      <w:pPr>
        <w:jc w:val="both"/>
        <w:outlineLvl w:val="1"/>
      </w:pPr>
      <w:r>
        <w:rPr>
          <w:rFonts w:hAnsi="Arial"/>
          <w:rFonts w:ascii="Arial"/>
          <w:sz w:val="24"/>
          <w:b/>
          <w:color w:val="black"/>
        </w:rPr>
        <w:t xml:space="preserve">Laboratorio de Patología</w:t>
      </w:r>
    </w:p>
    <w:p>
      <w:pPr>
        <w:jc w:val="both"/>
        <w:outlineLvl w:val="1"/>
      </w:pPr>
      <w:r>
        <w:drawing>
          <wp:inline distT="0" distB="0" distL="0" distR="0">
            <wp:extent cx="5612130" cy="954405"/>
            <wp:docPr id="48" name=""/>
            <a:graphic xmlns:a="http://schemas.openxmlformats.org/drawingml/2006/main">
              <a:graphicData uri="http://schemas.openxmlformats.org/drawingml/2006/picture">
                <pic:pic xmlns:pic="http://schemas.openxmlformats.org/drawingml/2006/picture">
                  <pic:nvPicPr>
                    <pic:cNvPr id="47" name="Picture "/>
                    <pic:cNvPicPr/>
                  </pic:nvPicPr>
                  <pic:blipFill>
                    <a:blip r:embed="id47"/>
                    <a:stretch>
                      <a:fillRect/>
                    </a:stretch>
                  </pic:blipFill>
                  <pic:spPr>
                    <a:xfrm>
                      <a:off x="0" y="0"/>
                      <a:ext cx="5612130" cy="954405"/>
                    </a:xfrm>
                    <a:prstGeom prst="rect">
                      <a:avLst/>
                    </a:prstGeom>
                  </pic:spPr>
                </pic:pic>
              </a:graphicData>
            </a:graphic>
          </wp:inline>
        </w:drawing>
      </w:r>
    </w:p>
    <w:p>
      <w:pPr>
        <w:jc w:val="both"/>
        <w:outlineLvl w:val="1"/>
      </w:pPr>
      <w:rPr>
        <w:sz w:val="24"/>
        <w:b/>
        <w:color w:val="black"/>
      </w:rPr>
    </w:p>
    <w:p>
      <w:pPr>
        <w:jc w:val="both"/>
        <w:outlineLvl w:val="1"/>
      </w:pPr>
      <w:r>
        <w:rPr>
          <w:rFonts w:hAnsi="Arial"/>
          <w:rFonts w:ascii="Arial"/>
          <w:sz w:val="24"/>
          <w:b/>
          <w:color w:val="black"/>
        </w:rPr>
        <w:t>Virología</w:t>
      </w:r>
    </w:p>
    <w:p>
      <w:pPr>
        <w:jc w:val="both"/>
        <w:outlineLvl w:val="1"/>
      </w:pPr>
      <w:rPr>
        <w:sz w:val="24"/>
        <w:b/>
        <w:color w:val="black"/>
      </w:rPr>
    </w:p>
    <w:p>
      <w:pPr>
        <w:jc w:val="both"/>
        <w:outlineLvl w:val="1"/>
      </w:pPr>
      <w:rPr>
        <w:sz w:val="24"/>
        <w:b/>
        <w:color w:val="black"/>
      </w:rPr>
    </w:p>
    <w:p>
      <w:pPr>
        <w:jc w:val="both"/>
        <w:outlineLvl w:val="1"/>
      </w:pPr>
      <w:r>
        <w:rPr>
          <w:rFonts w:hAnsi="Arial"/>
          <w:rFonts w:ascii="Arial"/>
          <w:sz w:val="24"/>
          <w:b/>
          <w:color w:val="black"/>
        </w:rPr>
        <w:t xml:space="preserve">Otros exámenes</w:t>
      </w:r>
    </w:p>
    <w:p>
      <w:pPr>
        <w:jc w:val="both"/>
        <w:outlineLvl w:val="1"/>
      </w:pPr>
      <w:r>
        <w:drawing>
          <wp:inline distT="0" distB="0" distL="0" distR="0">
            <wp:extent cx="5612130" cy="1858645"/>
            <wp:docPr id="49" name=""/>
            <a:graphic xmlns:a="http://schemas.openxmlformats.org/drawingml/2006/main">
              <a:graphicData uri="http://schemas.openxmlformats.org/drawingml/2006/picture">
                <pic:pic xmlns:pic="http://schemas.openxmlformats.org/drawingml/2006/picture">
                  <pic:nvPicPr>
                    <pic:cNvPr id="48" name="Picture "/>
                    <pic:cNvPicPr/>
                  </pic:nvPicPr>
                  <pic:blipFill>
                    <a:blip r:embed="id48"/>
                    <a:stretch>
                      <a:fillRect/>
                    </a:stretch>
                  </pic:blipFill>
                  <pic:spPr>
                    <a:xfrm>
                      <a:off x="0" y="0"/>
                      <a:ext cx="5612130" cy="1858645"/>
                    </a:xfrm>
                    <a:prstGeom prst="rect">
                      <a:avLst/>
                    </a:prstGeom>
                  </pic:spPr>
                </pic:pic>
              </a:graphicData>
            </a:graphic>
          </wp:inline>
        </w:drawing>
      </w:r>
    </w:p>
    <w:p>
      <w:pPr>
        <w:jc w:val="both"/>
        <w:outlineLvl w:val="1"/>
      </w:pPr>
      <w:rPr>
        <w:sz w:val="24"/>
        <w:b/>
        <w:color w:val="black"/>
      </w:rPr>
    </w:p>
    <w:p>
      <w:pPr>
        <w:jc w:val="both"/>
        <w:outlineLvl w:val="1"/>
      </w:pPr>
      <w:r>
        <w:rPr>
          <w:rFonts w:hAnsi="Arial"/>
          <w:rFonts w:ascii="Arial"/>
          <w:sz w:val="24"/>
          <w:b/>
          <w:color w:val="black"/>
        </w:rPr>
        <w:t xml:space="preserve">Pruebas para Detección de Virus en Crustáceos</w:t>
      </w:r>
    </w:p>
    <w:p>
      <w:pPr>
        <w:jc w:val="both"/>
        <w:outlineLvl w:val="1"/>
      </w:pPr>
      <w:r>
        <w:drawing>
          <wp:inline distT="0" distB="0" distL="0" distR="0">
            <wp:extent cx="5612130" cy="2172335"/>
            <wp:docPr id="50" name=""/>
            <a:graphic xmlns:a="http://schemas.openxmlformats.org/drawingml/2006/main">
              <a:graphicData uri="http://schemas.openxmlformats.org/drawingml/2006/picture">
                <pic:pic xmlns:pic="http://schemas.openxmlformats.org/drawingml/2006/picture">
                  <pic:nvPicPr>
                    <pic:cNvPr id="49" name="Picture "/>
                    <pic:cNvPicPr/>
                  </pic:nvPicPr>
                  <pic:blipFill>
                    <a:blip r:embed="id49"/>
                    <a:stretch>
                      <a:fillRect/>
                    </a:stretch>
                  </pic:blipFill>
                  <pic:spPr>
                    <a:xfrm>
                      <a:off x="0" y="0"/>
                      <a:ext cx="5612130" cy="2172335"/>
                    </a:xfrm>
                    <a:prstGeom prst="rect">
                      <a:avLst/>
                    </a:prstGeom>
                  </pic:spPr>
                </pic:pic>
              </a:graphicData>
            </a:graphic>
          </wp:inline>
        </w:drawing>
      </w:r>
    </w:p>
    <w:p>
      <w:pPr>
        <w:jc w:val="both"/>
        <w:outlineLvl w:val="1"/>
      </w:pPr>
      <w:rPr>
        <w:sz w:val="24"/>
        <w:b/>
        <w:color w:val="black"/>
      </w:rPr>
    </w:p>
    <w:p>
      <w:pPr>
        <w:jc w:val="both"/>
        <w:outlineLvl w:val="1"/>
      </w:pPr>
      <w:r>
        <w:rPr>
          <w:rFonts w:hAnsi="Arial"/>
          <w:rFonts w:ascii="Arial"/>
          <w:sz w:val="24"/>
          <w:color w:val="navy"/>
        </w:rPr>
        <w:t xml:space="preserve">PARÁGRAFO 1o.</w:t>
      </w:r>
      <w:r>
        <w:rPr>
          <w:rFonts w:hAnsi="Arial"/>
          <w:rFonts w:ascii="Arial"/>
          <w:sz w:val="24"/>
          <w:color w:val="black"/>
        </w:rPr>
        <w:t xml:space="preserve"> Los servicios de diagnóstico de que trata el Código de Servicio número 4338 del presente artículo se prestarán únicamente a agremiaciones o instituciones del sector público o privado diferentes a los porcicultores que hayan establecido convenio con el ICA.</w:t>
      </w:r>
    </w:p>
    <w:p>
      <w:pPr>
        <w:jc w:val="both"/>
        <w:outlineLvl w:val="1"/>
      </w:pPr>
      <w:rPr>
        <w:sz w:val="24"/>
        <w:color w:val="black"/>
      </w:rPr>
    </w:p>
    <w:p>
      <w:pPr>
        <w:jc w:val="both"/>
        <w:outlineLvl w:val="1"/>
      </w:pPr>
      <w:r>
        <w:rPr>
          <w:rFonts w:hAnsi="Arial"/>
          <w:rFonts w:ascii="Arial"/>
          <w:sz w:val="24"/>
          <w:color w:val="navy"/>
        </w:rPr>
        <w:t xml:space="preserve">PARÁGRAFO 2o.</w:t>
      </w:r>
      <w:r>
        <w:rPr>
          <w:rFonts w:hAnsi="Arial"/>
          <w:rFonts w:ascii="Arial"/>
          <w:sz w:val="24"/>
          <w:color w:val="black"/>
        </w:rPr>
        <w:t xml:space="preserve"> La prueba de tuberculina tendrá un descuento del 40% para las ganaderías que desarrollen el programa de certificación de fincas libres de tuberculosis bovina.</w:t>
      </w:r>
    </w:p>
    <w:p>
      <w:pPr>
        <w:jc w:val="both"/>
        <w:outlineLvl w:val="1"/>
      </w:pPr>
      <w:rPr>
        <w:sz w:val="24"/>
        <w:color w:val="black"/>
      </w:rPr>
    </w:p>
    <w:p>
      <w:pPr>
        <w:jc w:val="both"/>
        <w:outlineLvl w:val="1"/>
      </w:pPr>
      <w:r>
        <w:rPr>
          <w:rFonts w:hAnsi="Arial"/>
          <w:rFonts w:ascii="Arial"/>
          <w:sz w:val="24"/>
          <w:color w:val="navy"/>
        </w:rPr>
        <w:t xml:space="preserve">PARÁGRAFO 3o. LOS CÓDIGOS DE SERVICIOS NÚMEROS.</w:t>
      </w:r>
      <w:r>
        <w:rPr>
          <w:rFonts w:hAnsi="Arial"/>
          <w:rFonts w:ascii="Arial"/>
          <w:sz w:val="24"/>
          <w:b/>
          <w:color w:val="black"/>
        </w:rPr>
        <w:t xml:space="preserve"> </w:t>
      </w:r>
      <w:r>
        <w:rPr>
          <w:rFonts w:hAnsi="Arial"/>
          <w:rFonts w:ascii="Arial"/>
          <w:sz w:val="24"/>
          <w:color w:val="black"/>
        </w:rPr>
        <w:t xml:space="preserve">&lt;Parágrafo adicionado por el artículo </w:t>
      </w:r>
      <w:r>
        <w:fldChar w:fldCharType="begin"/>
      </w:r>
      <w:r>
        <w:instrText>HYPERLINK "http://www.redjurista.com/document.aspx?ajcode=r_ica_5828_2019&amp;arts=1"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 la Resolución 5828 de 2019. El nuevo texto es el siguiente:&gt; </w:t>
      </w:r>
    </w:p>
    <w:p>
      <w:pPr>
        <w:jc w:val="both"/>
        <w:outlineLvl w:val="1"/>
      </w:pPr>
      <w:rPr>
        <w:sz w:val="24"/>
        <w:color w:val="black"/>
      </w:rPr>
    </w:p>
    <w:p>
      <w:pPr>
        <w:jc w:val="both"/>
      </w:pPr>
      <w:rPr>
        <w:sz w:val="24"/>
        <w:color w:val="black"/>
      </w:rPr>
    </w:p>
    <w:p>
      <w:pPr>
        <w:jc w:val="both"/>
      </w:pPr>
      <w:r>
        <w:rPr>
          <w:rFonts w:hAnsi="Arial"/>
          <w:rFonts w:ascii="Arial"/>
          <w:sz w:val="24"/>
          <w:color w:val="black"/>
        </w:rPr>
        <w:t xml:space="preserve">Tendrán un descuento del 50% para los usuarios que ingresen al proceso de saneamiento (Con resolución previa de cuarentena) únicamente en el primer muestreo serológico y para las muestras que sean procesadas en la red de laboratorios del ICA. Los demás muestreos serán asumidos por el usuario en los términos de la Resolución número </w:t>
      </w:r>
      <w:r>
        <w:fldChar w:fldCharType="begin"/>
      </w:r>
      <w:r>
        <w:instrText>HYPERLINK "http://www.redjurista.com/document.aspx?ajcode=r_ica_40063_2018&amp;arts=Inicio"</w:instrText>
      </w:r>
      <w:r>
        <w:fldChar w:fldCharType="separate"/>
      </w:r>
      <w:r>
        <w:rPr>
          <w:rFonts w:hAnsi="Arial"/>
          <w:rFonts w:ascii="Arial"/>
          <w:sz w:val="24"/>
          <w:u w:val="single"/>
          <w:color w:val="black"/>
        </w:rPr>
        <w:t>40063</w:t>
      </w:r>
      <w:r>
        <w:fldChar w:fldCharType="end"/>
      </w:r>
      <w:r>
        <w:rPr>
          <w:rFonts w:hAnsi="Arial"/>
          <w:rFonts w:ascii="Arial"/>
          <w:sz w:val="24"/>
          <w:u w:val="none"/>
          <w:color w:val="black"/>
        </w:rPr>
        <w:t xml:space="preserve"> del 28 de diciembre de 2018.</w:t>
      </w:r>
    </w:p>
    <w:p>
      <w:pPr>
        <w:jc w:val="both"/>
      </w:pPr>
      <w:rPr>
        <w:sz w:val="24"/>
        <w:color w:val="black"/>
      </w:rPr>
    </w:p>
    <w:p>
      <w:pPr>
        <w:jc w:val="both"/>
        <w:outlineLvl w:val="1"/>
      </w:pPr>
      <w:r>
        <w:rPr>
          <w:rFonts w:hAnsi="Arial"/>
          <w:rFonts w:ascii="Arial"/>
          <w:sz w:val="24"/>
          <w:vanish/>
          <w:color w:val="black"/>
        </w:rPr>
        <w:t>&amp;$</w:t>
      </w:r>
      <w:bookmarkStart w:id="175432" w:name="17x1"/>
      <w:r>
        <w:rPr>
          <w:rFonts w:hAnsi="Arial"/>
          <w:rFonts w:ascii="Arial"/>
          <w:sz w:val="24"/>
          <w:color w:val="navy"/>
        </w:rPr>
        <w:t xml:space="preserve">ARTÍCULO 17-1.</w:t>
      </w:r>
      <w:bookmarkEnd w:id="175432"/>
      <w:r>
        <w:rPr>
          <w:rFonts w:hAnsi="Arial"/>
          <w:rFonts w:ascii="Arial"/>
          <w:sz w:val="24"/>
          <w:color w:val="black"/>
        </w:rPr>
        <w:t xml:space="preserve"> Para efectos del examen de diagnóstico integral e histopatológico, indicados en los Códigos de Servicios números 4349 a 4355 y 4357 del artículo </w:t>
      </w:r>
      <w:r>
        <w:fldChar w:fldCharType="begin"/>
      </w:r>
      <w:r>
        <w:instrText>HYPERLINK "http://www.redjurista.com/document.aspx?ajcode=r_ica_40063_2018&amp;arts=17"</w:instrText>
      </w:r>
      <w:r>
        <w:fldChar w:fldCharType="separate"/>
      </w:r>
      <w:r>
        <w:rPr>
          <w:rFonts w:hAnsi="Arial"/>
          <w:rFonts w:ascii="Arial"/>
          <w:sz w:val="24"/>
          <w:u w:val="single"/>
          <w:color w:val="black"/>
        </w:rPr>
        <w:t>17</w:t>
      </w:r>
      <w:r>
        <w:fldChar w:fldCharType="end"/>
      </w:r>
      <w:r>
        <w:rPr>
          <w:rFonts w:hAnsi="Arial"/>
          <w:rFonts w:ascii="Arial"/>
          <w:sz w:val="24"/>
          <w:u w:val="none"/>
          <w:color w:val="black"/>
        </w:rPr>
        <w:t xml:space="preserve"> de la presente Resolución, se define como “caso”, cada animal bovino, equino, ovino, canino, felino, o cada porcino mayor de 6 meses. Para porcinos de menor edad y para aves, se considera como un “caso” el grupo de animales de la misma edad y alojados en el mismo galpón (Máximo 3 para porcinos y 20 para aves)</w:t>
      </w:r>
    </w:p>
    <w:p>
      <w:pPr>
        <w:jc w:val="both"/>
        <w:outlineLvl w:val="1"/>
      </w:pPr>
      <w:rPr>
        <w:sz w:val="24"/>
        <w:color w:val="black"/>
      </w:rPr>
    </w:p>
    <w:p>
      <w:pPr>
        <w:jc w:val="both"/>
        <w:outlineLvl w:val="1"/>
      </w:pPr>
      <w:r>
        <w:rPr>
          <w:rFonts w:hAnsi="Arial"/>
          <w:rFonts w:ascii="Arial"/>
          <w:sz w:val="24"/>
          <w:vanish/>
          <w:color w:val="black"/>
        </w:rPr>
        <w:t>&amp;$</w:t>
      </w:r>
      <w:bookmarkStart w:id="175433" w:name="17x2"/>
      <w:r>
        <w:rPr>
          <w:rFonts w:hAnsi="Arial"/>
          <w:rFonts w:ascii="Arial"/>
          <w:sz w:val="24"/>
          <w:color w:val="navy"/>
        </w:rPr>
        <w:t xml:space="preserve">ARTÍCULO 17-2.</w:t>
      </w:r>
      <w:bookmarkEnd w:id="175433"/>
      <w:r>
        <w:rPr>
          <w:rFonts w:hAnsi="Arial"/>
          <w:rFonts w:ascii="Arial"/>
          <w:sz w:val="24"/>
          <w:color w:val="black"/>
        </w:rPr>
        <w:t xml:space="preserve"> El diagnóstico integral de que tratan los Códigos de Servicios números 4349 a 4355 del Artículo </w:t>
      </w:r>
      <w:r>
        <w:fldChar w:fldCharType="begin"/>
      </w:r>
      <w:r>
        <w:instrText>HYPERLINK "http://www.redjurista.com/document.aspx?ajcode=r_ica_40063_2018&amp;arts=17"</w:instrText>
      </w:r>
      <w:r>
        <w:fldChar w:fldCharType="separate"/>
      </w:r>
      <w:r>
        <w:rPr>
          <w:rFonts w:hAnsi="Arial"/>
          <w:rFonts w:ascii="Arial"/>
          <w:sz w:val="24"/>
          <w:u w:val="single"/>
          <w:color w:val="black"/>
        </w:rPr>
        <w:t>17</w:t>
      </w:r>
      <w:r>
        <w:fldChar w:fldCharType="end"/>
      </w:r>
      <w:r>
        <w:rPr>
          <w:rFonts w:hAnsi="Arial"/>
          <w:rFonts w:ascii="Arial"/>
          <w:sz w:val="24"/>
          <w:u w:val="none"/>
          <w:color w:val="black"/>
        </w:rPr>
        <w:t xml:space="preserve"> de la presente resolución, incluye a criterio del profesional del ICA, necropsia, histopatología v aislamiento bacteriológico; no cubre serología v aislamiento viral ni técnicas de biología molecular, salvo para las enfermedades de control oficial. Si una vez obtenido el diagnóstico, el usuario solicita pruebas suplementarias dentro del mismo caso, estos se cobrarán por separado según la tarifa establecida para cada análisis </w:t>
      </w:r>
    </w:p>
    <w:p>
      <w:pPr>
        <w:jc w:val="both"/>
        <w:outlineLvl w:val="1"/>
      </w:pPr>
      <w:rPr>
        <w:sz w:val="24"/>
        <w:color w:val="black"/>
      </w:rPr>
    </w:p>
    <w:p>
      <w:pPr>
        <w:jc w:val="both"/>
        <w:outlineLvl w:val="1"/>
      </w:pPr>
      <w:r>
        <w:rPr>
          <w:rFonts w:hAnsi="Arial"/>
          <w:rFonts w:ascii="Arial"/>
          <w:sz w:val="24"/>
          <w:vanish/>
          <w:color w:val="black"/>
        </w:rPr>
        <w:t>&amp;$</w:t>
      </w:r>
      <w:bookmarkStart w:id="175434" w:name="17x3"/>
      <w:r>
        <w:rPr>
          <w:rFonts w:hAnsi="Arial"/>
          <w:rFonts w:ascii="Arial"/>
          <w:sz w:val="24"/>
          <w:color w:val="navy"/>
        </w:rPr>
        <w:t xml:space="preserve">ARTÍCULO 17-3.</w:t>
      </w:r>
      <w:bookmarkEnd w:id="175434"/>
      <w:r>
        <w:rPr>
          <w:rFonts w:hAnsi="Arial"/>
          <w:rFonts w:ascii="Arial"/>
          <w:sz w:val="24"/>
          <w:color w:val="black"/>
        </w:rPr>
        <w:t xml:space="preserve"> Cuando un usuario solicite por intermedio del médico veterinario de la oficina local del ICA los análisis de la prueba de (ELISA/EITB) como requisito para movilización de animales a áreas libres o en proceso de ser declaradas áreas libres de fiebre añosa o como examen diferencial de las enfermedades vesiculares, cancelará el valor de la tarifa establecida para dicho servicio</w:t>
      </w:r>
    </w:p>
    <w:p>
      <w:pPr>
        <w:jc w:val="both"/>
        <w:outlineLvl w:val="1"/>
      </w:pPr>
      <w:rPr>
        <w:sz w:val="24"/>
        <w:color w:val="black"/>
      </w:rPr>
    </w:p>
    <w:p>
      <w:pPr>
        <w:jc w:val="both"/>
        <w:outlineLvl w:val="1"/>
      </w:pPr>
      <w:r>
        <w:rPr>
          <w:rFonts w:hAnsi="Arial"/>
          <w:rFonts w:ascii="Arial"/>
          <w:sz w:val="24"/>
          <w:vanish/>
          <w:color w:val="black"/>
        </w:rPr>
        <w:t>&amp;$</w:t>
      </w:r>
      <w:bookmarkStart w:id="175435" w:name="17x4"/>
      <w:r>
        <w:rPr>
          <w:rFonts w:hAnsi="Arial"/>
          <w:rFonts w:ascii="Arial"/>
          <w:sz w:val="24"/>
          <w:color w:val="navy"/>
        </w:rPr>
        <w:t xml:space="preserve">ARTÍCULO 17-4.</w:t>
      </w:r>
      <w:bookmarkEnd w:id="175435"/>
      <w:r>
        <w:rPr>
          <w:rFonts w:hAnsi="Arial"/>
          <w:rFonts w:ascii="Arial"/>
          <w:sz w:val="24"/>
          <w:color w:val="black"/>
        </w:rPr>
        <w:t xml:space="preserve"> Los análisis de laboratorio para las muestras tomadas por funcionarios del ICA o quién este autorice, de las enfermedades de control oficial para la vigilancia sanitaria estarán exentas del cobro. Para tal efecto estas muestras deben ir siempre acompañadas del formulario 3-106</w:t>
      </w:r>
    </w:p>
    <w:p>
      <w:pPr>
        <w:jc w:val="both"/>
        <w:outlineLvl w:val="1"/>
      </w:pPr>
      <w:rPr>
        <w:sz w:val="24"/>
        <w:color w:val="black"/>
      </w:rPr>
    </w:p>
    <w:p>
      <w:pPr>
        <w:jc w:val="center"/>
        <w:outlineLvl w:val="1"/>
      </w:pPr>
      <w:r>
        <w:rPr>
          <w:rFonts w:hAnsi="Arial"/>
          <w:rFonts w:ascii="Arial"/>
          <w:sz w:val="24"/>
          <w:vanish/>
          <w:color w:val="black"/>
        </w:rPr>
        <w:t>&amp;$</w:t>
      </w:r>
      <w:bookmarkStart w:id="175436" w:name="CAPÍTULO XVI"/>
      <w:r>
        <w:rPr>
          <w:rFonts w:hAnsi="Arial"/>
          <w:rFonts w:ascii="Arial"/>
          <w:sz w:val="24"/>
          <w:color w:val="navy"/>
        </w:rPr>
        <w:t xml:space="preserve">CAPÍTULO XVI. </w:t>
      </w:r>
    </w:p>
    <w:p>
      <w:pPr>
        <w:jc w:val="center"/>
        <w:outlineLvl w:val="1"/>
      </w:pPr>
      <w:r>
        <w:rPr>
          <w:rFonts w:hAnsi="Arial"/>
          <w:rFonts w:ascii="Arial"/>
          <w:sz w:val="24"/>
          <w:color w:val="navy"/>
        </w:rPr>
        <w:t xml:space="preserve">SISTEMA DE AUTORIZACIÓN. </w:t>
      </w:r>
    </w:p>
    <w:p>
      <w:pPr>
        <w:jc w:val="both"/>
        <w:outlineLvl w:val="1"/>
      </w:pPr>
      <w:bookmarkEnd w:id="175436"/>
    </w:p>
    <w:p>
      <w:pPr>
        <w:jc w:val="both"/>
        <w:outlineLvl w:val="1"/>
      </w:pPr>
      <w:r>
        <w:rPr>
          <w:rFonts w:hAnsi="Arial"/>
          <w:rFonts w:ascii="Arial"/>
          <w:sz w:val="24"/>
          <w:vanish/>
          <w:color w:val="black"/>
        </w:rPr>
        <w:t>&amp;$</w:t>
      </w:r>
      <w:bookmarkStart w:id="175437" w:name="18"/>
      <w:r>
        <w:rPr>
          <w:rFonts w:hAnsi="Arial"/>
          <w:rFonts w:ascii="Arial"/>
          <w:sz w:val="24"/>
          <w:color w:val="navy"/>
        </w:rPr>
        <w:t xml:space="preserve">ARTÍCULO 18.</w:t>
      </w:r>
      <w:bookmarkEnd w:id="175437"/>
      <w:r>
        <w:rPr>
          <w:rFonts w:hAnsi="Arial"/>
          <w:rFonts w:ascii="Arial"/>
          <w:sz w:val="24"/>
          <w:color w:val="black"/>
        </w:rPr>
        <w:t xml:space="preserve"> Las tarifas para el Sistema de Autorización de Protección a la Producción Agropecuaria de que trata el artículo </w:t>
      </w:r>
      <w:r>
        <w:fldChar w:fldCharType="begin"/>
      </w:r>
      <w:r>
        <w:instrText>HYPERLINK "http://www.redjurista.com/document.aspx?ajcode=a_ica_0015_2007&amp;arts=27"</w:instrText>
      </w:r>
      <w:r>
        <w:fldChar w:fldCharType="separate"/>
      </w:r>
      <w:r>
        <w:rPr>
          <w:rFonts w:hAnsi="Arial"/>
          <w:rFonts w:ascii="Arial"/>
          <w:sz w:val="24"/>
          <w:u w:val="single"/>
          <w:color w:val="black"/>
        </w:rPr>
        <w:t>27</w:t>
      </w:r>
      <w:r>
        <w:fldChar w:fldCharType="end"/>
      </w:r>
      <w:r>
        <w:rPr>
          <w:rFonts w:hAnsi="Arial"/>
          <w:rFonts w:ascii="Arial"/>
          <w:sz w:val="24"/>
          <w:u w:val="none"/>
          <w:color w:val="black"/>
        </w:rPr>
        <w:t xml:space="preserve"> del Capítulo XVI del Acuerdo 15 de 2007, se actualizan así:</w:t>
      </w:r>
    </w:p>
    <w:p>
      <w:pPr>
        <w:jc w:val="both"/>
        <w:outlineLvl w:val="1"/>
      </w:pPr>
      <w:r>
        <w:drawing>
          <wp:inline distT="0" distB="0" distL="0" distR="0">
            <wp:extent cx="5612130" cy="4041140"/>
            <wp:docPr id="51" name=""/>
            <a:graphic xmlns:a="http://schemas.openxmlformats.org/drawingml/2006/main">
              <a:graphicData uri="http://schemas.openxmlformats.org/drawingml/2006/picture">
                <pic:pic xmlns:pic="http://schemas.openxmlformats.org/drawingml/2006/picture">
                  <pic:nvPicPr>
                    <pic:cNvPr id="50" name="Picture "/>
                    <pic:cNvPicPr/>
                  </pic:nvPicPr>
                  <pic:blipFill>
                    <a:blip r:embed="id50"/>
                    <a:stretch>
                      <a:fillRect/>
                    </a:stretch>
                  </pic:blipFill>
                  <pic:spPr>
                    <a:xfrm>
                      <a:off x="0" y="0"/>
                      <a:ext cx="5612130" cy="4041140"/>
                    </a:xfrm>
                    <a:prstGeom prst="rect">
                      <a:avLst/>
                    </a:prstGeom>
                  </pic:spPr>
                </pic:pic>
              </a:graphicData>
            </a:graphic>
          </wp:inline>
        </w:drawing>
      </w:r>
    </w:p>
    <w:p>
      <w:pPr>
        <w:jc w:val="both"/>
        <w:outlineLvl w:val="1"/>
      </w:pPr>
      <w:rPr>
        <w:sz w:val="24"/>
        <w:color w:val="black"/>
      </w:rPr>
    </w:p>
    <w:p>
      <w:pPr>
        <w:jc w:val="both"/>
        <w:outlineLvl w:val="1"/>
      </w:pPr>
      <w:r>
        <w:rPr>
          <w:rFonts w:hAnsi="Arial"/>
          <w:rFonts w:ascii="Arial"/>
          <w:sz w:val="24"/>
          <w:b/>
          <w:color w:val="black"/>
        </w:rPr>
        <w:t xml:space="preserve">Actividades del programa de Brucelosis Bovina (Suero Sanguíneo):</w:t>
      </w:r>
    </w:p>
    <w:p>
      <w:pPr>
        <w:jc w:val="both"/>
        <w:outlineLvl w:val="1"/>
      </w:pPr>
      <w:r>
        <w:drawing>
          <wp:inline distT="0" distB="0" distL="0" distR="0">
            <wp:extent cx="5612130" cy="4091305"/>
            <wp:docPr id="52" name=""/>
            <a:graphic xmlns:a="http://schemas.openxmlformats.org/drawingml/2006/main">
              <a:graphicData uri="http://schemas.openxmlformats.org/drawingml/2006/picture">
                <pic:pic xmlns:pic="http://schemas.openxmlformats.org/drawingml/2006/picture">
                  <pic:nvPicPr>
                    <pic:cNvPr id="51" name="Picture "/>
                    <pic:cNvPicPr/>
                  </pic:nvPicPr>
                  <pic:blipFill>
                    <a:blip r:embed="id51"/>
                    <a:stretch>
                      <a:fillRect/>
                    </a:stretch>
                  </pic:blipFill>
                  <pic:spPr>
                    <a:xfrm>
                      <a:off x="0" y="0"/>
                      <a:ext cx="5612130" cy="4091305"/>
                    </a:xfrm>
                    <a:prstGeom prst="rect">
                      <a:avLst/>
                    </a:prstGeom>
                  </pic:spPr>
                </pic:pic>
              </a:graphicData>
            </a:graphic>
          </wp:inline>
        </w:drawing>
      </w:r>
    </w:p>
    <w:p>
      <w:pPr>
        <w:jc w:val="both"/>
        <w:outlineLvl w:val="1"/>
      </w:pPr>
      <w:rPr>
        <w:sz w:val="24"/>
        <w:color w:val="black"/>
      </w:rPr>
    </w:p>
    <w:p>
      <w:pPr>
        <w:jc w:val="both"/>
        <w:outlineLvl w:val="1"/>
        <w:tabs>
          <w:tab w:val="left" w:leader="none" w:pos="432"/>
        </w:tabs>
      </w:pPr>
      <w:r>
        <w:rPr>
          <w:rFonts w:hAnsi="Arial"/>
          <w:rFonts w:ascii="Arial"/>
          <w:sz w:val="24"/>
          <w:color w:val="navy"/>
        </w:rPr>
        <w:t xml:space="preserve">PARÁGRAFO 1o.</w:t>
      </w:r>
      <w:r>
        <w:rPr>
          <w:rFonts w:hAnsi="Arial"/>
          <w:rFonts w:ascii="Arial"/>
          <w:sz w:val="24"/>
          <w:color w:val="black"/>
        </w:rPr>
        <w:t xml:space="preserve"> Las siguientes actividades están incluidas dentro del costo de la tarifa del Código del Servicio número 4437 del artículo </w:t>
      </w:r>
      <w:r>
        <w:fldChar w:fldCharType="begin"/>
      </w:r>
      <w:r>
        <w:instrText>HYPERLINK "http://www.redjurista.com/document.aspx?ajcode=a_ica_0015_2007&amp;arts=17"</w:instrText>
      </w:r>
      <w:r>
        <w:fldChar w:fldCharType="separate"/>
      </w:r>
      <w:r>
        <w:rPr>
          <w:rFonts w:hAnsi="Arial"/>
          <w:rFonts w:ascii="Arial"/>
          <w:sz w:val="24"/>
          <w:u w:val="single"/>
          <w:color w:val="black"/>
        </w:rPr>
        <w:t>17</w:t>
      </w:r>
      <w:r>
        <w:fldChar w:fldCharType="end"/>
      </w:r>
      <w:r>
        <w:rPr>
          <w:rFonts w:hAnsi="Arial"/>
          <w:rFonts w:ascii="Arial"/>
          <w:sz w:val="24"/>
          <w:u w:val="none"/>
          <w:color w:val="black"/>
        </w:rPr>
        <w:t xml:space="preserve"> de la presente resolución:</w:t>
      </w:r>
    </w:p>
    <w:p>
      <w:pPr>
        <w:jc w:val="both"/>
        <w:outlineLvl w:val="1"/>
        <w:tabs>
          <w:tab w:val="left" w:leader="none" w:pos="432"/>
        </w:tabs>
      </w:pPr>
      <w:rPr>
        <w:sz w:val="24"/>
        <w:color w:val="black"/>
      </w:rPr>
    </w:p>
    <w:p>
      <w:pPr>
        <w:jc w:val="both"/>
        <w:outlineLvl w:val="1"/>
        <w:tabs>
          <w:tab w:val="left" w:leader="none" w:pos="432"/>
        </w:tabs>
      </w:pPr>
      <w:r>
        <w:rPr>
          <w:rFonts w:hAnsi="Arial"/>
          <w:rFonts w:ascii="Arial"/>
          <w:sz w:val="24"/>
          <w:color w:val="black"/>
        </w:rPr>
        <w:t xml:space="preserve">1. Certificación de fincas y apriscos libres de brucelosis por los procedimientos establecidos por el ICA;</w:t>
      </w:r>
    </w:p>
    <w:p>
      <w:pPr>
        <w:jc w:val="both"/>
        <w:outlineLvl w:val="1"/>
        <w:tabs>
          <w:tab w:val="left" w:leader="none" w:pos="432"/>
        </w:tabs>
      </w:pPr>
      <w:rPr>
        <w:sz w:val="24"/>
        <w:color w:val="black"/>
      </w:rPr>
    </w:p>
    <w:p>
      <w:pPr>
        <w:jc w:val="both"/>
        <w:outlineLvl w:val="1"/>
        <w:tabs>
          <w:tab w:val="left" w:leader="none" w:pos="432"/>
        </w:tabs>
      </w:pPr>
      <w:r>
        <w:rPr>
          <w:rFonts w:hAnsi="Arial"/>
          <w:rFonts w:ascii="Arial"/>
          <w:sz w:val="24"/>
          <w:color w:val="black"/>
        </w:rPr>
        <w:t xml:space="preserve">2. Verificación de animales positivos en mataderos;</w:t>
      </w:r>
    </w:p>
    <w:p>
      <w:pPr>
        <w:jc w:val="both"/>
        <w:outlineLvl w:val="1"/>
        <w:tabs>
          <w:tab w:val="left" w:leader="none" w:pos="432"/>
        </w:tabs>
      </w:pPr>
      <w:rPr>
        <w:sz w:val="24"/>
        <w:color w:val="black"/>
      </w:rPr>
    </w:p>
    <w:p>
      <w:pPr>
        <w:jc w:val="both"/>
        <w:outlineLvl w:val="1"/>
        <w:tabs>
          <w:tab w:val="left" w:leader="none" w:pos="432"/>
        </w:tabs>
      </w:pPr>
      <w:r>
        <w:rPr>
          <w:rFonts w:hAnsi="Arial"/>
          <w:rFonts w:ascii="Arial"/>
          <w:sz w:val="24"/>
          <w:color w:val="black"/>
        </w:rPr>
        <w:t xml:space="preserve">3. Toma de muestras de sangre para movilización de las especies bovina, bubalina, caprina, ovina u otras susceptibles a brucelosis, y</w:t>
      </w:r>
    </w:p>
    <w:p>
      <w:pPr>
        <w:jc w:val="both"/>
        <w:outlineLvl w:val="1"/>
        <w:tabs>
          <w:tab w:val="left" w:leader="none" w:pos="432"/>
        </w:tabs>
      </w:pPr>
      <w:rPr>
        <w:sz w:val="24"/>
        <w:color w:val="black"/>
      </w:rPr>
    </w:p>
    <w:p>
      <w:pPr>
        <w:jc w:val="both"/>
        <w:outlineLvl w:val="1"/>
        <w:tabs>
          <w:tab w:val="left" w:leader="none" w:pos="432"/>
        </w:tabs>
      </w:pPr>
      <w:r>
        <w:rPr>
          <w:rFonts w:hAnsi="Arial"/>
          <w:rFonts w:ascii="Arial"/>
          <w:sz w:val="24"/>
          <w:color w:val="black"/>
        </w:rPr>
        <w:t xml:space="preserve">4. Identificación o verificación de hembras bovinas destinadas a la ceba</w:t>
      </w:r>
    </w:p>
    <w:p>
      <w:pPr>
        <w:jc w:val="both"/>
        <w:outlineLvl w:val="1"/>
      </w:pPr>
      <w:rPr>
        <w:sz w:val="24"/>
        <w:color w:val="black"/>
      </w:rPr>
    </w:p>
    <w:p>
      <w:pPr>
        <w:jc w:val="both"/>
        <w:outlineLvl w:val="1"/>
      </w:pPr>
      <w:r>
        <w:rPr>
          <w:rFonts w:hAnsi="Arial"/>
          <w:rFonts w:ascii="Arial"/>
          <w:sz w:val="24"/>
          <w:color w:val="navy"/>
        </w:rPr>
        <w:t xml:space="preserve">PARÁGRAFO 2o.</w:t>
      </w:r>
      <w:r>
        <w:rPr>
          <w:rFonts w:hAnsi="Arial"/>
          <w:rFonts w:ascii="Arial"/>
          <w:sz w:val="24"/>
          <w:color w:val="black"/>
        </w:rPr>
        <w:t xml:space="preserve"> Los materiales utilizados para tomar las muestras de suero sanguíneos los suministrará el ganadero y los requeridos para tomar las muestras de leche los suministrará el ICA</w:t>
      </w:r>
    </w:p>
    <w:p>
      <w:pPr>
        <w:jc w:val="both"/>
        <w:outlineLvl w:val="1"/>
      </w:pPr>
      <w:rPr>
        <w:sz w:val="24"/>
        <w:color w:val="black"/>
      </w:rPr>
    </w:p>
    <w:p>
      <w:pPr>
        <w:jc w:val="both"/>
        <w:outlineLvl w:val="1"/>
      </w:pPr>
      <w:r>
        <w:rPr>
          <w:rFonts w:hAnsi="Arial"/>
          <w:rFonts w:ascii="Arial"/>
          <w:sz w:val="24"/>
          <w:color w:val="navy"/>
        </w:rPr>
        <w:t xml:space="preserve">PARÁGRAFO 3o.</w:t>
      </w:r>
      <w:r>
        <w:rPr>
          <w:rFonts w:hAnsi="Arial"/>
          <w:rFonts w:ascii="Arial"/>
          <w:sz w:val="24"/>
          <w:color w:val="black"/>
        </w:rPr>
        <w:t xml:space="preserve"> Los costos de transporte y/o envío ocasionados por concepto del despacho de las dosis de tuberculina incluidas en los Códigos de Servicios números 04436-1 y 04436-2 del presente capitulo, serán a cargo del solicitante.</w:t>
      </w:r>
    </w:p>
    <w:p>
      <w:pPr>
        <w:jc w:val="both"/>
        <w:outlineLvl w:val="1"/>
      </w:pPr>
      <w:rPr>
        <w:sz w:val="24"/>
        <w:color w:val="black"/>
      </w:rPr>
    </w:p>
    <w:p>
      <w:pPr>
        <w:jc w:val="center"/>
        <w:outlineLvl w:val="1"/>
      </w:pPr>
      <w:r>
        <w:rPr>
          <w:rFonts w:hAnsi="Arial"/>
          <w:rFonts w:ascii="Arial"/>
          <w:sz w:val="24"/>
          <w:vanish/>
          <w:color w:val="black"/>
        </w:rPr>
        <w:t>&amp;$</w:t>
      </w:r>
      <w:bookmarkStart w:id="175438" w:name="CAPÍTULO XVII"/>
      <w:r>
        <w:rPr>
          <w:rFonts w:hAnsi="Arial"/>
          <w:rFonts w:ascii="Arial"/>
          <w:sz w:val="24"/>
          <w:color w:val="navy"/>
        </w:rPr>
        <w:t xml:space="preserve">CAPÍTULO XVII. </w:t>
      </w:r>
    </w:p>
    <w:p>
      <w:pPr>
        <w:jc w:val="center"/>
        <w:outlineLvl w:val="1"/>
      </w:pPr>
      <w:r>
        <w:rPr>
          <w:rFonts w:hAnsi="Arial"/>
          <w:rFonts w:ascii="Arial"/>
          <w:sz w:val="24"/>
          <w:color w:val="navy"/>
        </w:rPr>
        <w:t xml:space="preserve">GUÍAS DE MOVILIZACIÓN PECUARIA. </w:t>
      </w:r>
    </w:p>
    <w:p>
      <w:pPr>
        <w:jc w:val="both"/>
        <w:outlineLvl w:val="1"/>
      </w:pPr>
      <w:bookmarkEnd w:id="175438"/>
    </w:p>
    <w:p>
      <w:pPr>
        <w:jc w:val="both"/>
        <w:outlineLvl w:val="1"/>
      </w:pPr>
      <w:r>
        <w:rPr>
          <w:rFonts w:hAnsi="Arial"/>
          <w:rFonts w:ascii="Arial"/>
          <w:sz w:val="24"/>
          <w:vanish/>
          <w:color w:val="black"/>
        </w:rPr>
        <w:t>&amp;$</w:t>
      </w:r>
      <w:bookmarkStart w:id="175439" w:name="19"/>
      <w:r>
        <w:rPr>
          <w:rFonts w:hAnsi="Arial"/>
          <w:rFonts w:ascii="Arial"/>
          <w:sz w:val="24"/>
          <w:color w:val="navy"/>
        </w:rPr>
        <w:t xml:space="preserve">ARTÍCULO 19.</w:t>
      </w:r>
      <w:bookmarkEnd w:id="175439"/>
      <w:r>
        <w:rPr>
          <w:rFonts w:hAnsi="Arial"/>
          <w:rFonts w:ascii="Arial"/>
          <w:sz w:val="24"/>
          <w:color w:val="black"/>
        </w:rPr>
        <w:t xml:space="preserve"> Las tarifas para el servicio de expedición de guías de movilización de animales, productos y subproductos de origen animal de que trata el artículo </w:t>
      </w:r>
      <w:r>
        <w:fldChar w:fldCharType="begin"/>
      </w:r>
      <w:r>
        <w:instrText>HYPERLINK "http://www.redjurista.com/document.aspx?ajcode=a_ica_0015_2007&amp;arts=28"</w:instrText>
      </w:r>
      <w:r>
        <w:fldChar w:fldCharType="separate"/>
      </w:r>
      <w:r>
        <w:rPr>
          <w:rFonts w:hAnsi="Arial"/>
          <w:rFonts w:ascii="Arial"/>
          <w:sz w:val="24"/>
          <w:u w:val="single"/>
          <w:color w:val="black"/>
        </w:rPr>
        <w:t>28</w:t>
      </w:r>
      <w:r>
        <w:fldChar w:fldCharType="end"/>
      </w:r>
      <w:r>
        <w:rPr>
          <w:rFonts w:hAnsi="Arial"/>
          <w:rFonts w:ascii="Arial"/>
          <w:sz w:val="24"/>
          <w:u w:val="none"/>
          <w:color w:val="black"/>
        </w:rPr>
        <w:t xml:space="preserve"> del Capítulo XVII del Acuerdo 15 de 2007, se actualizan así:</w:t>
      </w:r>
    </w:p>
    <w:p>
      <w:pPr>
        <w:jc w:val="both"/>
        <w:outlineLvl w:val="1"/>
      </w:pPr>
      <w:r>
        <w:drawing>
          <wp:inline distT="0" distB="0" distL="0" distR="0">
            <wp:extent cx="5612130" cy="600075"/>
            <wp:docPr id="53" name=""/>
            <a:graphic xmlns:a="http://schemas.openxmlformats.org/drawingml/2006/main">
              <a:graphicData uri="http://schemas.openxmlformats.org/drawingml/2006/picture">
                <pic:pic xmlns:pic="http://schemas.openxmlformats.org/drawingml/2006/picture">
                  <pic:nvPicPr>
                    <pic:cNvPr id="52" name="Picture "/>
                    <pic:cNvPicPr/>
                  </pic:nvPicPr>
                  <pic:blipFill>
                    <a:blip r:embed="id52"/>
                    <a:stretch>
                      <a:fillRect/>
                    </a:stretch>
                  </pic:blipFill>
                  <pic:spPr>
                    <a:xfrm>
                      <a:off x="0" y="0"/>
                      <a:ext cx="5612130" cy="600075"/>
                    </a:xfrm>
                    <a:prstGeom prst="rect">
                      <a:avLst/>
                    </a:prstGeom>
                  </pic:spPr>
                </pic:pic>
              </a:graphicData>
            </a:graphic>
          </wp:inline>
        </w:drawing>
      </w:r>
    </w:p>
    <w:p>
      <w:pPr>
        <w:jc w:val="both"/>
        <w:outlineLvl w:val="1"/>
      </w:pPr>
      <w:rPr>
        <w:sz w:val="24"/>
        <w:color w:val="black"/>
      </w:rPr>
    </w:p>
    <w:p>
      <w:pPr>
        <w:jc w:val="both"/>
        <w:outlineLvl w:val="1"/>
      </w:pPr>
      <w:r>
        <w:rPr>
          <w:rFonts w:hAnsi="Arial"/>
          <w:rFonts w:ascii="Arial"/>
          <w:sz w:val="24"/>
          <w:color w:val="navy"/>
        </w:rPr>
        <w:t xml:space="preserve">PARÁGRAFO 1o.</w:t>
      </w:r>
      <w:r>
        <w:rPr>
          <w:rFonts w:hAnsi="Arial"/>
          <w:rFonts w:ascii="Arial"/>
          <w:sz w:val="24"/>
          <w:color w:val="black"/>
        </w:rPr>
        <w:t xml:space="preserve"> Se entiende por Guía de Movilización Pecuaria, el documento que autoriza el transporte de animales, productos y subproductos dentro del territorio nacional.</w:t>
      </w:r>
    </w:p>
    <w:p>
      <w:pPr>
        <w:jc w:val="both"/>
        <w:outlineLvl w:val="1"/>
      </w:pPr>
      <w:rPr>
        <w:sz w:val="24"/>
        <w:color w:val="black"/>
      </w:rPr>
    </w:p>
    <w:p>
      <w:pPr>
        <w:jc w:val="both"/>
        <w:outlineLvl w:val="1"/>
      </w:pPr>
      <w:r>
        <w:rPr>
          <w:rFonts w:hAnsi="Arial"/>
          <w:rFonts w:ascii="Arial"/>
          <w:sz w:val="24"/>
          <w:color w:val="navy"/>
        </w:rPr>
        <w:t xml:space="preserve">PARÁGRAFO 2o.</w:t>
      </w:r>
      <w:r>
        <w:rPr>
          <w:rFonts w:hAnsi="Arial"/>
          <w:rFonts w:ascii="Arial"/>
          <w:sz w:val="24"/>
          <w:color w:val="black"/>
        </w:rPr>
        <w:t xml:space="preserve"> La Guía de movilización solo será expedida a nombre del propietario de los animales, productos o subproductos que se pretenden transportar. No se aceptarán consignaciones de la tarifa en las cuales figure como titular una persona distinta al propietario, sin perjuicio de que el propietario otorgue poder a un tercero para el trámite de expedición de la guía. En concordancia con lo previsto en el artículo </w:t>
      </w:r>
      <w:r>
        <w:fldChar w:fldCharType="begin"/>
      </w:r>
      <w:r>
        <w:instrText>HYPERLINK "http://www.redjurista.com/document.aspx?ajcode=r_ica_40063_2018&amp;arts=19"</w:instrText>
      </w:r>
      <w:r>
        <w:fldChar w:fldCharType="separate"/>
      </w:r>
      <w:r>
        <w:rPr>
          <w:rFonts w:hAnsi="Arial"/>
          <w:rFonts w:ascii="Arial"/>
          <w:sz w:val="24"/>
          <w:u w:val="single"/>
          <w:color w:val="black"/>
        </w:rPr>
        <w:t>19</w:t>
      </w:r>
      <w:r>
        <w:fldChar w:fldCharType="end"/>
      </w:r>
      <w:r>
        <w:rPr>
          <w:rFonts w:hAnsi="Arial"/>
          <w:rFonts w:ascii="Arial"/>
          <w:sz w:val="24"/>
          <w:u w:val="none"/>
          <w:color w:val="black"/>
        </w:rPr>
        <w:t xml:space="preserve"> de la presente Resolución, se aceptarán pagos por concepto de la expedición de un número plural de guías de movilización y el valor no utilizado de manera inmediata será abonado a favor del propietario para su aplicación en pagos de futuras expediciones de guías de movilización Parágrafo 3o. La Guía de Movilización tendrá un término de validez al tiempo aproximado del transporte. Si por tuerza mayor o caso fortuito, el transporte o movilización demorase más del tiempo señalado en la guía, el transportador deberá acudir a la Oficina más cercana del Instituto para su ampliación por un lapso igual al retardo sufrido, previa comprobación de la causa invocada. La ampliación del término de validez no tendrá un valor adicional.</w:t>
      </w:r>
    </w:p>
    <w:p>
      <w:pPr>
        <w:jc w:val="both"/>
        <w:outlineLvl w:val="1"/>
      </w:pPr>
      <w:rPr>
        <w:sz w:val="24"/>
        <w:color w:val="black"/>
      </w:rPr>
    </w:p>
    <w:p>
      <w:pPr>
        <w:jc w:val="center"/>
        <w:outlineLvl w:val="1"/>
      </w:pPr>
      <w:r>
        <w:rPr>
          <w:rFonts w:hAnsi="Arial"/>
          <w:rFonts w:ascii="Arial"/>
          <w:sz w:val="24"/>
          <w:vanish/>
          <w:color w:val="black"/>
        </w:rPr>
        <w:t>&amp;$</w:t>
      </w:r>
      <w:bookmarkStart w:id="175440" w:name="CAPÍTULO XVIII"/>
      <w:r>
        <w:rPr>
          <w:rFonts w:hAnsi="Arial"/>
          <w:rFonts w:ascii="Arial"/>
          <w:sz w:val="24"/>
          <w:color w:val="navy"/>
        </w:rPr>
        <w:t xml:space="preserve">CAPÍTULO XVIII. </w:t>
      </w:r>
    </w:p>
    <w:p>
      <w:pPr>
        <w:jc w:val="center"/>
        <w:outlineLvl w:val="1"/>
      </w:pPr>
      <w:r>
        <w:rPr>
          <w:rFonts w:hAnsi="Arial"/>
          <w:rFonts w:ascii="Arial"/>
          <w:sz w:val="24"/>
          <w:color w:val="navy"/>
        </w:rPr>
        <w:t xml:space="preserve">CURSOS NACIONALES E INTERNACIONALES EN TÉCNICAS DE DIAGNÓSTICO DE LABORATORIO VETERINARIO. </w:t>
      </w:r>
    </w:p>
    <w:p>
      <w:pPr>
        <w:jc w:val="both"/>
        <w:outlineLvl w:val="1"/>
      </w:pPr>
      <w:bookmarkEnd w:id="175440"/>
    </w:p>
    <w:p>
      <w:pPr>
        <w:jc w:val="both"/>
        <w:outlineLvl w:val="1"/>
      </w:pPr>
      <w:r>
        <w:rPr>
          <w:rFonts w:hAnsi="Arial"/>
          <w:rFonts w:ascii="Arial"/>
          <w:sz w:val="24"/>
          <w:vanish/>
          <w:color w:val="black"/>
        </w:rPr>
        <w:t>&amp;$</w:t>
      </w:r>
      <w:bookmarkStart w:id="175441" w:name="20"/>
      <w:r>
        <w:rPr>
          <w:rFonts w:hAnsi="Arial"/>
          <w:rFonts w:ascii="Arial"/>
          <w:sz w:val="24"/>
          <w:color w:val="navy"/>
        </w:rPr>
        <w:t xml:space="preserve">ARTÍCULO 20.</w:t>
      </w:r>
      <w:bookmarkEnd w:id="175441"/>
      <w:r>
        <w:rPr>
          <w:rFonts w:hAnsi="Arial"/>
          <w:rFonts w:ascii="Arial"/>
          <w:sz w:val="24"/>
          <w:color w:val="black"/>
        </w:rPr>
        <w:t xml:space="preserve"> Las tarifas para los cursos nacionales e internacionales que dicte el lea en el Laboratorio de Diagnóstico Veterinario en Bogotá, y en los Laboratorios de Diagnóstico Veterinario de las seccionales, en técnicas de diagnóstico veterinario, de que trata el artículo </w:t>
      </w:r>
      <w:r>
        <w:fldChar w:fldCharType="begin"/>
      </w:r>
      <w:r>
        <w:instrText>HYPERLINK "http://www.redjurista.com/document.aspx?ajcode=a_ica_0015_2007&amp;arts=29"</w:instrText>
      </w:r>
      <w:r>
        <w:fldChar w:fldCharType="separate"/>
      </w:r>
      <w:r>
        <w:rPr>
          <w:rFonts w:hAnsi="Arial"/>
          <w:rFonts w:ascii="Arial"/>
          <w:sz w:val="24"/>
          <w:u w:val="single"/>
          <w:color w:val="black"/>
        </w:rPr>
        <w:t>29</w:t>
      </w:r>
      <w:r>
        <w:fldChar w:fldCharType="end"/>
      </w:r>
      <w:r>
        <w:rPr>
          <w:rFonts w:hAnsi="Arial"/>
          <w:rFonts w:ascii="Arial"/>
          <w:sz w:val="24"/>
          <w:u w:val="none"/>
          <w:color w:val="black"/>
        </w:rPr>
        <w:t xml:space="preserve"> del capítulo XVIII, se actualizan así, teniendo en cuenta que los </w:t>
      </w:r>
      <w:r>
        <w:rPr>
          <w:rFonts w:hAnsi="Arial"/>
          <w:rFonts w:ascii="Arial"/>
          <w:sz w:val="24"/>
          <w:u w:val="single"/>
          <w:color w:val="black"/>
        </w:rPr>
        <w:t xml:space="preserve">valores son semanales</w:t>
      </w:r>
      <w:r>
        <w:rPr>
          <w:rFonts w:hAnsi="Arial"/>
          <w:rFonts w:ascii="Arial"/>
          <w:sz w:val="24"/>
          <w:u w:val="none"/>
          <w:color w:val="black"/>
        </w:rPr>
        <w:t xml:space="preserve"> por participante:</w:t>
      </w:r>
    </w:p>
    <w:p>
      <w:pPr>
        <w:jc w:val="both"/>
        <w:outlineLvl w:val="1"/>
      </w:pPr>
      <w:r>
        <w:drawing>
          <wp:inline distT="0" distB="0" distL="0" distR="0">
            <wp:extent cx="5612130" cy="1789430"/>
            <wp:docPr id="54" name=""/>
            <a:graphic xmlns:a="http://schemas.openxmlformats.org/drawingml/2006/main">
              <a:graphicData uri="http://schemas.openxmlformats.org/drawingml/2006/picture">
                <pic:pic xmlns:pic="http://schemas.openxmlformats.org/drawingml/2006/picture">
                  <pic:nvPicPr>
                    <pic:cNvPr id="53" name="Picture "/>
                    <pic:cNvPicPr/>
                  </pic:nvPicPr>
                  <pic:blipFill>
                    <a:blip r:embed="id53"/>
                    <a:stretch>
                      <a:fillRect/>
                    </a:stretch>
                  </pic:blipFill>
                  <pic:spPr>
                    <a:xfrm>
                      <a:off x="0" y="0"/>
                      <a:ext cx="5612130" cy="1789430"/>
                    </a:xfrm>
                    <a:prstGeom prst="rect">
                      <a:avLst/>
                    </a:prstGeom>
                  </pic:spPr>
                </pic:pic>
              </a:graphicData>
            </a:graphic>
          </wp:inline>
        </w:drawing>
      </w:r>
    </w:p>
    <w:p>
      <w:pPr>
        <w:jc w:val="both"/>
        <w:outlineLvl w:val="1"/>
      </w:pPr>
      <w:rPr>
        <w:sz w:val="24"/>
        <w:color w:val="black"/>
      </w:rPr>
    </w:p>
    <w:p>
      <w:pPr>
        <w:jc w:val="both"/>
        <w:outlineLvl w:val="1"/>
      </w:pPr>
      <w:r>
        <w:rPr>
          <w:rFonts w:hAnsi="Arial"/>
          <w:rFonts w:ascii="Arial"/>
          <w:sz w:val="24"/>
          <w:color w:val="navy"/>
        </w:rPr>
        <w:t>PARÁGRAFO.</w:t>
      </w:r>
      <w:r>
        <w:rPr>
          <w:rFonts w:hAnsi="Arial"/>
          <w:rFonts w:ascii="Arial"/>
          <w:sz w:val="24"/>
          <w:color w:val="black"/>
        </w:rPr>
        <w:t xml:space="preserve"> El ICA otorgará un certificado de asistencia, en el cual se debe indicar, el nombre del participante, el curso, la intensidad horaria (Duración) y la fecha de expedición.</w:t>
      </w:r>
    </w:p>
    <w:p>
      <w:pPr>
        <w:jc w:val="both"/>
        <w:outlineLvl w:val="1"/>
      </w:pPr>
      <w:rPr>
        <w:sz w:val="24"/>
        <w:color w:val="black"/>
      </w:rPr>
    </w:p>
    <w:p>
      <w:pPr>
        <w:jc w:val="center"/>
        <w:outlineLvl w:val="1"/>
      </w:pPr>
      <w:r>
        <w:rPr>
          <w:rFonts w:hAnsi="Arial"/>
          <w:rFonts w:ascii="Arial"/>
          <w:sz w:val="24"/>
          <w:vanish/>
          <w:color w:val="black"/>
        </w:rPr>
        <w:t>&amp;$</w:t>
      </w:r>
      <w:bookmarkStart w:id="175442" w:name="CAPÍTULO XIX"/>
      <w:r>
        <w:rPr>
          <w:rFonts w:hAnsi="Arial"/>
          <w:rFonts w:ascii="Arial"/>
          <w:sz w:val="24"/>
          <w:color w:val="navy"/>
        </w:rPr>
        <w:t xml:space="preserve">CAPÍTULO XIX. </w:t>
      </w:r>
    </w:p>
    <w:p>
      <w:pPr>
        <w:jc w:val="center"/>
        <w:outlineLvl w:val="1"/>
      </w:pPr>
      <w:r>
        <w:rPr>
          <w:rFonts w:hAnsi="Arial"/>
          <w:rFonts w:ascii="Arial"/>
          <w:sz w:val="24"/>
          <w:color w:val="navy"/>
        </w:rPr>
        <w:t xml:space="preserve">REGISTROS, PRUEBAS DE EVALUACIÓN AGRONÓMICA, INSCRIPCIÓN DE CULTIVARES COMERCIALES Y ANÁLISIS DE LABORATORIO DE SEMILLAS. </w:t>
      </w:r>
    </w:p>
    <w:p>
      <w:pPr>
        <w:jc w:val="both"/>
        <w:outlineLvl w:val="1"/>
      </w:pPr>
      <w:bookmarkEnd w:id="175442"/>
    </w:p>
    <w:p>
      <w:pPr>
        <w:jc w:val="both"/>
        <w:outlineLvl w:val="1"/>
      </w:pPr>
      <w:r>
        <w:rPr>
          <w:rFonts w:hAnsi="Arial"/>
          <w:rFonts w:ascii="Arial"/>
          <w:sz w:val="24"/>
          <w:vanish/>
          <w:color w:val="black"/>
        </w:rPr>
        <w:t>&amp;$</w:t>
      </w:r>
      <w:bookmarkStart w:id="175443" w:name="21"/>
      <w:r>
        <w:rPr>
          <w:rFonts w:hAnsi="Arial"/>
          <w:rFonts w:ascii="Arial"/>
          <w:sz w:val="24"/>
          <w:color w:val="navy"/>
        </w:rPr>
        <w:t xml:space="preserve">ARTÍCULO 21.</w:t>
      </w:r>
      <w:bookmarkEnd w:id="175443"/>
      <w:r>
        <w:rPr>
          <w:rFonts w:hAnsi="Arial"/>
          <w:rFonts w:ascii="Arial"/>
          <w:sz w:val="24"/>
          <w:color w:val="black"/>
        </w:rPr>
        <w:t xml:space="preserve"> Las tarifas para los servicios de registros e inscripción de cultivares para producción de semilla de que trata el Artículo </w:t>
      </w:r>
      <w:r>
        <w:fldChar w:fldCharType="begin"/>
      </w:r>
      <w:r>
        <w:instrText>HYPERLINK "http://www.redjurista.com/document.aspx?ajcode=a_ica_0015_2007&amp;arts=30"</w:instrText>
      </w:r>
      <w:r>
        <w:fldChar w:fldCharType="separate"/>
      </w:r>
      <w:r>
        <w:rPr>
          <w:rFonts w:hAnsi="Arial"/>
          <w:rFonts w:ascii="Arial"/>
          <w:sz w:val="24"/>
          <w:u w:val="single"/>
          <w:color w:val="black"/>
        </w:rPr>
        <w:t>30</w:t>
      </w:r>
      <w:r>
        <w:fldChar w:fldCharType="end"/>
      </w:r>
      <w:r>
        <w:rPr>
          <w:rFonts w:hAnsi="Arial"/>
          <w:rFonts w:ascii="Arial"/>
          <w:sz w:val="24"/>
          <w:u w:val="none"/>
          <w:color w:val="black"/>
        </w:rPr>
        <w:t xml:space="preserve"> del Capítulo XIX, se actualizan así:</w:t>
      </w:r>
    </w:p>
    <w:p>
      <w:pPr>
        <w:jc w:val="both"/>
        <w:outlineLvl w:val="1"/>
      </w:pPr>
      <w:r>
        <w:drawing>
          <wp:inline distT="0" distB="0" distL="0" distR="0">
            <wp:extent cx="5612130" cy="6615430"/>
            <wp:docPr id="55" name=""/>
            <a:graphic xmlns:a="http://schemas.openxmlformats.org/drawingml/2006/main">
              <a:graphicData uri="http://schemas.openxmlformats.org/drawingml/2006/picture">
                <pic:pic xmlns:pic="http://schemas.openxmlformats.org/drawingml/2006/picture">
                  <pic:nvPicPr>
                    <pic:cNvPr id="54" name="Picture "/>
                    <pic:cNvPicPr/>
                  </pic:nvPicPr>
                  <pic:blipFill>
                    <a:blip r:embed="id54"/>
                    <a:stretch>
                      <a:fillRect/>
                    </a:stretch>
                  </pic:blipFill>
                  <pic:spPr>
                    <a:xfrm>
                      <a:off x="0" y="0"/>
                      <a:ext cx="5612130" cy="6615430"/>
                    </a:xfrm>
                    <a:prstGeom prst="rect">
                      <a:avLst/>
                    </a:prstGeom>
                  </pic:spPr>
                </pic:pic>
              </a:graphicData>
            </a:graphic>
          </wp:inline>
        </w:drawing>
      </w:r>
    </w:p>
    <w:p>
      <w:pPr>
        <w:jc w:val="both"/>
        <w:outlineLvl w:val="1"/>
      </w:pPr>
      <w:rPr>
        <w:sz w:val="24"/>
        <w:color w:val="black"/>
      </w:rPr>
    </w:p>
    <w:p>
      <w:pPr>
        <w:jc w:val="both"/>
        <w:outlineLvl w:val="1"/>
      </w:pPr>
      <w:r>
        <w:rPr>
          <w:rFonts w:hAnsi="Arial"/>
          <w:rFonts w:ascii="Arial"/>
          <w:sz w:val="24"/>
          <w:color w:val="navy"/>
        </w:rPr>
        <w:t xml:space="preserve">PARÁGRAFO 1o.</w:t>
      </w:r>
      <w:r>
        <w:rPr>
          <w:rFonts w:hAnsi="Arial"/>
          <w:rFonts w:ascii="Arial"/>
          <w:sz w:val="24"/>
          <w:color w:val="black"/>
        </w:rPr>
        <w:t xml:space="preserve"> Las tarifas establecidas en el presente artículo, serán aplicables a las semillas provenientes de materiales obtenidos a través de técnicas y métodos de mejoramientos convencionales y de organismos modificados genéticamente, los cuales han sido alterados deliberadamente por la introducción de material genético o la manipulación de su genoma.</w:t>
      </w:r>
    </w:p>
    <w:p>
      <w:pPr>
        <w:jc w:val="both"/>
        <w:outlineLvl w:val="1"/>
      </w:pPr>
      <w:rPr>
        <w:sz w:val="24"/>
        <w:color w:val="black"/>
      </w:rPr>
    </w:p>
    <w:p>
      <w:pPr>
        <w:jc w:val="both"/>
        <w:outlineLvl w:val="1"/>
      </w:pPr>
      <w:r>
        <w:rPr>
          <w:rFonts w:hAnsi="Arial"/>
          <w:rFonts w:ascii="Arial"/>
          <w:sz w:val="24"/>
          <w:color w:val="navy"/>
        </w:rPr>
        <w:t xml:space="preserve">PARÁGRAFO 2o.</w:t>
      </w:r>
      <w:r>
        <w:rPr>
          <w:rFonts w:hAnsi="Arial"/>
          <w:rFonts w:ascii="Arial"/>
          <w:sz w:val="24"/>
          <w:color w:val="black"/>
        </w:rPr>
        <w:t xml:space="preserve"> Los gastos que se ocasionan en el desarrollo de Pruebas y evaluaciones de Bioseguridad a que haya lugar en relación con Organismos Modificados Genéticamente (OMG), de acuerdo al protocolo establecido por el ICA, deberán ser sufragados directamente por quién solicita realizar en el país actividades con OMG de uso agrícola, teniendo en cuenta que toda solicitud se hará siguiendo la metodología conocida como “caso por caso” según las normas vigentes por el ICA.</w:t>
      </w:r>
    </w:p>
    <w:p>
      <w:pPr>
        <w:jc w:val="both"/>
        <w:outlineLvl w:val="1"/>
      </w:pPr>
      <w:rPr>
        <w:sz w:val="24"/>
        <w:color w:val="black"/>
      </w:rPr>
    </w:p>
    <w:p>
      <w:pPr>
        <w:jc w:val="both"/>
        <w:outlineLvl w:val="1"/>
      </w:pPr>
      <w:r>
        <w:rPr>
          <w:rFonts w:hAnsi="Arial"/>
          <w:rFonts w:ascii="Arial"/>
          <w:sz w:val="24"/>
          <w:color w:val="navy"/>
        </w:rPr>
        <w:t xml:space="preserve">PARÁGRAFO 3o.</w:t>
      </w:r>
      <w:r>
        <w:rPr>
          <w:rFonts w:hAnsi="Arial"/>
          <w:rFonts w:ascii="Arial"/>
          <w:sz w:val="24"/>
          <w:color w:val="black"/>
        </w:rPr>
        <w:t xml:space="preserve"> La operación de reempaque de semilla por parte de los productores e importadores, será autorizado por el ICA una vez se pague la tarifa correspondiente y se cumpla con la reglamentación vigente</w:t>
      </w:r>
    </w:p>
    <w:p>
      <w:pPr>
        <w:jc w:val="both"/>
        <w:outlineLvl w:val="1"/>
      </w:pPr>
      <w:rPr>
        <w:sz w:val="24"/>
        <w:color w:val="black"/>
      </w:rPr>
    </w:p>
    <w:p>
      <w:pPr>
        <w:jc w:val="both"/>
        <w:outlineLvl w:val="1"/>
      </w:pPr>
      <w:r>
        <w:rPr>
          <w:rFonts w:hAnsi="Arial"/>
          <w:rFonts w:ascii="Arial"/>
          <w:sz w:val="24"/>
          <w:vanish/>
          <w:color w:val="black"/>
        </w:rPr>
        <w:t>&amp;$</w:t>
      </w:r>
      <w:bookmarkStart w:id="175444" w:name="22"/>
      <w:r>
        <w:rPr>
          <w:rFonts w:hAnsi="Arial"/>
          <w:rFonts w:ascii="Arial"/>
          <w:sz w:val="24"/>
          <w:color w:val="navy"/>
        </w:rPr>
        <w:t xml:space="preserve">ARTÍCULO 22.</w:t>
      </w:r>
      <w:bookmarkEnd w:id="175444"/>
      <w:r>
        <w:rPr>
          <w:rFonts w:hAnsi="Arial"/>
          <w:rFonts w:ascii="Arial"/>
          <w:sz w:val="24"/>
          <w:color w:val="black"/>
        </w:rPr>
        <w:t xml:space="preserve"> Las tarifas para el análisis de calidad de las semillas, por cada análisis y cada muestra de que trata el Artículo </w:t>
      </w:r>
      <w:r>
        <w:fldChar w:fldCharType="begin"/>
      </w:r>
      <w:r>
        <w:instrText>HYPERLINK "http://www.redjurista.com/document.aspx?ajcode=a_ica_0015_2007&amp;arts=31"</w:instrText>
      </w:r>
      <w:r>
        <w:fldChar w:fldCharType="separate"/>
      </w:r>
      <w:r>
        <w:rPr>
          <w:rFonts w:hAnsi="Arial"/>
          <w:rFonts w:ascii="Arial"/>
          <w:sz w:val="24"/>
          <w:u w:val="single"/>
          <w:color w:val="black"/>
        </w:rPr>
        <w:t>31</w:t>
      </w:r>
      <w:r>
        <w:fldChar w:fldCharType="end"/>
      </w:r>
      <w:r>
        <w:rPr>
          <w:rFonts w:hAnsi="Arial"/>
          <w:rFonts w:ascii="Arial"/>
          <w:sz w:val="24"/>
          <w:u w:val="none"/>
          <w:color w:val="black"/>
        </w:rPr>
        <w:t xml:space="preserve"> del Capítulo XIX del Acuerdo 15 de 2007, se actualizan así:</w:t>
      </w:r>
    </w:p>
    <w:p>
      <w:pPr>
        <w:jc w:val="both"/>
        <w:outlineLvl w:val="1"/>
      </w:pPr>
      <w:r>
        <w:drawing>
          <wp:inline distT="0" distB="0" distL="0" distR="0">
            <wp:extent cx="5612130" cy="2024380"/>
            <wp:docPr id="56" name=""/>
            <a:graphic xmlns:a="http://schemas.openxmlformats.org/drawingml/2006/main">
              <a:graphicData uri="http://schemas.openxmlformats.org/drawingml/2006/picture">
                <pic:pic xmlns:pic="http://schemas.openxmlformats.org/drawingml/2006/picture">
                  <pic:nvPicPr>
                    <pic:cNvPr id="55" name="Picture "/>
                    <pic:cNvPicPr/>
                  </pic:nvPicPr>
                  <pic:blipFill>
                    <a:blip r:embed="id55"/>
                    <a:stretch>
                      <a:fillRect/>
                    </a:stretch>
                  </pic:blipFill>
                  <pic:spPr>
                    <a:xfrm>
                      <a:off x="0" y="0"/>
                      <a:ext cx="5612130" cy="2024380"/>
                    </a:xfrm>
                    <a:prstGeom prst="rect">
                      <a:avLst/>
                    </a:prstGeom>
                  </pic:spPr>
                </pic:pic>
              </a:graphicData>
            </a:graphic>
          </wp:inline>
        </w:drawing>
      </w:r>
    </w:p>
    <w:p>
      <w:pPr>
        <w:jc w:val="both"/>
        <w:outlineLvl w:val="1"/>
      </w:pPr>
      <w:rPr>
        <w:sz w:val="24"/>
        <w:color w:val="black"/>
      </w:rPr>
    </w:p>
    <w:p>
      <w:pPr>
        <w:jc w:val="both"/>
        <w:outlineLvl w:val="1"/>
        <w:tabs>
          <w:tab w:val="left" w:leader="none" w:pos="5472"/>
        </w:tabs>
      </w:pPr>
      <w:r>
        <w:rPr>
          <w:rFonts w:hAnsi="Arial"/>
          <w:rFonts w:ascii="Arial"/>
          <w:sz w:val="24"/>
          <w:color w:val="navy"/>
        </w:rPr>
        <w:t>PARÁGRAFO.</w:t>
      </w:r>
      <w:r>
        <w:rPr>
          <w:rFonts w:hAnsi="Arial"/>
          <w:rFonts w:ascii="Arial"/>
          <w:sz w:val="24"/>
          <w:color w:val="black"/>
        </w:rPr>
        <w:t xml:space="preserve"> Los análisis de calidad de las semillas, provenientes de productores autorizados por el ICA que se encuentren en la etapa de comercialización y sean objeto de supervisión y control por parte de este, quedarán exentos del pago de la tarifa establecida en este artículo.</w:t>
      </w:r>
    </w:p>
    <w:p>
      <w:pPr>
        <w:jc w:val="both"/>
        <w:outlineLvl w:val="1"/>
        <w:tabs>
          <w:tab w:val="left" w:leader="none" w:pos="5472"/>
        </w:tabs>
      </w:pPr>
      <w:rPr>
        <w:sz w:val="24"/>
        <w:color w:val="black"/>
      </w:rPr>
    </w:p>
    <w:p>
      <w:pPr>
        <w:jc w:val="both"/>
        <w:outlineLvl w:val="1"/>
        <w:tabs>
          <w:tab w:val="left" w:leader="none" w:pos="5472"/>
        </w:tabs>
      </w:pPr>
      <w:r>
        <w:rPr>
          <w:rFonts w:hAnsi="Arial"/>
          <w:rFonts w:ascii="Arial"/>
          <w:sz w:val="24"/>
          <w:vanish/>
          <w:color w:val="black"/>
        </w:rPr>
        <w:t>&amp;$</w:t>
      </w:r>
      <w:bookmarkStart w:id="175445" w:name="23"/>
      <w:r>
        <w:rPr>
          <w:rFonts w:hAnsi="Arial"/>
          <w:rFonts w:ascii="Arial"/>
          <w:sz w:val="24"/>
          <w:color w:val="navy"/>
        </w:rPr>
        <w:t xml:space="preserve">ARTÍCULO 23.</w:t>
      </w:r>
      <w:bookmarkEnd w:id="175445"/>
      <w:r>
        <w:rPr>
          <w:rFonts w:hAnsi="Arial"/>
          <w:rFonts w:ascii="Arial"/>
          <w:sz w:val="24"/>
          <w:color w:val="black"/>
        </w:rPr>
        <w:t xml:space="preserve"> La tarifa para los servicios relacionados con la supervisión de la prueba y emisión del concepto de evaluación agronómica de cultivares para su comercialización de que trata el artículo </w:t>
      </w:r>
      <w:r>
        <w:fldChar w:fldCharType="begin"/>
      </w:r>
      <w:r>
        <w:instrText>HYPERLINK "http://www.redjurista.com/document.aspx?ajcode=a_ica_0015_2007&amp;arts=32"</w:instrText>
      </w:r>
      <w:r>
        <w:fldChar w:fldCharType="separate"/>
      </w:r>
      <w:r>
        <w:rPr>
          <w:rFonts w:hAnsi="Arial"/>
          <w:rFonts w:ascii="Arial"/>
          <w:sz w:val="24"/>
          <w:u w:val="single"/>
          <w:color w:val="black"/>
        </w:rPr>
        <w:t>32</w:t>
      </w:r>
      <w:r>
        <w:fldChar w:fldCharType="end"/>
      </w:r>
      <w:r>
        <w:rPr>
          <w:rFonts w:hAnsi="Arial"/>
          <w:rFonts w:ascii="Arial"/>
          <w:sz w:val="24"/>
          <w:u w:val="none"/>
          <w:color w:val="black"/>
        </w:rPr>
        <w:t xml:space="preserve"> del capítulo XIX del Acuerdo 15 de 2007, se actualiza así:</w:t>
      </w:r>
    </w:p>
    <w:p>
      <w:pPr>
        <w:jc w:val="both"/>
        <w:outlineLvl w:val="1"/>
      </w:pPr>
      <w:r>
        <w:drawing>
          <wp:inline distT="0" distB="0" distL="0" distR="0">
            <wp:extent cx="5612130" cy="1269365"/>
            <wp:docPr id="57" name=""/>
            <a:graphic xmlns:a="http://schemas.openxmlformats.org/drawingml/2006/main">
              <a:graphicData uri="http://schemas.openxmlformats.org/drawingml/2006/picture">
                <pic:pic xmlns:pic="http://schemas.openxmlformats.org/drawingml/2006/picture">
                  <pic:nvPicPr>
                    <pic:cNvPr id="56" name="Picture "/>
                    <pic:cNvPicPr/>
                  </pic:nvPicPr>
                  <pic:blipFill>
                    <a:blip r:embed="id56"/>
                    <a:stretch>
                      <a:fillRect/>
                    </a:stretch>
                  </pic:blipFill>
                  <pic:spPr>
                    <a:xfrm>
                      <a:off x="0" y="0"/>
                      <a:ext cx="5612130" cy="1269365"/>
                    </a:xfrm>
                    <a:prstGeom prst="rect">
                      <a:avLst/>
                    </a:prstGeom>
                  </pic:spPr>
                </pic:pic>
              </a:graphicData>
            </a:graphic>
          </wp:inline>
        </w:drawing>
      </w:r>
    </w:p>
    <w:p>
      <w:pPr>
        <w:jc w:val="both"/>
        <w:outlineLvl w:val="1"/>
      </w:pPr>
      <w:rPr>
        <w:sz w:val="24"/>
        <w:color w:val="black"/>
      </w:rPr>
    </w:p>
    <w:p>
      <w:pPr>
        <w:jc w:val="both"/>
        <w:outlineLvl w:val="1"/>
      </w:pPr>
      <w:r>
        <w:rPr>
          <w:rFonts w:hAnsi="Arial"/>
          <w:rFonts w:ascii="Arial"/>
          <w:sz w:val="24"/>
          <w:color w:val="navy"/>
        </w:rPr>
        <w:t>PARÁGRAFO.</w:t>
      </w:r>
      <w:r>
        <w:rPr>
          <w:rFonts w:hAnsi="Arial"/>
          <w:rFonts w:ascii="Arial"/>
          <w:sz w:val="24"/>
          <w:color w:val="black"/>
        </w:rPr>
        <w:t xml:space="preserve"> La solicitud de supervisión de prueba de evaluación agronómica implica los siguientes aspectos:</w:t>
      </w:r>
    </w:p>
    <w:p>
      <w:pPr>
        <w:jc w:val="both"/>
        <w:outlineLvl w:val="1"/>
        <w:tabs>
          <w:tab w:val="left" w:leader="none" w:pos="432"/>
        </w:tabs>
      </w:pPr>
      <w:rPr>
        <w:sz w:val="24"/>
        <w:color w:val="black"/>
      </w:rPr>
    </w:p>
    <w:p>
      <w:pPr>
        <w:jc w:val="both"/>
        <w:outlineLvl w:val="1"/>
        <w:tabs>
          <w:tab w:val="left" w:leader="none" w:pos="432"/>
        </w:tabs>
      </w:pPr>
      <w:r>
        <w:rPr>
          <w:rFonts w:hAnsi="Arial"/>
          <w:rFonts w:ascii="Arial"/>
          <w:sz w:val="24"/>
          <w:color w:val="black"/>
        </w:rPr>
        <w:t xml:space="preserve">1. Se inscribe un número fijo de cultivares para la prueba que se realiza en las diferentes zonas agro ecológicas.</w:t>
      </w:r>
    </w:p>
    <w:p>
      <w:pPr>
        <w:jc w:val="both"/>
        <w:outlineLvl w:val="1"/>
        <w:tabs>
          <w:tab w:val="left" w:leader="none" w:pos="432"/>
        </w:tabs>
      </w:pPr>
      <w:rPr>
        <w:sz w:val="24"/>
        <w:color w:val="black"/>
      </w:rPr>
    </w:p>
    <w:p>
      <w:pPr>
        <w:jc w:val="both"/>
        <w:outlineLvl w:val="1"/>
        <w:tabs>
          <w:tab w:val="left" w:leader="none" w:pos="432"/>
        </w:tabs>
      </w:pPr>
      <w:r>
        <w:rPr>
          <w:rFonts w:hAnsi="Arial"/>
          <w:rFonts w:ascii="Arial"/>
          <w:sz w:val="24"/>
          <w:color w:val="black"/>
        </w:rPr>
        <w:t xml:space="preserve">2. En una zona agro ecológica se podrá evaluar menor cantidad de los cultivares establecidos en la solicitud, pero en ningún caso se podrá sustituir por otro similar o de la misma especie.</w:t>
      </w:r>
    </w:p>
    <w:p>
      <w:pPr>
        <w:jc w:val="both"/>
        <w:outlineLvl w:val="1"/>
      </w:pPr>
      <w:rPr>
        <w:sz w:val="24"/>
        <w:color w:val="black"/>
      </w:rPr>
    </w:p>
    <w:p>
      <w:pPr>
        <w:jc w:val="center"/>
        <w:outlineLvl w:val="1"/>
      </w:pPr>
      <w:r>
        <w:rPr>
          <w:rFonts w:hAnsi="Arial"/>
          <w:rFonts w:ascii="Arial"/>
          <w:sz w:val="24"/>
          <w:vanish/>
          <w:color w:val="black"/>
        </w:rPr>
        <w:t>&amp;$</w:t>
      </w:r>
      <w:bookmarkStart w:id="175446" w:name="CAPÍTULO XX"/>
      <w:r>
        <w:rPr>
          <w:rFonts w:hAnsi="Arial"/>
          <w:rFonts w:ascii="Arial"/>
          <w:sz w:val="24"/>
          <w:color w:val="navy"/>
        </w:rPr>
        <w:t xml:space="preserve">CAPÍTULO XX. </w:t>
      </w:r>
    </w:p>
    <w:p>
      <w:pPr>
        <w:jc w:val="center"/>
        <w:outlineLvl w:val="1"/>
      </w:pPr>
      <w:r>
        <w:rPr>
          <w:rFonts w:hAnsi="Arial"/>
          <w:rFonts w:ascii="Arial"/>
          <w:sz w:val="24"/>
          <w:color w:val="navy"/>
        </w:rPr>
        <w:t xml:space="preserve">CERTIFICACIÓN DE SEMILLA PARA INSCRIPCIÓN DEL CAMPO DE MULTIPLICACIÓN SOMETIDA A ANÁLISIS DE CALIDAD. </w:t>
      </w:r>
    </w:p>
    <w:p>
      <w:pPr>
        <w:jc w:val="both"/>
        <w:outlineLvl w:val="1"/>
      </w:pPr>
      <w:bookmarkEnd w:id="175446"/>
    </w:p>
    <w:p>
      <w:pPr>
        <w:jc w:val="both"/>
        <w:outlineLvl w:val="1"/>
      </w:pPr>
      <w:r>
        <w:rPr>
          <w:rFonts w:hAnsi="Arial"/>
          <w:rFonts w:ascii="Arial"/>
          <w:sz w:val="24"/>
          <w:vanish/>
          <w:color w:val="black"/>
        </w:rPr>
        <w:t>&amp;$</w:t>
      </w:r>
      <w:bookmarkStart w:id="175447" w:name="24"/>
      <w:r>
        <w:rPr>
          <w:rFonts w:hAnsi="Arial"/>
          <w:rFonts w:ascii="Arial"/>
          <w:sz w:val="24"/>
          <w:color w:val="navy"/>
        </w:rPr>
        <w:t xml:space="preserve">ARTÍCULO 24.</w:t>
      </w:r>
      <w:bookmarkEnd w:id="175447"/>
      <w:r>
        <w:rPr>
          <w:rFonts w:hAnsi="Arial"/>
          <w:rFonts w:ascii="Arial"/>
          <w:sz w:val="24"/>
          <w:color w:val="black"/>
        </w:rPr>
        <w:t xml:space="preserve"> Las tarifas del servicio de certificación de semillas, para la inscripción del campo de multiplicación y de semilla procesada y sometida a análisis de calidad de qué trata el artículo </w:t>
      </w:r>
      <w:r>
        <w:fldChar w:fldCharType="begin"/>
      </w:r>
      <w:r>
        <w:instrText>HYPERLINK "http://www.redjurista.com/document.aspx?ajcode=a_ica_0015_2007&amp;arts=33"</w:instrText>
      </w:r>
      <w:r>
        <w:fldChar w:fldCharType="separate"/>
      </w:r>
      <w:r>
        <w:rPr>
          <w:rFonts w:hAnsi="Arial"/>
          <w:rFonts w:ascii="Arial"/>
          <w:sz w:val="24"/>
          <w:u w:val="single"/>
          <w:color w:val="black"/>
        </w:rPr>
        <w:t>33</w:t>
      </w:r>
      <w:r>
        <w:fldChar w:fldCharType="end"/>
      </w:r>
      <w:r>
        <w:rPr>
          <w:rFonts w:hAnsi="Arial"/>
          <w:rFonts w:ascii="Arial"/>
          <w:sz w:val="24"/>
          <w:u w:val="none"/>
          <w:color w:val="black"/>
        </w:rPr>
        <w:t xml:space="preserve"> del Capítulo XX del Acuerdo 15 de 2007, se actualizan así:</w:t>
      </w:r>
    </w:p>
    <w:p>
      <w:pPr>
        <w:jc w:val="both"/>
        <w:outlineLvl w:val="1"/>
      </w:pPr>
      <w:r>
        <w:drawing>
          <wp:inline distT="0" distB="0" distL="0" distR="0">
            <wp:extent cx="5612130" cy="742315"/>
            <wp:docPr id="58" name=""/>
            <a:graphic xmlns:a="http://schemas.openxmlformats.org/drawingml/2006/main">
              <a:graphicData uri="http://schemas.openxmlformats.org/drawingml/2006/picture">
                <pic:pic xmlns:pic="http://schemas.openxmlformats.org/drawingml/2006/picture">
                  <pic:nvPicPr>
                    <pic:cNvPr id="57" name="Picture "/>
                    <pic:cNvPicPr/>
                  </pic:nvPicPr>
                  <pic:blipFill>
                    <a:blip r:embed="id57"/>
                    <a:stretch>
                      <a:fillRect/>
                    </a:stretch>
                  </pic:blipFill>
                  <pic:spPr>
                    <a:xfrm>
                      <a:off x="0" y="0"/>
                      <a:ext cx="5612130" cy="742315"/>
                    </a:xfrm>
                    <a:prstGeom prst="rect">
                      <a:avLst/>
                    </a:prstGeom>
                  </pic:spPr>
                </pic:pic>
              </a:graphicData>
            </a:graphic>
          </wp:inline>
        </w:drawing>
      </w:r>
    </w:p>
    <w:p>
      <w:pPr>
        <w:jc w:val="both"/>
        <w:outlineLvl w:val="1"/>
      </w:pPr>
      <w:rPr>
        <w:sz w:val="24"/>
        <w:color w:val="black"/>
      </w:rPr>
    </w:p>
    <w:p>
      <w:pPr>
        <w:jc w:val="both"/>
        <w:outlineLvl w:val="1"/>
      </w:pPr>
      <w:r>
        <w:rPr>
          <w:rFonts w:hAnsi="Arial"/>
          <w:rFonts w:ascii="Arial"/>
          <w:sz w:val="24"/>
          <w:b/>
          <w:color w:val="black"/>
        </w:rPr>
        <w:t xml:space="preserve">Semilla Procesada y Sometida a Análisis de Calidad.</w:t>
      </w:r>
    </w:p>
    <w:p>
      <w:pPr>
        <w:jc w:val="both"/>
        <w:outlineLvl w:val="1"/>
      </w:pPr>
      <w:r>
        <w:drawing>
          <wp:inline distT="0" distB="0" distL="0" distR="0">
            <wp:extent cx="5612130" cy="4471670"/>
            <wp:docPr id="59" name=""/>
            <a:graphic xmlns:a="http://schemas.openxmlformats.org/drawingml/2006/main">
              <a:graphicData uri="http://schemas.openxmlformats.org/drawingml/2006/picture">
                <pic:pic xmlns:pic="http://schemas.openxmlformats.org/drawingml/2006/picture">
                  <pic:nvPicPr>
                    <pic:cNvPr id="58" name="Picture "/>
                    <pic:cNvPicPr/>
                  </pic:nvPicPr>
                  <pic:blipFill>
                    <a:blip r:embed="id58"/>
                    <a:stretch>
                      <a:fillRect/>
                    </a:stretch>
                  </pic:blipFill>
                  <pic:spPr>
                    <a:xfrm>
                      <a:off x="0" y="0"/>
                      <a:ext cx="5612130" cy="4471670"/>
                    </a:xfrm>
                    <a:prstGeom prst="rect">
                      <a:avLst/>
                    </a:prstGeom>
                  </pic:spPr>
                </pic:pic>
              </a:graphicData>
            </a:graphic>
          </wp:inline>
        </w:drawing>
      </w:r>
    </w:p>
    <w:p>
      <w:pPr>
        <w:jc w:val="both"/>
        <w:outlineLvl w:val="1"/>
      </w:pPr>
      <w:rPr>
        <w:sz w:val="24"/>
        <w:b/>
        <w:color w:val="black"/>
      </w:rPr>
    </w:p>
    <w:p>
      <w:pPr>
        <w:jc w:val="both"/>
        <w:outlineLvl w:val="1"/>
      </w:pPr>
      <w:r>
        <w:rPr>
          <w:rFonts w:hAnsi="Arial"/>
          <w:rFonts w:ascii="Arial"/>
          <w:sz w:val="24"/>
          <w:vanish/>
          <w:color w:val="black"/>
        </w:rPr>
        <w:t>&amp;$</w:t>
      </w:r>
      <w:bookmarkStart w:id="175448" w:name="25"/>
      <w:r>
        <w:rPr>
          <w:rFonts w:hAnsi="Arial"/>
          <w:rFonts w:ascii="Arial"/>
          <w:sz w:val="24"/>
          <w:color w:val="navy"/>
        </w:rPr>
        <w:t xml:space="preserve">ARTÍCULO 25.</w:t>
      </w:r>
      <w:bookmarkEnd w:id="175448"/>
      <w:r>
        <w:rPr>
          <w:rFonts w:hAnsi="Arial"/>
          <w:rFonts w:ascii="Arial"/>
          <w:sz w:val="24"/>
          <w:color w:val="black"/>
        </w:rPr>
        <w:t xml:space="preserve"> La tarifa para el servicio de qué trata el artículo </w:t>
      </w:r>
      <w:r>
        <w:fldChar w:fldCharType="begin"/>
      </w:r>
      <w:r>
        <w:instrText>HYPERLINK "http://www.redjurista.com/document.aspx?ajcode=a_ica_0015_2007&amp;arts=34"</w:instrText>
      </w:r>
      <w:r>
        <w:fldChar w:fldCharType="separate"/>
      </w:r>
      <w:r>
        <w:rPr>
          <w:rFonts w:hAnsi="Arial"/>
          <w:rFonts w:ascii="Arial"/>
          <w:sz w:val="24"/>
          <w:u w:val="single"/>
          <w:color w:val="black"/>
        </w:rPr>
        <w:t>34</w:t>
      </w:r>
      <w:r>
        <w:fldChar w:fldCharType="end"/>
      </w:r>
      <w:r>
        <w:rPr>
          <w:rFonts w:hAnsi="Arial"/>
          <w:rFonts w:ascii="Arial"/>
          <w:sz w:val="24"/>
          <w:u w:val="none"/>
          <w:color w:val="black"/>
        </w:rPr>
        <w:t xml:space="preserve"> del capítulo XX del Acuerdo 15 de 2007, se actualiza así:</w:t>
      </w:r>
    </w:p>
    <w:p>
      <w:pPr>
        <w:jc w:val="both"/>
        <w:outlineLvl w:val="1"/>
      </w:pPr>
      <w:r>
        <w:drawing>
          <wp:inline distT="0" distB="0" distL="0" distR="0">
            <wp:extent cx="5612130" cy="918845"/>
            <wp:docPr id="60" name=""/>
            <a:graphic xmlns:a="http://schemas.openxmlformats.org/drawingml/2006/main">
              <a:graphicData uri="http://schemas.openxmlformats.org/drawingml/2006/picture">
                <pic:pic xmlns:pic="http://schemas.openxmlformats.org/drawingml/2006/picture">
                  <pic:nvPicPr>
                    <pic:cNvPr id="59" name="Picture "/>
                    <pic:cNvPicPr/>
                  </pic:nvPicPr>
                  <pic:blipFill>
                    <a:blip r:embed="id59"/>
                    <a:stretch>
                      <a:fillRect/>
                    </a:stretch>
                  </pic:blipFill>
                  <pic:spPr>
                    <a:xfrm>
                      <a:off x="0" y="0"/>
                      <a:ext cx="5612130" cy="918845"/>
                    </a:xfrm>
                    <a:prstGeom prst="rect">
                      <a:avLst/>
                    </a:prstGeom>
                  </pic:spPr>
                </pic:pic>
              </a:graphicData>
            </a:graphic>
          </wp:inline>
        </w:drawing>
      </w:r>
    </w:p>
    <w:p>
      <w:pPr>
        <w:jc w:val="both"/>
        <w:outlineLvl w:val="1"/>
      </w:pPr>
      <w:rPr>
        <w:sz w:val="24"/>
        <w:color w:val="black"/>
      </w:rPr>
    </w:p>
    <w:p>
      <w:pPr>
        <w:jc w:val="center"/>
        <w:outlineLvl w:val="1"/>
      </w:pPr>
      <w:r>
        <w:rPr>
          <w:rFonts w:hAnsi="Arial"/>
          <w:rFonts w:ascii="Arial"/>
          <w:sz w:val="24"/>
          <w:vanish/>
          <w:color w:val="black"/>
        </w:rPr>
        <w:t>&amp;$</w:t>
      </w:r>
      <w:bookmarkStart w:id="175449" w:name="CAPÍTULO XXI"/>
      <w:r>
        <w:rPr>
          <w:rFonts w:hAnsi="Arial"/>
          <w:rFonts w:ascii="Arial"/>
          <w:sz w:val="24"/>
          <w:color w:val="navy"/>
        </w:rPr>
        <w:t xml:space="preserve">CAPÍTULO XXI. </w:t>
      </w:r>
    </w:p>
    <w:p>
      <w:pPr>
        <w:jc w:val="center"/>
        <w:outlineLvl w:val="1"/>
      </w:pPr>
      <w:r>
        <w:rPr>
          <w:rFonts w:hAnsi="Arial"/>
          <w:rFonts w:ascii="Arial"/>
          <w:sz w:val="24"/>
          <w:color w:val="navy"/>
        </w:rPr>
        <w:t xml:space="preserve">PROTECCIÓN A LOS DERECHOS DE LOS OBTENTORES DE VARIEDADES VEGETALES. </w:t>
      </w:r>
    </w:p>
    <w:p>
      <w:pPr>
        <w:jc w:val="both"/>
        <w:outlineLvl w:val="1"/>
      </w:pPr>
      <w:bookmarkEnd w:id="175449"/>
    </w:p>
    <w:p>
      <w:pPr>
        <w:jc w:val="both"/>
        <w:outlineLvl w:val="1"/>
      </w:pPr>
      <w:r>
        <w:rPr>
          <w:rFonts w:hAnsi="Arial"/>
          <w:rFonts w:ascii="Arial"/>
          <w:sz w:val="24"/>
          <w:vanish/>
          <w:color w:val="black"/>
        </w:rPr>
        <w:t>&amp;$</w:t>
      </w:r>
      <w:bookmarkStart w:id="175450" w:name="26"/>
      <w:r>
        <w:rPr>
          <w:rFonts w:hAnsi="Arial"/>
          <w:rFonts w:ascii="Arial"/>
          <w:sz w:val="24"/>
          <w:color w:val="navy"/>
        </w:rPr>
        <w:t xml:space="preserve">ARTÍCULO 26.</w:t>
      </w:r>
      <w:bookmarkEnd w:id="175450"/>
      <w:r>
        <w:rPr>
          <w:rFonts w:hAnsi="Arial"/>
          <w:rFonts w:ascii="Arial"/>
          <w:sz w:val="24"/>
          <w:color w:val="black"/>
        </w:rPr>
        <w:t xml:space="preserve"> Las tarifas para los trámites relacionados con la protección a los Derechos de Obtentores de Variedades Vegetales de que trata el Artículo </w:t>
      </w:r>
      <w:r>
        <w:fldChar w:fldCharType="begin"/>
      </w:r>
      <w:r>
        <w:instrText>HYPERLINK "http://www.redjurista.com/document.aspx?ajcode=a_ica_0015_2007&amp;arts=35"</w:instrText>
      </w:r>
      <w:r>
        <w:fldChar w:fldCharType="separate"/>
      </w:r>
      <w:r>
        <w:rPr>
          <w:rFonts w:hAnsi="Arial"/>
          <w:rFonts w:ascii="Arial"/>
          <w:sz w:val="24"/>
          <w:u w:val="single"/>
          <w:color w:val="black"/>
        </w:rPr>
        <w:t>35</w:t>
      </w:r>
      <w:r>
        <w:fldChar w:fldCharType="end"/>
      </w:r>
      <w:r>
        <w:rPr>
          <w:rFonts w:hAnsi="Arial"/>
          <w:rFonts w:ascii="Arial"/>
          <w:sz w:val="24"/>
          <w:u w:val="none"/>
          <w:color w:val="black"/>
        </w:rPr>
        <w:t xml:space="preserve"> del Capítulo XXI del Acuerdo 15 de 2007, se actualizan así:</w:t>
      </w:r>
    </w:p>
    <w:p>
      <w:pPr>
        <w:jc w:val="both"/>
        <w:outlineLvl w:val="1"/>
      </w:pPr>
      <w:r>
        <w:drawing>
          <wp:inline distT="0" distB="0" distL="0" distR="0">
            <wp:extent cx="5612130" cy="6325870"/>
            <wp:docPr id="61" name=""/>
            <a:graphic xmlns:a="http://schemas.openxmlformats.org/drawingml/2006/main">
              <a:graphicData uri="http://schemas.openxmlformats.org/drawingml/2006/picture">
                <pic:pic xmlns:pic="http://schemas.openxmlformats.org/drawingml/2006/picture">
                  <pic:nvPicPr>
                    <pic:cNvPr id="60" name="Picture "/>
                    <pic:cNvPicPr/>
                  </pic:nvPicPr>
                  <pic:blipFill>
                    <a:blip r:embed="id60"/>
                    <a:stretch>
                      <a:fillRect/>
                    </a:stretch>
                  </pic:blipFill>
                  <pic:spPr>
                    <a:xfrm>
                      <a:off x="0" y="0"/>
                      <a:ext cx="5612130" cy="6325870"/>
                    </a:xfrm>
                    <a:prstGeom prst="rect">
                      <a:avLst/>
                    </a:prstGeom>
                  </pic:spPr>
                </pic:pic>
              </a:graphicData>
            </a:graphic>
          </wp:inline>
        </w:drawing>
      </w:r>
    </w:p>
    <w:p>
      <w:pPr>
        <w:jc w:val="both"/>
        <w:outlineLvl w:val="1"/>
      </w:pPr>
      <w:rPr>
        <w:sz w:val="24"/>
        <w:color w:val="black"/>
      </w:rPr>
    </w:p>
    <w:p>
      <w:pPr>
        <w:jc w:val="both"/>
        <w:outlineLvl w:val="1"/>
      </w:pPr>
      <w:r>
        <w:rPr>
          <w:rFonts w:hAnsi="Arial"/>
          <w:rFonts w:ascii="Arial"/>
          <w:sz w:val="24"/>
          <w:color w:val="navy"/>
        </w:rPr>
        <w:t xml:space="preserve">PARÁGRAFO 1o.</w:t>
      </w:r>
      <w:r>
        <w:rPr>
          <w:rFonts w:hAnsi="Arial"/>
          <w:rFonts w:ascii="Arial"/>
          <w:sz w:val="24"/>
          <w:color w:val="black"/>
        </w:rPr>
        <w:t xml:space="preserve"> Cuando se solicite a una autoridad competente de un país miembro de la UPOV realizar las pruebas DHE, El Obtentor deberá pagar directamente en el respectivo país las tarifas que tengan establecidas por este concepto.</w:t>
      </w:r>
    </w:p>
    <w:p>
      <w:pPr>
        <w:jc w:val="both"/>
        <w:outlineLvl w:val="1"/>
      </w:pPr>
      <w:rPr>
        <w:sz w:val="24"/>
        <w:color w:val="black"/>
      </w:rPr>
    </w:p>
    <w:p>
      <w:pPr>
        <w:jc w:val="both"/>
        <w:outlineLvl w:val="1"/>
      </w:pPr>
      <w:r>
        <w:rPr>
          <w:rFonts w:hAnsi="Arial"/>
          <w:rFonts w:ascii="Arial"/>
          <w:sz w:val="24"/>
          <w:color w:val="navy"/>
        </w:rPr>
        <w:t xml:space="preserve">PARÁGRAFO 2o.</w:t>
      </w:r>
      <w:r>
        <w:rPr>
          <w:rFonts w:hAnsi="Arial"/>
          <w:rFonts w:ascii="Arial"/>
          <w:sz w:val="24"/>
          <w:color w:val="black"/>
        </w:rPr>
        <w:t xml:space="preserve"> Las pruebas que sea necesario efectuar cuando se realice el peritaje técnico de que trata el numeral 514 del presente artículo para verificar la identidad de la variedad, deberán ser asumidas por el solicitante.</w:t>
      </w:r>
    </w:p>
    <w:p>
      <w:pPr>
        <w:jc w:val="both"/>
        <w:outlineLvl w:val="1"/>
      </w:pPr>
      <w:rPr>
        <w:sz w:val="24"/>
        <w:color w:val="black"/>
      </w:rPr>
    </w:p>
    <w:p>
      <w:pPr>
        <w:jc w:val="center"/>
        <w:outlineLvl w:val="1"/>
      </w:pPr>
      <w:r>
        <w:rPr>
          <w:rFonts w:hAnsi="Arial"/>
          <w:rFonts w:ascii="Arial"/>
          <w:sz w:val="24"/>
          <w:vanish/>
          <w:color w:val="black"/>
        </w:rPr>
        <w:t>&amp;$</w:t>
      </w:r>
      <w:bookmarkStart w:id="175451" w:name="CAPÍTULO XXII"/>
      <w:r>
        <w:rPr>
          <w:rFonts w:hAnsi="Arial"/>
          <w:rFonts w:ascii="Arial"/>
          <w:sz w:val="24"/>
          <w:color w:val="navy"/>
        </w:rPr>
        <w:t xml:space="preserve">CAPÍTULO XXII. </w:t>
      </w:r>
    </w:p>
    <w:p>
      <w:pPr>
        <w:jc w:val="center"/>
        <w:outlineLvl w:val="1"/>
      </w:pPr>
      <w:r>
        <w:rPr>
          <w:rFonts w:hAnsi="Arial"/>
          <w:rFonts w:ascii="Arial"/>
          <w:sz w:val="24"/>
          <w:color w:val="navy"/>
        </w:rPr>
        <w:t xml:space="preserve">INSCRIPCIONES Y REGISTROS DE EXPORTADOR - IMPORTADOR DE ESPECIES DE PLANTAS ORNAMENTALES. </w:t>
      </w:r>
    </w:p>
    <w:p>
      <w:pPr>
        <w:jc w:val="both"/>
        <w:outlineLvl w:val="1"/>
      </w:pPr>
      <w:bookmarkEnd w:id="175451"/>
    </w:p>
    <w:p>
      <w:pPr>
        <w:jc w:val="both"/>
        <w:outlineLvl w:val="1"/>
      </w:pPr>
      <w:r>
        <w:rPr>
          <w:rFonts w:hAnsi="Arial"/>
          <w:rFonts w:ascii="Arial"/>
          <w:sz w:val="24"/>
          <w:b/>
          <w:vanish/>
          <w:color w:val="black"/>
        </w:rPr>
        <w:t>&amp;$</w:t>
      </w:r>
      <w:bookmarkStart w:id="175452" w:name="27"/>
      <w:r>
        <w:rPr>
          <w:rFonts w:hAnsi="Arial"/>
          <w:rFonts w:ascii="Arial"/>
          <w:sz w:val="24"/>
          <w:color w:val="navy"/>
        </w:rPr>
        <w:t xml:space="preserve">ARTÍCULO 27.</w:t>
      </w:r>
      <w:bookmarkEnd w:id="175452"/>
      <w:r>
        <w:rPr>
          <w:rFonts w:hAnsi="Arial"/>
          <w:rFonts w:ascii="Arial"/>
          <w:sz w:val="24"/>
          <w:color w:val="black"/>
        </w:rPr>
        <w:t xml:space="preserve"> Las tarifas para los servicios de expedición o renovación de certificados de inscripción de predios y registros de exportador e importador de especies de </w:t>
      </w:r>
      <w:r>
        <w:rPr>
          <w:rFonts w:hAnsi="Arial"/>
          <w:rFonts w:ascii="Arial"/>
          <w:sz w:val="24"/>
          <w:u w:val="single"/>
          <w:color w:val="black"/>
        </w:rPr>
        <w:t xml:space="preserve">plantas ornamentales</w:t>
      </w:r>
      <w:r>
        <w:rPr>
          <w:rFonts w:hAnsi="Arial"/>
          <w:rFonts w:ascii="Arial"/>
          <w:sz w:val="24"/>
          <w:u w:val="none"/>
          <w:color w:val="black"/>
        </w:rPr>
        <w:t xml:space="preserve"> de que trata el Artículo </w:t>
      </w:r>
      <w:r>
        <w:fldChar w:fldCharType="begin"/>
      </w:r>
      <w:r>
        <w:instrText>HYPERLINK "http://www.redjurista.com/document.aspx?ajcode=a_ica_0015_2007&amp;arts=36"</w:instrText>
      </w:r>
      <w:r>
        <w:fldChar w:fldCharType="separate"/>
      </w:r>
      <w:r>
        <w:rPr>
          <w:rFonts w:hAnsi="Arial"/>
          <w:rFonts w:ascii="Arial"/>
          <w:sz w:val="24"/>
          <w:u w:val="single"/>
          <w:color w:val="black"/>
        </w:rPr>
        <w:t>36</w:t>
      </w:r>
      <w:r>
        <w:fldChar w:fldCharType="end"/>
      </w:r>
      <w:r>
        <w:rPr>
          <w:rFonts w:hAnsi="Arial"/>
          <w:rFonts w:ascii="Arial"/>
          <w:sz w:val="24"/>
          <w:u w:val="none"/>
          <w:color w:val="black"/>
        </w:rPr>
        <w:t xml:space="preserve"> del Capítulo XXII del Acuerdo 15 de 2007, se actualizan así:</w:t>
      </w:r>
    </w:p>
    <w:p>
      <w:pPr>
        <w:jc w:val="both"/>
        <w:outlineLvl w:val="1"/>
      </w:pPr>
      <w:r>
        <w:drawing>
          <wp:inline distT="0" distB="0" distL="0" distR="0">
            <wp:extent cx="5612130" cy="3507740"/>
            <wp:docPr id="62" name=""/>
            <a:graphic xmlns:a="http://schemas.openxmlformats.org/drawingml/2006/main">
              <a:graphicData uri="http://schemas.openxmlformats.org/drawingml/2006/picture">
                <pic:pic xmlns:pic="http://schemas.openxmlformats.org/drawingml/2006/picture">
                  <pic:nvPicPr>
                    <pic:cNvPr id="61" name="Picture "/>
                    <pic:cNvPicPr/>
                  </pic:nvPicPr>
                  <pic:blipFill>
                    <a:blip r:embed="id61"/>
                    <a:stretch>
                      <a:fillRect/>
                    </a:stretch>
                  </pic:blipFill>
                  <pic:spPr>
                    <a:xfrm>
                      <a:off x="0" y="0"/>
                      <a:ext cx="5612130" cy="3507740"/>
                    </a:xfrm>
                    <a:prstGeom prst="rect">
                      <a:avLst/>
                    </a:prstGeom>
                  </pic:spPr>
                </pic:pic>
              </a:graphicData>
            </a:graphic>
          </wp:inline>
        </w:drawing>
      </w:r>
    </w:p>
    <w:p>
      <w:pPr>
        <w:jc w:val="both"/>
        <w:outlineLvl w:val="1"/>
      </w:pPr>
      <w:rPr>
        <w:sz w:val="24"/>
        <w:color w:val="black"/>
      </w:rPr>
    </w:p>
    <w:p>
      <w:pPr>
        <w:jc w:val="both"/>
        <w:outlineLvl w:val="1"/>
      </w:pPr>
      <w:r>
        <w:rPr>
          <w:rFonts w:hAnsi="Arial"/>
          <w:rFonts w:ascii="Arial"/>
          <w:sz w:val="24"/>
          <w:color w:val="navy"/>
        </w:rPr>
        <w:t xml:space="preserve">PARÁGRAFO 2o.</w:t>
      </w:r>
      <w:r>
        <w:rPr>
          <w:rFonts w:hAnsi="Arial"/>
          <w:rFonts w:ascii="Arial"/>
          <w:sz w:val="24"/>
          <w:color w:val="black"/>
        </w:rPr>
        <w:t xml:space="preserve"> Las modificaciones que se efectúen a cualquiera de los conceptos señalados en este artículo, tendrán una tarifa equivalente al 50% del valor fijado para el correspondiente servicio.</w:t>
      </w:r>
    </w:p>
    <w:p>
      <w:pPr>
        <w:jc w:val="both"/>
        <w:outlineLvl w:val="1"/>
      </w:pPr>
      <w:rPr>
        <w:sz w:val="24"/>
        <w:color w:val="black"/>
      </w:rPr>
    </w:p>
    <w:p>
      <w:pPr>
        <w:jc w:val="both"/>
        <w:outlineLvl w:val="1"/>
      </w:pPr>
      <w:r>
        <w:rPr>
          <w:rFonts w:hAnsi="Arial"/>
          <w:rFonts w:ascii="Arial"/>
          <w:sz w:val="24"/>
          <w:color w:val="navy"/>
        </w:rPr>
        <w:t xml:space="preserve">PARÁGRAFO 3o.</w:t>
      </w:r>
      <w:r>
        <w:rPr>
          <w:rFonts w:hAnsi="Arial"/>
          <w:rFonts w:ascii="Arial"/>
          <w:sz w:val="24"/>
          <w:color w:val="black"/>
        </w:rPr>
        <w:t xml:space="preserve"> Cuando se solicite la inscripción de un predio dentro de la vigencia del Registro del Productor - Exportador o propagador, el Certificado de Inscripción del predio se expedirá por el término que haga falta para el vencimiento del Registro</w:t>
      </w:r>
    </w:p>
    <w:p>
      <w:pPr>
        <w:jc w:val="both"/>
        <w:outlineLvl w:val="1"/>
      </w:pPr>
      <w:rPr>
        <w:sz w:val="24"/>
        <w:color w:val="black"/>
      </w:rPr>
    </w:p>
    <w:p>
      <w:pPr>
        <w:jc w:val="both"/>
        <w:outlineLvl w:val="1"/>
      </w:pPr>
      <w:r>
        <w:rPr>
          <w:rFonts w:hAnsi="Arial"/>
          <w:rFonts w:ascii="Arial"/>
          <w:sz w:val="24"/>
          <w:vanish/>
          <w:color w:val="black"/>
        </w:rPr>
        <w:t>&amp;$</w:t>
      </w:r>
      <w:bookmarkStart w:id="175453" w:name="28"/>
      <w:r>
        <w:rPr>
          <w:rFonts w:hAnsi="Arial"/>
          <w:rFonts w:ascii="Arial"/>
          <w:sz w:val="24"/>
          <w:color w:val="navy"/>
        </w:rPr>
        <w:t xml:space="preserve">ARTÍCULO 28.</w:t>
      </w:r>
      <w:bookmarkEnd w:id="175453"/>
      <w:r>
        <w:rPr>
          <w:rFonts w:hAnsi="Arial"/>
          <w:rFonts w:ascii="Arial"/>
          <w:sz w:val="24"/>
          <w:color w:val="black"/>
        </w:rPr>
        <w:t xml:space="preserve"> Las tarifas para los servicios de expedición o renovación de certificados de inscripción de predios y viveros de especies ornamentales para el mercado nacional de que trata el artículo </w:t>
      </w:r>
      <w:r>
        <w:fldChar w:fldCharType="begin"/>
      </w:r>
      <w:r>
        <w:instrText>HYPERLINK "http://www.redjurista.com/document.aspx?ajcode=a_ica_0015_2007&amp;arts=37"</w:instrText>
      </w:r>
      <w:r>
        <w:fldChar w:fldCharType="separate"/>
      </w:r>
      <w:r>
        <w:rPr>
          <w:rFonts w:hAnsi="Arial"/>
          <w:rFonts w:ascii="Arial"/>
          <w:sz w:val="24"/>
          <w:u w:val="single"/>
          <w:color w:val="black"/>
        </w:rPr>
        <w:t>37</w:t>
      </w:r>
      <w:r>
        <w:fldChar w:fldCharType="end"/>
      </w:r>
      <w:r>
        <w:rPr>
          <w:rFonts w:hAnsi="Arial"/>
          <w:rFonts w:ascii="Arial"/>
          <w:sz w:val="24"/>
          <w:u w:val="none"/>
          <w:color w:val="black"/>
        </w:rPr>
        <w:t xml:space="preserve"> del Capítulo XXII del Acuerdo 15 de 2007, se actualizan así:</w:t>
      </w:r>
    </w:p>
    <w:p>
      <w:pPr>
        <w:jc w:val="both"/>
        <w:outlineLvl w:val="1"/>
      </w:pPr>
      <w:r>
        <w:drawing>
          <wp:inline distT="0" distB="0" distL="0" distR="0">
            <wp:extent cx="5612130" cy="1470660"/>
            <wp:docPr id="63" name=""/>
            <a:graphic xmlns:a="http://schemas.openxmlformats.org/drawingml/2006/main">
              <a:graphicData uri="http://schemas.openxmlformats.org/drawingml/2006/picture">
                <pic:pic xmlns:pic="http://schemas.openxmlformats.org/drawingml/2006/picture">
                  <pic:nvPicPr>
                    <pic:cNvPr id="62" name="Picture "/>
                    <pic:cNvPicPr/>
                  </pic:nvPicPr>
                  <pic:blipFill>
                    <a:blip r:embed="id62"/>
                    <a:stretch>
                      <a:fillRect/>
                    </a:stretch>
                  </pic:blipFill>
                  <pic:spPr>
                    <a:xfrm>
                      <a:off x="0" y="0"/>
                      <a:ext cx="5612130" cy="1470660"/>
                    </a:xfrm>
                    <a:prstGeom prst="rect">
                      <a:avLst/>
                    </a:prstGeom>
                  </pic:spPr>
                </pic:pic>
              </a:graphicData>
            </a:graphic>
          </wp:inline>
        </w:drawing>
      </w:r>
    </w:p>
    <w:p>
      <w:pPr>
        <w:jc w:val="both"/>
        <w:outlineLvl w:val="1"/>
      </w:pPr>
      <w:rPr>
        <w:sz w:val="24"/>
        <w:color w:val="black"/>
      </w:rPr>
    </w:p>
    <w:p>
      <w:pPr>
        <w:jc w:val="center"/>
        <w:outlineLvl w:val="1"/>
      </w:pPr>
      <w:r>
        <w:rPr>
          <w:rFonts w:hAnsi="Arial"/>
          <w:rFonts w:ascii="Arial"/>
          <w:sz w:val="24"/>
          <w:vanish/>
          <w:color w:val="black"/>
        </w:rPr>
        <w:t>&amp;$</w:t>
      </w:r>
      <w:bookmarkStart w:id="175454" w:name="CAPITULO XXIII"/>
      <w:r>
        <w:rPr>
          <w:rFonts w:hAnsi="Arial"/>
          <w:rFonts w:ascii="Arial"/>
          <w:sz w:val="24"/>
          <w:color w:val="navy"/>
        </w:rPr>
        <w:t xml:space="preserve">CAPITULO XXIII. </w:t>
      </w:r>
    </w:p>
    <w:p>
      <w:pPr>
        <w:jc w:val="center"/>
        <w:outlineLvl w:val="1"/>
      </w:pPr>
      <w:r>
        <w:rPr>
          <w:rFonts w:hAnsi="Arial"/>
          <w:rFonts w:ascii="Arial"/>
          <w:sz w:val="24"/>
          <w:color w:val="navy"/>
        </w:rPr>
        <w:t xml:space="preserve">IMPORTACIONES - EXPEDICIÓN DE DOCUMENTOS CON REQUISITOS FITOSANITARIOS. </w:t>
      </w:r>
    </w:p>
    <w:p>
      <w:pPr>
        <w:jc w:val="both"/>
        <w:outlineLvl w:val="1"/>
      </w:pPr>
      <w:bookmarkEnd w:id="175454"/>
    </w:p>
    <w:p>
      <w:pPr>
        <w:jc w:val="both"/>
        <w:outlineLvl w:val="1"/>
      </w:pPr>
      <w:r>
        <w:rPr>
          <w:rFonts w:hAnsi="Arial"/>
          <w:rFonts w:ascii="Arial"/>
          <w:sz w:val="24"/>
          <w:vanish/>
          <w:color w:val="black"/>
        </w:rPr>
        <w:t>&amp;$</w:t>
      </w:r>
      <w:bookmarkStart w:id="175455" w:name="29"/>
      <w:r>
        <w:rPr>
          <w:rFonts w:hAnsi="Arial"/>
          <w:rFonts w:ascii="Arial"/>
          <w:sz w:val="24"/>
          <w:color w:val="navy"/>
        </w:rPr>
        <w:t xml:space="preserve">ARTÍCULO 29.</w:t>
      </w:r>
      <w:bookmarkEnd w:id="175455"/>
      <w:r>
        <w:rPr>
          <w:rFonts w:hAnsi="Arial"/>
          <w:rFonts w:ascii="Arial"/>
          <w:sz w:val="24"/>
          <w:color w:val="black"/>
        </w:rPr>
        <w:t xml:space="preserve"> Las tarifas para los servicios relacionados con la expedición de documentos con requisitos fitosanitarios, de que trata el Artículo </w:t>
      </w:r>
      <w:r>
        <w:fldChar w:fldCharType="begin"/>
      </w:r>
      <w:r>
        <w:instrText>HYPERLINK "http://www.redjurista.com/document.aspx?ajcode=a_ica_0015_2007&amp;arts=38"</w:instrText>
      </w:r>
      <w:r>
        <w:fldChar w:fldCharType="separate"/>
      </w:r>
      <w:r>
        <w:rPr>
          <w:rFonts w:hAnsi="Arial"/>
          <w:rFonts w:ascii="Arial"/>
          <w:sz w:val="24"/>
          <w:u w:val="single"/>
          <w:color w:val="black"/>
        </w:rPr>
        <w:t>38</w:t>
      </w:r>
      <w:r>
        <w:fldChar w:fldCharType="end"/>
      </w:r>
      <w:r>
        <w:rPr>
          <w:rFonts w:hAnsi="Arial"/>
          <w:rFonts w:ascii="Arial"/>
          <w:sz w:val="24"/>
          <w:u w:val="none"/>
          <w:color w:val="black"/>
        </w:rPr>
        <w:t xml:space="preserve"> del Capítulo XXIII del Acuerdo 15 de 2007, se actualizan así:</w:t>
      </w:r>
    </w:p>
    <w:p>
      <w:pPr>
        <w:jc w:val="both"/>
        <w:outlineLvl w:val="1"/>
      </w:pPr>
      <w:r>
        <w:drawing>
          <wp:inline distT="0" distB="0" distL="0" distR="0">
            <wp:extent cx="5612130" cy="1276350"/>
            <wp:docPr id="64" name=""/>
            <a:graphic xmlns:a="http://schemas.openxmlformats.org/drawingml/2006/main">
              <a:graphicData uri="http://schemas.openxmlformats.org/drawingml/2006/picture">
                <pic:pic xmlns:pic="http://schemas.openxmlformats.org/drawingml/2006/picture">
                  <pic:nvPicPr>
                    <pic:cNvPr id="63" name="Picture "/>
                    <pic:cNvPicPr/>
                  </pic:nvPicPr>
                  <pic:blipFill>
                    <a:blip r:embed="id63"/>
                    <a:stretch>
                      <a:fillRect/>
                    </a:stretch>
                  </pic:blipFill>
                  <pic:spPr>
                    <a:xfrm>
                      <a:off x="0" y="0"/>
                      <a:ext cx="5612130" cy="1276350"/>
                    </a:xfrm>
                    <a:prstGeom prst="rect">
                      <a:avLst/>
                    </a:prstGeom>
                  </pic:spPr>
                </pic:pic>
              </a:graphicData>
            </a:graphic>
          </wp:inline>
        </w:drawing>
      </w:r>
    </w:p>
    <w:p>
      <w:pPr>
        <w:jc w:val="both"/>
        <w:outlineLvl w:val="1"/>
      </w:pPr>
      <w:rPr>
        <w:sz w:val="24"/>
        <w:color w:val="black"/>
      </w:rPr>
    </w:p>
    <w:p>
      <w:pPr>
        <w:jc w:val="both"/>
        <w:outlineLvl w:val="1"/>
      </w:pPr>
      <w:rPr>
        <w:sz w:val="24"/>
        <w:color w:val="black"/>
      </w:rPr>
    </w:p>
    <w:p>
      <w:pPr>
        <w:jc w:val="center"/>
        <w:outlineLvl w:val="1"/>
      </w:pPr>
      <w:r>
        <w:rPr>
          <w:rFonts w:hAnsi="Arial"/>
          <w:rFonts w:ascii="Arial"/>
          <w:sz w:val="24"/>
          <w:vanish/>
          <w:color w:val="black"/>
        </w:rPr>
        <w:t>&amp;$</w:t>
      </w:r>
      <w:bookmarkStart w:id="175456" w:name="CAPÍTULO XXIV"/>
      <w:r>
        <w:rPr>
          <w:rFonts w:hAnsi="Arial"/>
          <w:rFonts w:ascii="Arial"/>
          <w:sz w:val="24"/>
          <w:color w:val="navy"/>
        </w:rPr>
        <w:t xml:space="preserve">CAPÍTULO XXIV. </w:t>
      </w:r>
    </w:p>
    <w:p>
      <w:pPr>
        <w:jc w:val="center"/>
        <w:outlineLvl w:val="1"/>
      </w:pPr>
      <w:r>
        <w:rPr>
          <w:rFonts w:hAnsi="Arial"/>
          <w:rFonts w:ascii="Arial"/>
          <w:sz w:val="24"/>
          <w:color w:val="navy"/>
        </w:rPr>
        <w:t xml:space="preserve">REGISTROS DE PRODUCTOR Y DISTRIBUIDOR DE MATERIAL VEGETATIVA DE CACAO, PALMA DE ACEITE EN VIVEROS Y CAUCHO NATURAL. </w:t>
      </w:r>
    </w:p>
    <w:p>
      <w:pPr>
        <w:jc w:val="both"/>
        <w:outlineLvl w:val="1"/>
      </w:pPr>
      <w:bookmarkEnd w:id="175456"/>
    </w:p>
    <w:p>
      <w:pPr>
        <w:jc w:val="both"/>
        <w:outlineLvl w:val="1"/>
      </w:pPr>
      <w:r>
        <w:rPr>
          <w:rFonts w:hAnsi="Arial"/>
          <w:rFonts w:ascii="Arial"/>
          <w:sz w:val="24"/>
          <w:vanish/>
          <w:color w:val="black"/>
        </w:rPr>
        <w:t>&amp;$</w:t>
      </w:r>
      <w:bookmarkStart w:id="175457" w:name="30"/>
      <w:r>
        <w:rPr>
          <w:rFonts w:hAnsi="Arial"/>
          <w:rFonts w:ascii="Arial"/>
          <w:sz w:val="24"/>
          <w:color w:val="navy"/>
        </w:rPr>
        <w:t xml:space="preserve">ARTÍCULO 30.</w:t>
      </w:r>
      <w:bookmarkEnd w:id="175457"/>
      <w:r>
        <w:rPr>
          <w:rFonts w:hAnsi="Arial"/>
          <w:rFonts w:ascii="Arial"/>
          <w:sz w:val="24"/>
          <w:color w:val="black"/>
        </w:rPr>
        <w:t xml:space="preserve"> Las tarifas para los servicios de registros de productor y distribuidor de material vegetativo de </w:t>
      </w:r>
      <w:r>
        <w:rPr>
          <w:rFonts w:hAnsi="Arial"/>
          <w:rFonts w:ascii="Arial"/>
          <w:sz w:val="24"/>
          <w:u w:val="single"/>
          <w:color w:val="black"/>
        </w:rPr>
        <w:t xml:space="preserve">cacao y palma de aceite en viveros,</w:t>
      </w:r>
      <w:r>
        <w:rPr>
          <w:rFonts w:hAnsi="Arial"/>
          <w:rFonts w:ascii="Arial"/>
          <w:sz w:val="24"/>
          <w:u w:val="none"/>
          <w:color w:val="black"/>
        </w:rPr>
        <w:t xml:space="preserve"> y de </w:t>
      </w:r>
      <w:r>
        <w:rPr>
          <w:rFonts w:hAnsi="Arial"/>
          <w:rFonts w:ascii="Arial"/>
          <w:sz w:val="24"/>
          <w:u w:val="single"/>
          <w:color w:val="black"/>
        </w:rPr>
        <w:t xml:space="preserve">caucho natural</w:t>
      </w:r>
      <w:r>
        <w:rPr>
          <w:rFonts w:hAnsi="Arial"/>
          <w:rFonts w:ascii="Arial"/>
          <w:sz w:val="24"/>
          <w:u w:val="none"/>
          <w:color w:val="black"/>
        </w:rPr>
        <w:t xml:space="preserve"> (Hevea sp), y certificados de inscripción del vivero de que trata el Artículo </w:t>
      </w:r>
      <w:r>
        <w:fldChar w:fldCharType="begin"/>
      </w:r>
      <w:r>
        <w:instrText>HYPERLINK "http://www.redjurista.com/document.aspx?ajcode=a_ica_0015_2007&amp;arts=39"</w:instrText>
      </w:r>
      <w:r>
        <w:fldChar w:fldCharType="separate"/>
      </w:r>
      <w:r>
        <w:rPr>
          <w:rFonts w:hAnsi="Arial"/>
          <w:rFonts w:ascii="Arial"/>
          <w:sz w:val="24"/>
          <w:u w:val="single"/>
          <w:color w:val="black"/>
        </w:rPr>
        <w:t>39</w:t>
      </w:r>
      <w:r>
        <w:fldChar w:fldCharType="end"/>
      </w:r>
      <w:r>
        <w:rPr>
          <w:rFonts w:hAnsi="Arial"/>
          <w:rFonts w:ascii="Arial"/>
          <w:sz w:val="24"/>
          <w:u w:val="none"/>
          <w:color w:val="black"/>
        </w:rPr>
        <w:t xml:space="preserve"> del Capítulo XXIV del Acuerdo 15 de 2007, se actualizan así:</w:t>
      </w:r>
    </w:p>
    <w:p>
      <w:pPr>
        <w:jc w:val="both"/>
        <w:outlineLvl w:val="1"/>
      </w:pPr>
      <w:r>
        <w:drawing>
          <wp:inline distT="0" distB="0" distL="0" distR="0">
            <wp:extent cx="5612130" cy="4442460"/>
            <wp:docPr id="65" name=""/>
            <a:graphic xmlns:a="http://schemas.openxmlformats.org/drawingml/2006/main">
              <a:graphicData uri="http://schemas.openxmlformats.org/drawingml/2006/picture">
                <pic:pic xmlns:pic="http://schemas.openxmlformats.org/drawingml/2006/picture">
                  <pic:nvPicPr>
                    <pic:cNvPr id="64" name="Picture "/>
                    <pic:cNvPicPr/>
                  </pic:nvPicPr>
                  <pic:blipFill>
                    <a:blip r:embed="id64"/>
                    <a:stretch>
                      <a:fillRect/>
                    </a:stretch>
                  </pic:blipFill>
                  <pic:spPr>
                    <a:xfrm>
                      <a:off x="0" y="0"/>
                      <a:ext cx="5612130" cy="4442460"/>
                    </a:xfrm>
                    <a:prstGeom prst="rect">
                      <a:avLst/>
                    </a:prstGeom>
                  </pic:spPr>
                </pic:pic>
              </a:graphicData>
            </a:graphic>
          </wp:inline>
        </w:drawing>
      </w:r>
    </w:p>
    <w:p>
      <w:pPr>
        <w:jc w:val="both"/>
        <w:outlineLvl w:val="1"/>
      </w:pPr>
      <w:rPr>
        <w:sz w:val="24"/>
        <w:color w:val="black"/>
      </w:rPr>
    </w:p>
    <w:p>
      <w:pPr>
        <w:jc w:val="center"/>
        <w:outlineLvl w:val="1"/>
      </w:pPr>
      <w:r>
        <w:rPr>
          <w:rFonts w:hAnsi="Arial"/>
          <w:rFonts w:ascii="Arial"/>
          <w:sz w:val="24"/>
          <w:vanish/>
          <w:color w:val="black"/>
        </w:rPr>
        <w:t>&amp;$</w:t>
      </w:r>
      <w:bookmarkStart w:id="175458" w:name="CAPITULO XXV"/>
      <w:r>
        <w:rPr>
          <w:rFonts w:hAnsi="Arial"/>
          <w:rFonts w:ascii="Arial"/>
          <w:sz w:val="24"/>
          <w:color w:val="navy"/>
        </w:rPr>
        <w:t xml:space="preserve">CAPITULO XXV. </w:t>
      </w:r>
    </w:p>
    <w:p>
      <w:pPr>
        <w:jc w:val="center"/>
        <w:outlineLvl w:val="1"/>
      </w:pPr>
      <w:r>
        <w:rPr>
          <w:rFonts w:hAnsi="Arial"/>
          <w:rFonts w:ascii="Arial"/>
          <w:sz w:val="24"/>
          <w:color w:val="navy"/>
        </w:rPr>
        <w:t xml:space="preserve">INSPECCIÓN FITOSANITARIA PORTUARIA DE LAS IMPORTACIONES Y EXPORTACIONES DE MATERIAL VEGETAL DE ESPECIES ORNAMENTALES Y NO ORNAMENTALES. </w:t>
      </w:r>
    </w:p>
    <w:p>
      <w:pPr>
        <w:jc w:val="both"/>
        <w:outlineLvl w:val="1"/>
      </w:pPr>
      <w:bookmarkEnd w:id="175458"/>
    </w:p>
    <w:p>
      <w:pPr>
        <w:jc w:val="both"/>
        <w:outlineLvl w:val="1"/>
      </w:pPr>
      <w:r>
        <w:rPr>
          <w:rFonts w:hAnsi="Arial"/>
          <w:rFonts w:ascii="Arial"/>
          <w:sz w:val="24"/>
          <w:vanish/>
          <w:color w:val="black"/>
        </w:rPr>
        <w:t>&amp;$</w:t>
      </w:r>
      <w:bookmarkStart w:id="175459" w:name="31"/>
      <w:r>
        <w:rPr>
          <w:rFonts w:hAnsi="Arial"/>
          <w:rFonts w:ascii="Arial"/>
          <w:sz w:val="24"/>
          <w:color w:val="navy"/>
        </w:rPr>
        <w:t xml:space="preserve">ARTÍCULO 31.</w:t>
      </w:r>
      <w:bookmarkEnd w:id="175459"/>
      <w:r>
        <w:rPr>
          <w:rFonts w:hAnsi="Arial"/>
          <w:rFonts w:ascii="Arial"/>
          <w:sz w:val="24"/>
          <w:color w:val="black"/>
        </w:rPr>
        <w:t xml:space="preserve"> Las tarifas para la inspección del estado fitosanitario en puertos aeropuertos y pasos fronterizos del material vegetal de especies ornamentales que se importen o exporten de que trata el Artículo </w:t>
      </w:r>
      <w:r>
        <w:fldChar w:fldCharType="begin"/>
      </w:r>
      <w:r>
        <w:instrText>HYPERLINK "http://www.redjurista.com/document.aspx?ajcode=a_ica_0015_2007&amp;arts=40"</w:instrText>
      </w:r>
      <w:r>
        <w:fldChar w:fldCharType="separate"/>
      </w:r>
      <w:r>
        <w:rPr>
          <w:rFonts w:hAnsi="Arial"/>
          <w:rFonts w:ascii="Arial"/>
          <w:sz w:val="24"/>
          <w:u w:val="single"/>
          <w:color w:val="black"/>
        </w:rPr>
        <w:t>40</w:t>
      </w:r>
      <w:r>
        <w:fldChar w:fldCharType="end"/>
      </w:r>
      <w:r>
        <w:rPr>
          <w:rFonts w:hAnsi="Arial"/>
          <w:rFonts w:ascii="Arial"/>
          <w:sz w:val="24"/>
          <w:u w:val="none"/>
          <w:color w:val="black"/>
        </w:rPr>
        <w:t xml:space="preserve"> del Capítulo XXV del Acuerdo 15 de 2007, se actualizan así:</w:t>
      </w:r>
    </w:p>
    <w:p>
      <w:pPr>
        <w:jc w:val="both"/>
        <w:outlineLvl w:val="1"/>
      </w:pPr>
      <w:r>
        <w:drawing>
          <wp:inline distT="0" distB="0" distL="0" distR="0">
            <wp:extent cx="5612130" cy="1271905"/>
            <wp:docPr id="66" name=""/>
            <a:graphic xmlns:a="http://schemas.openxmlformats.org/drawingml/2006/main">
              <a:graphicData uri="http://schemas.openxmlformats.org/drawingml/2006/picture">
                <pic:pic xmlns:pic="http://schemas.openxmlformats.org/drawingml/2006/picture">
                  <pic:nvPicPr>
                    <pic:cNvPr id="65" name="Picture "/>
                    <pic:cNvPicPr/>
                  </pic:nvPicPr>
                  <pic:blipFill>
                    <a:blip r:embed="id65"/>
                    <a:stretch>
                      <a:fillRect/>
                    </a:stretch>
                  </pic:blipFill>
                  <pic:spPr>
                    <a:xfrm>
                      <a:off x="0" y="0"/>
                      <a:ext cx="5612130" cy="1271905"/>
                    </a:xfrm>
                    <a:prstGeom prst="rect">
                      <a:avLst/>
                    </a:prstGeom>
                  </pic:spPr>
                </pic:pic>
              </a:graphicData>
            </a:graphic>
          </wp:inline>
        </w:drawing>
      </w:r>
    </w:p>
    <w:p>
      <w:pPr>
        <w:jc w:val="both"/>
        <w:outlineLvl w:val="1"/>
      </w:pPr>
      <w:rPr>
        <w:sz w:val="24"/>
        <w:color w:val="black"/>
      </w:rPr>
    </w:p>
    <w:p>
      <w:pPr>
        <w:jc w:val="both"/>
        <w:outlineLvl w:val="1"/>
      </w:pPr>
      <w:r>
        <w:rPr>
          <w:rFonts w:hAnsi="Arial"/>
          <w:rFonts w:ascii="Arial"/>
          <w:sz w:val="24"/>
          <w:vanish/>
          <w:color w:val="black"/>
        </w:rPr>
        <w:t>&amp;$</w:t>
      </w:r>
      <w:bookmarkStart w:id="175460" w:name="32"/>
      <w:r>
        <w:rPr>
          <w:rFonts w:hAnsi="Arial"/>
          <w:rFonts w:ascii="Arial"/>
          <w:sz w:val="24"/>
          <w:color w:val="navy"/>
        </w:rPr>
        <w:t xml:space="preserve">ARTÍCULO 32.</w:t>
      </w:r>
      <w:bookmarkEnd w:id="175460"/>
      <w:r>
        <w:rPr>
          <w:rFonts w:hAnsi="Arial"/>
          <w:rFonts w:ascii="Arial"/>
          <w:sz w:val="24"/>
          <w:color w:val="black"/>
        </w:rPr>
        <w:t xml:space="preserve"> Las tarifas por la inspección del estado fitosanitario en puertos, aeropuertos y pasos fronterizos del material vegetal, productos y subproductos diferentes a ornamentales que se importen o exporten del país de que trata el artículo </w:t>
      </w:r>
      <w:r>
        <w:fldChar w:fldCharType="begin"/>
      </w:r>
      <w:r>
        <w:instrText>HYPERLINK "http://www.redjurista.com/document.aspx?ajcode=a_ica_0015_2007&amp;arts=41"</w:instrText>
      </w:r>
      <w:r>
        <w:fldChar w:fldCharType="separate"/>
      </w:r>
      <w:r>
        <w:rPr>
          <w:rFonts w:hAnsi="Arial"/>
          <w:rFonts w:ascii="Arial"/>
          <w:sz w:val="24"/>
          <w:u w:val="single"/>
          <w:color w:val="black"/>
        </w:rPr>
        <w:t>41</w:t>
      </w:r>
      <w:r>
        <w:fldChar w:fldCharType="end"/>
      </w:r>
      <w:r>
        <w:rPr>
          <w:rFonts w:hAnsi="Arial"/>
          <w:rFonts w:ascii="Arial"/>
          <w:sz w:val="24"/>
          <w:u w:val="none"/>
          <w:color w:val="black"/>
        </w:rPr>
        <w:t xml:space="preserve"> del capítulo XXV del Acuerdo 15 de 2007, se actualizan así:</w:t>
      </w:r>
    </w:p>
    <w:p>
      <w:pPr>
        <w:jc w:val="both"/>
        <w:outlineLvl w:val="1"/>
      </w:pPr>
      <w:r>
        <w:drawing>
          <wp:inline distT="0" distB="0" distL="0" distR="0">
            <wp:extent cx="5612130" cy="5639435"/>
            <wp:docPr id="67" name=""/>
            <a:graphic xmlns:a="http://schemas.openxmlformats.org/drawingml/2006/main">
              <a:graphicData uri="http://schemas.openxmlformats.org/drawingml/2006/picture">
                <pic:pic xmlns:pic="http://schemas.openxmlformats.org/drawingml/2006/picture">
                  <pic:nvPicPr>
                    <pic:cNvPr id="66" name="Picture "/>
                    <pic:cNvPicPr/>
                  </pic:nvPicPr>
                  <pic:blipFill>
                    <a:blip r:embed="id66"/>
                    <a:stretch>
                      <a:fillRect/>
                    </a:stretch>
                  </pic:blipFill>
                  <pic:spPr>
                    <a:xfrm>
                      <a:off x="0" y="0"/>
                      <a:ext cx="5612130" cy="5639435"/>
                    </a:xfrm>
                    <a:prstGeom prst="rect">
                      <a:avLst/>
                    </a:prstGeom>
                  </pic:spPr>
                </pic:pic>
              </a:graphicData>
            </a:graphic>
          </wp:inline>
        </w:drawing>
      </w:r>
    </w:p>
    <w:p>
      <w:pPr>
        <w:jc w:val="both"/>
        <w:outlineLvl w:val="1"/>
      </w:pPr>
      <w:r>
        <w:drawing>
          <wp:inline distT="0" distB="0" distL="0" distR="0">
            <wp:extent cx="5612130" cy="5278120"/>
            <wp:docPr id="68" name=""/>
            <a:graphic xmlns:a="http://schemas.openxmlformats.org/drawingml/2006/main">
              <a:graphicData uri="http://schemas.openxmlformats.org/drawingml/2006/picture">
                <pic:pic xmlns:pic="http://schemas.openxmlformats.org/drawingml/2006/picture">
                  <pic:nvPicPr>
                    <pic:cNvPr id="67" name="Picture "/>
                    <pic:cNvPicPr/>
                  </pic:nvPicPr>
                  <pic:blipFill>
                    <a:blip r:embed="id67"/>
                    <a:stretch>
                      <a:fillRect/>
                    </a:stretch>
                  </pic:blipFill>
                  <pic:spPr>
                    <a:xfrm>
                      <a:off x="0" y="0"/>
                      <a:ext cx="5612130" cy="5278120"/>
                    </a:xfrm>
                    <a:prstGeom prst="rect">
                      <a:avLst/>
                    </a:prstGeom>
                  </pic:spPr>
                </pic:pic>
              </a:graphicData>
            </a:graphic>
          </wp:inline>
        </w:drawing>
      </w:r>
    </w:p>
    <w:p>
      <w:pPr>
        <w:jc w:val="both"/>
        <w:outlineLvl w:val="1"/>
      </w:pPr>
      <w:rPr>
        <w:sz w:val="24"/>
        <w:color w:val="black"/>
      </w:rPr>
    </w:p>
    <w:p>
      <w:pPr>
        <w:jc w:val="both"/>
        <w:outlineLvl w:val="1"/>
      </w:pPr>
      <w:r>
        <w:rPr>
          <w:rFonts w:hAnsi="Arial"/>
          <w:rFonts w:ascii="Arial"/>
          <w:sz w:val="24"/>
          <w:color w:val="navy"/>
        </w:rPr>
        <w:t>PARÁGRAFO.</w:t>
      </w:r>
      <w:r>
        <w:rPr>
          <w:rFonts w:hAnsi="Arial"/>
          <w:rFonts w:ascii="Arial"/>
          <w:sz w:val="24"/>
          <w:color w:val="black"/>
        </w:rPr>
        <w:t xml:space="preserve"> Las tarifas contempladas en este artículo, se causarán por la inspección fitosanitaria realizada a </w:t>
      </w:r>
      <w:r>
        <w:rPr>
          <w:rFonts w:hAnsi="Arial"/>
          <w:rFonts w:ascii="Arial"/>
          <w:sz w:val="24"/>
          <w:u w:val="single"/>
          <w:color w:val="black"/>
        </w:rPr>
        <w:t xml:space="preserve">cada cargamento con material vegetal</w:t>
      </w:r>
      <w:r>
        <w:rPr>
          <w:rFonts w:hAnsi="Arial"/>
          <w:rFonts w:ascii="Arial"/>
          <w:sz w:val="24"/>
          <w:u w:val="none"/>
          <w:color w:val="black"/>
        </w:rPr>
        <w:t xml:space="preserve"> que ingrese o salga del país. El cobro de la inspección se realizará por cargamento (Una sola documentación)</w:t>
      </w:r>
    </w:p>
    <w:p>
      <w:pPr>
        <w:jc w:val="both"/>
        <w:outlineLvl w:val="1"/>
      </w:pPr>
      <w:rPr>
        <w:sz w:val="24"/>
        <w:color w:val="black"/>
      </w:rPr>
    </w:p>
    <w:p>
      <w:pPr>
        <w:jc w:val="both"/>
        <w:outlineLvl w:val="1"/>
      </w:pPr>
      <w:r>
        <w:rPr>
          <w:rFonts w:hAnsi="Arial"/>
          <w:rFonts w:ascii="Arial"/>
          <w:sz w:val="24"/>
          <w:vanish/>
          <w:color w:val="black"/>
        </w:rPr>
        <w:t>&amp;$</w:t>
      </w:r>
      <w:bookmarkStart w:id="175461" w:name="33"/>
      <w:r>
        <w:rPr>
          <w:rFonts w:hAnsi="Arial"/>
          <w:rFonts w:ascii="Arial"/>
          <w:sz w:val="24"/>
          <w:color w:val="navy"/>
        </w:rPr>
        <w:t xml:space="preserve">ARTÍCULO 33.</w:t>
      </w:r>
      <w:bookmarkEnd w:id="175461"/>
      <w:r>
        <w:rPr>
          <w:rFonts w:hAnsi="Arial"/>
          <w:rFonts w:ascii="Arial"/>
          <w:sz w:val="24"/>
          <w:color w:val="black"/>
        </w:rPr>
        <w:t xml:space="preserve"> Las tarifas para los servicios de inspección fitosanitaria a </w:t>
      </w:r>
      <w:r>
        <w:rPr>
          <w:rFonts w:hAnsi="Arial"/>
          <w:rFonts w:ascii="Arial"/>
          <w:sz w:val="24"/>
          <w:u w:val="single"/>
          <w:color w:val="black"/>
        </w:rPr>
        <w:t xml:space="preserve">productos de origen vegetal</w:t>
      </w:r>
      <w:r>
        <w:rPr>
          <w:rFonts w:hAnsi="Arial"/>
          <w:rFonts w:ascii="Arial"/>
          <w:sz w:val="24"/>
          <w:u w:val="none"/>
          <w:color w:val="black"/>
        </w:rPr>
        <w:t xml:space="preserve"> que procedan de la zona Amazónica del Brasil y Perú e ingresen al Departamento del Amazonas de que trata el Artículo </w:t>
      </w:r>
      <w:r>
        <w:fldChar w:fldCharType="begin"/>
      </w:r>
      <w:r>
        <w:instrText>HYPERLINK "http://www.redjurista.com/document.aspx?ajcode=a_ica_0015_2007&amp;arts=42"</w:instrText>
      </w:r>
      <w:r>
        <w:fldChar w:fldCharType="separate"/>
      </w:r>
      <w:r>
        <w:rPr>
          <w:rFonts w:hAnsi="Arial"/>
          <w:rFonts w:ascii="Arial"/>
          <w:sz w:val="24"/>
          <w:u w:val="single"/>
          <w:color w:val="black"/>
        </w:rPr>
        <w:t>42</w:t>
      </w:r>
      <w:r>
        <w:fldChar w:fldCharType="end"/>
      </w:r>
      <w:r>
        <w:rPr>
          <w:rFonts w:hAnsi="Arial"/>
          <w:rFonts w:ascii="Arial"/>
          <w:sz w:val="24"/>
          <w:u w:val="none"/>
          <w:color w:val="black"/>
        </w:rPr>
        <w:t xml:space="preserve"> del Capítulo XXV del Acuerdo 15 de 2007, se actualizan así:</w:t>
      </w:r>
    </w:p>
    <w:p>
      <w:pPr>
        <w:jc w:val="both"/>
        <w:outlineLvl w:val="1"/>
      </w:pPr>
      <w:r>
        <w:drawing>
          <wp:inline distT="0" distB="0" distL="0" distR="0">
            <wp:extent cx="5612130" cy="2163445"/>
            <wp:docPr id="69" name=""/>
            <a:graphic xmlns:a="http://schemas.openxmlformats.org/drawingml/2006/main">
              <a:graphicData uri="http://schemas.openxmlformats.org/drawingml/2006/picture">
                <pic:pic xmlns:pic="http://schemas.openxmlformats.org/drawingml/2006/picture">
                  <pic:nvPicPr>
                    <pic:cNvPr id="68" name="Picture "/>
                    <pic:cNvPicPr/>
                  </pic:nvPicPr>
                  <pic:blipFill>
                    <a:blip r:embed="id68"/>
                    <a:stretch>
                      <a:fillRect/>
                    </a:stretch>
                  </pic:blipFill>
                  <pic:spPr>
                    <a:xfrm>
                      <a:off x="0" y="0"/>
                      <a:ext cx="5612130" cy="2163445"/>
                    </a:xfrm>
                    <a:prstGeom prst="rect">
                      <a:avLst/>
                    </a:prstGeom>
                  </pic:spPr>
                </pic:pic>
              </a:graphicData>
            </a:graphic>
          </wp:inline>
        </w:drawing>
      </w:r>
    </w:p>
    <w:p>
      <w:pPr>
        <w:jc w:val="both"/>
        <w:outlineLvl w:val="1"/>
      </w:pPr>
      <w:rPr>
        <w:sz w:val="24"/>
        <w:color w:val="black"/>
      </w:rPr>
    </w:p>
    <w:p>
      <w:pPr>
        <w:jc w:val="both"/>
        <w:outlineLvl w:val="1"/>
      </w:pPr>
      <w:r>
        <w:rPr>
          <w:rFonts w:hAnsi="Arial"/>
          <w:rFonts w:ascii="Arial"/>
          <w:sz w:val="24"/>
          <w:vanish/>
          <w:color w:val="black"/>
        </w:rPr>
        <w:t>&amp;$</w:t>
      </w:r>
      <w:bookmarkStart w:id="175462" w:name="34"/>
      <w:r>
        <w:rPr>
          <w:rFonts w:hAnsi="Arial"/>
          <w:rFonts w:ascii="Arial"/>
          <w:sz w:val="24"/>
          <w:color w:val="navy"/>
        </w:rPr>
        <w:t xml:space="preserve">ARTÍCULO 34.</w:t>
      </w:r>
      <w:bookmarkEnd w:id="175462"/>
      <w:r>
        <w:rPr>
          <w:rFonts w:hAnsi="Arial"/>
          <w:rFonts w:ascii="Arial"/>
          <w:sz w:val="24"/>
          <w:color w:val="black"/>
        </w:rPr>
        <w:t xml:space="preserve"> Las tarifas para los servicios de inspección fitosanitaria a la madera que proceda de la zona Amazónica del Brasil y Perú e ingresen al Departamento del Amazonas de que trata el Artículo </w:t>
      </w:r>
      <w:r>
        <w:fldChar w:fldCharType="begin"/>
      </w:r>
      <w:r>
        <w:instrText>HYPERLINK "http://www.redjurista.com/document.aspx?ajcode=a_ica_0015_2007&amp;arts=43"</w:instrText>
      </w:r>
      <w:r>
        <w:fldChar w:fldCharType="separate"/>
      </w:r>
      <w:r>
        <w:rPr>
          <w:rFonts w:hAnsi="Arial"/>
          <w:rFonts w:ascii="Arial"/>
          <w:sz w:val="24"/>
          <w:u w:val="single"/>
          <w:color w:val="black"/>
        </w:rPr>
        <w:t>43</w:t>
      </w:r>
      <w:r>
        <w:fldChar w:fldCharType="end"/>
      </w:r>
      <w:r>
        <w:rPr>
          <w:rFonts w:hAnsi="Arial"/>
          <w:rFonts w:ascii="Arial"/>
          <w:sz w:val="24"/>
          <w:u w:val="none"/>
          <w:color w:val="black"/>
        </w:rPr>
        <w:t xml:space="preserve"> del Capítulo XXV del Acuerdo 15 de 2007, se actualizan así:</w:t>
      </w:r>
    </w:p>
    <w:p>
      <w:pPr>
        <w:jc w:val="both"/>
        <w:outlineLvl w:val="1"/>
      </w:pPr>
      <w:r>
        <w:drawing>
          <wp:inline distT="0" distB="0" distL="0" distR="0">
            <wp:extent cx="5612130" cy="2494280"/>
            <wp:docPr id="70" name=""/>
            <a:graphic xmlns:a="http://schemas.openxmlformats.org/drawingml/2006/main">
              <a:graphicData uri="http://schemas.openxmlformats.org/drawingml/2006/picture">
                <pic:pic xmlns:pic="http://schemas.openxmlformats.org/drawingml/2006/picture">
                  <pic:nvPicPr>
                    <pic:cNvPr id="69" name="Picture "/>
                    <pic:cNvPicPr/>
                  </pic:nvPicPr>
                  <pic:blipFill>
                    <a:blip r:embed="id69"/>
                    <a:stretch>
                      <a:fillRect/>
                    </a:stretch>
                  </pic:blipFill>
                  <pic:spPr>
                    <a:xfrm>
                      <a:off x="0" y="0"/>
                      <a:ext cx="5612130" cy="2494280"/>
                    </a:xfrm>
                    <a:prstGeom prst="rect">
                      <a:avLst/>
                    </a:prstGeom>
                  </pic:spPr>
                </pic:pic>
              </a:graphicData>
            </a:graphic>
          </wp:inline>
        </w:drawing>
      </w:r>
    </w:p>
    <w:p>
      <w:pPr>
        <w:jc w:val="both"/>
        <w:outlineLvl w:val="1"/>
      </w:pPr>
      <w:rPr>
        <w:sz w:val="24"/>
        <w:color w:val="black"/>
      </w:rPr>
    </w:p>
    <w:p>
      <w:pPr>
        <w:jc w:val="both"/>
        <w:outlineLvl w:val="1"/>
      </w:pPr>
      <w:rPr>
        <w:sz w:val="24"/>
        <w:color w:val="black"/>
      </w:rPr>
    </w:p>
    <w:p>
      <w:pPr>
        <w:jc w:val="center"/>
        <w:outlineLvl w:val="1"/>
      </w:pPr>
      <w:r>
        <w:rPr>
          <w:rFonts w:hAnsi="Arial"/>
          <w:rFonts w:ascii="Arial"/>
          <w:sz w:val="24"/>
          <w:vanish/>
          <w:color w:val="navy"/>
        </w:rPr>
        <w:t>&amp;$</w:t>
      </w:r>
      <w:bookmarkStart w:id="175463" w:name="CAPITULO XXVI"/>
      <w:r>
        <w:rPr>
          <w:rFonts w:hAnsi="Arial"/>
          <w:rFonts w:ascii="Arial"/>
          <w:sz w:val="24"/>
          <w:color w:val="navy"/>
        </w:rPr>
        <w:t xml:space="preserve">CAPITULO XXVI. </w:t>
      </w:r>
    </w:p>
    <w:p>
      <w:pPr>
        <w:jc w:val="center"/>
        <w:outlineLvl w:val="1"/>
      </w:pPr>
      <w:r>
        <w:rPr>
          <w:rFonts w:hAnsi="Arial"/>
          <w:rFonts w:ascii="Arial"/>
          <w:sz w:val="24"/>
          <w:color w:val="navy"/>
        </w:rPr>
        <w:t xml:space="preserve">SEGUIMIENTO FITOSANITARIO POST-ENTRADA DEL MATERIAL VEGETAL DE PROPAGACIÓN ASEXUAL Y SEXUAL QUE SE IMPORTE. </w:t>
      </w:r>
    </w:p>
    <w:p>
      <w:pPr>
        <w:jc w:val="both"/>
        <w:outlineLvl w:val="1"/>
      </w:pPr>
      <w:bookmarkEnd w:id="175463"/>
    </w:p>
    <w:p>
      <w:pPr>
        <w:jc w:val="both"/>
        <w:outlineLvl w:val="1"/>
      </w:pPr>
      <w:r>
        <w:rPr>
          <w:rFonts w:hAnsi="Arial"/>
          <w:rFonts w:ascii="Arial"/>
          <w:sz w:val="24"/>
          <w:vanish/>
          <w:color w:val="black"/>
        </w:rPr>
        <w:t>&amp;$</w:t>
      </w:r>
      <w:bookmarkStart w:id="175464" w:name="35"/>
      <w:r>
        <w:rPr>
          <w:rFonts w:hAnsi="Arial"/>
          <w:rFonts w:ascii="Arial"/>
          <w:sz w:val="24"/>
          <w:color w:val="navy"/>
        </w:rPr>
        <w:t xml:space="preserve">ARTÍCULO 35.</w:t>
      </w:r>
      <w:bookmarkEnd w:id="175464"/>
      <w:r>
        <w:rPr>
          <w:rFonts w:hAnsi="Arial"/>
          <w:rFonts w:ascii="Arial"/>
          <w:sz w:val="24"/>
          <w:color w:val="black"/>
        </w:rPr>
        <w:t xml:space="preserve"> Las tarifas para los servicios, de seguimiento fitosanitario posentrada al material vegetal de propagación </w:t>
      </w:r>
      <w:r>
        <w:rPr>
          <w:rFonts w:hAnsi="Arial"/>
          <w:rFonts w:ascii="Arial"/>
          <w:sz w:val="24"/>
          <w:u w:val="single"/>
          <w:color w:val="black"/>
        </w:rPr>
        <w:t xml:space="preserve">asexual v sexual que se importe</w:t>
      </w:r>
      <w:r>
        <w:rPr>
          <w:rFonts w:hAnsi="Arial"/>
          <w:rFonts w:ascii="Arial"/>
          <w:sz w:val="24"/>
          <w:u w:val="none"/>
          <w:color w:val="black"/>
        </w:rPr>
        <w:t xml:space="preserve"> de que trata el artículo </w:t>
      </w:r>
      <w:r>
        <w:fldChar w:fldCharType="begin"/>
      </w:r>
      <w:r>
        <w:instrText>HYPERLINK "http://www.redjurista.com/document.aspx?ajcode=a_ica_0015_2007&amp;arts=44"</w:instrText>
      </w:r>
      <w:r>
        <w:fldChar w:fldCharType="separate"/>
      </w:r>
      <w:r>
        <w:rPr>
          <w:rFonts w:hAnsi="Arial"/>
          <w:rFonts w:ascii="Arial"/>
          <w:sz w:val="24"/>
          <w:u w:val="single"/>
          <w:color w:val="black"/>
        </w:rPr>
        <w:t>44</w:t>
      </w:r>
      <w:r>
        <w:fldChar w:fldCharType="end"/>
      </w:r>
      <w:r>
        <w:rPr>
          <w:rFonts w:hAnsi="Arial"/>
          <w:rFonts w:ascii="Arial"/>
          <w:sz w:val="24"/>
          <w:u w:val="none"/>
          <w:color w:val="black"/>
        </w:rPr>
        <w:t xml:space="preserve"> del Capítulo XXVI del Acuerdo 15 de 2007, se actualizan así:</w:t>
      </w:r>
    </w:p>
    <w:p>
      <w:pPr>
        <w:jc w:val="both"/>
        <w:outlineLvl w:val="1"/>
      </w:pPr>
      <w:r>
        <w:drawing>
          <wp:inline distT="0" distB="0" distL="0" distR="0">
            <wp:extent cx="5612130" cy="3036570"/>
            <wp:docPr id="71" name=""/>
            <a:graphic xmlns:a="http://schemas.openxmlformats.org/drawingml/2006/main">
              <a:graphicData uri="http://schemas.openxmlformats.org/drawingml/2006/picture">
                <pic:pic xmlns:pic="http://schemas.openxmlformats.org/drawingml/2006/picture">
                  <pic:nvPicPr>
                    <pic:cNvPr id="70" name="Picture "/>
                    <pic:cNvPicPr/>
                  </pic:nvPicPr>
                  <pic:blipFill>
                    <a:blip r:embed="id70"/>
                    <a:stretch>
                      <a:fillRect/>
                    </a:stretch>
                  </pic:blipFill>
                  <pic:spPr>
                    <a:xfrm>
                      <a:off x="0" y="0"/>
                      <a:ext cx="5612130" cy="3036570"/>
                    </a:xfrm>
                    <a:prstGeom prst="rect">
                      <a:avLst/>
                    </a:prstGeom>
                  </pic:spPr>
                </pic:pic>
              </a:graphicData>
            </a:graphic>
          </wp:inline>
        </w:drawing>
      </w:r>
    </w:p>
    <w:p>
      <w:pPr>
        <w:jc w:val="both"/>
        <w:outlineLvl w:val="1"/>
      </w:pPr>
      <w:rPr>
        <w:sz w:val="24"/>
        <w:color w:val="black"/>
      </w:rPr>
    </w:p>
    <w:p>
      <w:pPr>
        <w:jc w:val="both"/>
        <w:outlineLvl w:val="1"/>
      </w:pPr>
      <w:r>
        <w:rPr>
          <w:rFonts w:hAnsi="Arial"/>
          <w:rFonts w:ascii="Arial"/>
          <w:sz w:val="24"/>
          <w:color w:val="navy"/>
        </w:rPr>
        <w:t xml:space="preserve">PARÁGRAFO 1o.</w:t>
      </w:r>
      <w:r>
        <w:rPr>
          <w:rFonts w:hAnsi="Arial"/>
          <w:rFonts w:ascii="Arial"/>
          <w:sz w:val="24"/>
          <w:color w:val="black"/>
        </w:rPr>
        <w:t xml:space="preserve"> Se le practica seguimiento fitosanitario </w:t>
      </w:r>
      <w:r>
        <w:rPr>
          <w:rFonts w:hAnsi="Arial"/>
          <w:rFonts w:ascii="Arial"/>
          <w:sz w:val="24"/>
          <w:u w:val="single"/>
          <w:color w:val="black"/>
        </w:rPr>
        <w:t xml:space="preserve">post - entrada</w:t>
      </w:r>
      <w:r>
        <w:rPr>
          <w:rFonts w:hAnsi="Arial"/>
          <w:rFonts w:ascii="Arial"/>
          <w:sz w:val="24"/>
          <w:u w:val="none"/>
          <w:color w:val="black"/>
        </w:rPr>
        <w:t xml:space="preserve"> a la semilla </w:t>
      </w:r>
      <w:r>
        <w:rPr>
          <w:rFonts w:hAnsi="Arial"/>
          <w:rFonts w:ascii="Arial"/>
          <w:sz w:val="24"/>
          <w:u w:val="single"/>
          <w:color w:val="black"/>
        </w:rPr>
        <w:t>asexual</w:t>
      </w:r>
      <w:r>
        <w:rPr>
          <w:rFonts w:hAnsi="Arial"/>
          <w:rFonts w:ascii="Arial"/>
          <w:sz w:val="24"/>
          <w:u w:val="none"/>
          <w:color w:val="black"/>
        </w:rPr>
        <w:t xml:space="preserve"> o material vegetal de propagación y semilla </w:t>
      </w:r>
      <w:r>
        <w:rPr>
          <w:rFonts w:hAnsi="Arial"/>
          <w:rFonts w:ascii="Arial"/>
          <w:sz w:val="24"/>
          <w:u w:val="single"/>
          <w:color w:val="black"/>
        </w:rPr>
        <w:t>sexual</w:t>
      </w:r>
      <w:r>
        <w:rPr>
          <w:rFonts w:hAnsi="Arial"/>
          <w:rFonts w:ascii="Arial"/>
          <w:sz w:val="24"/>
          <w:u w:val="none"/>
          <w:color w:val="black"/>
        </w:rPr>
        <w:t xml:space="preserve">. Para la semilla </w:t>
      </w:r>
      <w:r>
        <w:rPr>
          <w:rFonts w:hAnsi="Arial"/>
          <w:rFonts w:ascii="Arial"/>
          <w:sz w:val="24"/>
          <w:u w:val="single"/>
          <w:color w:val="black"/>
        </w:rPr>
        <w:t>sexual</w:t>
      </w:r>
      <w:r>
        <w:rPr>
          <w:rFonts w:hAnsi="Arial"/>
          <w:rFonts w:ascii="Arial"/>
          <w:sz w:val="24"/>
          <w:u w:val="none"/>
          <w:color w:val="black"/>
        </w:rPr>
        <w:t xml:space="preserve"> solo se le aplica o realiza seguimiento post - entrada cuando su destino es para siembra. </w:t>
      </w:r>
      <w:r>
        <w:rPr>
          <w:rFonts w:hAnsi="Arial"/>
          <w:rFonts w:ascii="Arial"/>
          <w:sz w:val="24"/>
          <w:u w:val="single"/>
          <w:color w:val="black"/>
        </w:rPr>
        <w:t xml:space="preserve">Cuando el destino de la semilla sexual es comercial o venta</w:t>
      </w:r>
      <w:r>
        <w:rPr>
          <w:rFonts w:hAnsi="Arial"/>
          <w:rFonts w:ascii="Arial"/>
          <w:sz w:val="24"/>
          <w:u w:val="none"/>
          <w:color w:val="black"/>
        </w:rPr>
        <w:t xml:space="preserve"> no tiene seguimiento </w:t>
      </w:r>
      <w:r>
        <w:rPr>
          <w:rFonts w:hAnsi="Arial"/>
          <w:rFonts w:ascii="Arial"/>
          <w:sz w:val="24"/>
          <w:u w:val="single"/>
          <w:color w:val="black"/>
        </w:rPr>
        <w:t xml:space="preserve">post - entrada.</w:t>
      </w:r>
    </w:p>
    <w:p>
      <w:pPr>
        <w:jc w:val="both"/>
        <w:outlineLvl w:val="1"/>
      </w:pPr>
      <w:rPr>
        <w:sz w:val="24"/>
        <w:color w:val="black"/>
      </w:rPr>
    </w:p>
    <w:p>
      <w:pPr>
        <w:jc w:val="both"/>
        <w:outlineLvl w:val="1"/>
      </w:pPr>
      <w:r>
        <w:rPr>
          <w:rFonts w:hAnsi="Arial"/>
          <w:rFonts w:ascii="Arial"/>
          <w:sz w:val="24"/>
          <w:color w:val="navy"/>
        </w:rPr>
        <w:t xml:space="preserve">PARÁGRAFO 2o.</w:t>
      </w:r>
      <w:r>
        <w:rPr>
          <w:rFonts w:hAnsi="Arial"/>
          <w:rFonts w:ascii="Arial"/>
          <w:sz w:val="24"/>
          <w:color w:val="black"/>
        </w:rPr>
        <w:t xml:space="preserve"> El pago del servicio de seguimiento fitosanitario, deberá cancelarse al mismo tiempo que el pago por concepto de Inspección fitosanitaria del material de propagación importado de que trata el artículo </w:t>
      </w:r>
      <w:r>
        <w:fldChar w:fldCharType="begin"/>
      </w:r>
      <w:r>
        <w:instrText>HYPERLINK "http://www.redjurista.com/document.aspx?ajcode=r_ica_40063_2018&amp;arts=35"</w:instrText>
      </w:r>
      <w:r>
        <w:fldChar w:fldCharType="separate"/>
      </w:r>
      <w:r>
        <w:rPr>
          <w:rFonts w:hAnsi="Arial"/>
          <w:rFonts w:ascii="Arial"/>
          <w:sz w:val="24"/>
          <w:u w:val="single"/>
          <w:color w:val="black"/>
        </w:rPr>
        <w:t>35</w:t>
      </w:r>
      <w:r>
        <w:fldChar w:fldCharType="end"/>
      </w:r>
      <w:r>
        <w:rPr>
          <w:rFonts w:hAnsi="Arial"/>
          <w:rFonts w:ascii="Arial"/>
          <w:sz w:val="24"/>
          <w:u w:val="none"/>
          <w:color w:val="black"/>
        </w:rPr>
        <w:t xml:space="preserve">o de la presente Resolución.</w:t>
      </w:r>
    </w:p>
    <w:p>
      <w:pPr>
        <w:jc w:val="both"/>
        <w:outlineLvl w:val="1"/>
      </w:pPr>
      <w:rPr>
        <w:sz w:val="24"/>
        <w:color w:val="black"/>
      </w:rPr>
    </w:p>
    <w:p>
      <w:pPr>
        <w:jc w:val="center"/>
        <w:outlineLvl w:val="1"/>
      </w:pPr>
      <w:r>
        <w:rPr>
          <w:rFonts w:hAnsi="Arial"/>
          <w:rFonts w:ascii="Arial"/>
          <w:sz w:val="24"/>
          <w:vanish/>
          <w:color w:val="black"/>
        </w:rPr>
        <w:t>&amp;$</w:t>
      </w:r>
      <w:bookmarkStart w:id="175465" w:name="CAPÍTULO XXVII"/>
      <w:r>
        <w:rPr>
          <w:rFonts w:hAnsi="Arial"/>
          <w:rFonts w:ascii="Arial"/>
          <w:sz w:val="24"/>
          <w:color w:val="navy"/>
        </w:rPr>
        <w:t xml:space="preserve">CAPÍTULO XXVII. </w:t>
      </w:r>
    </w:p>
    <w:p>
      <w:pPr>
        <w:jc w:val="center"/>
        <w:outlineLvl w:val="1"/>
      </w:pPr>
      <w:r>
        <w:rPr>
          <w:rFonts w:hAnsi="Arial"/>
          <w:rFonts w:ascii="Arial"/>
          <w:sz w:val="24"/>
          <w:color w:val="navy"/>
        </w:rPr>
        <w:t xml:space="preserve">INSPECCIÓN FITOSANITARIA PARA EXPORTACIÓN DE MUESTRAS Y PAQUETES DE MANO DE PLANTAS Y/O PRODUCTOS VEGETALES. </w:t>
      </w:r>
    </w:p>
    <w:p>
      <w:pPr>
        <w:jc w:val="both"/>
        <w:outlineLvl w:val="1"/>
      </w:pPr>
      <w:bookmarkEnd w:id="175465"/>
    </w:p>
    <w:p>
      <w:pPr>
        <w:jc w:val="both"/>
        <w:outlineLvl w:val="1"/>
      </w:pPr>
      <w:r>
        <w:rPr>
          <w:rFonts w:hAnsi="Arial"/>
          <w:rFonts w:ascii="Arial"/>
          <w:sz w:val="24"/>
          <w:vanish/>
          <w:color w:val="black"/>
        </w:rPr>
        <w:t>&amp;$</w:t>
      </w:r>
      <w:bookmarkStart w:id="175466" w:name="36"/>
      <w:r>
        <w:rPr>
          <w:rFonts w:hAnsi="Arial"/>
          <w:rFonts w:ascii="Arial"/>
          <w:sz w:val="24"/>
          <w:color w:val="navy"/>
        </w:rPr>
        <w:t xml:space="preserve">ARTÍCULO 36.</w:t>
      </w:r>
      <w:bookmarkEnd w:id="175466"/>
      <w:r>
        <w:rPr>
          <w:rFonts w:hAnsi="Arial"/>
          <w:rFonts w:ascii="Arial"/>
          <w:sz w:val="24"/>
          <w:color w:val="black"/>
        </w:rPr>
        <w:t xml:space="preserve"> La tarifa para el servicio de inspección fitosanitaria para exportación y muestras y paquetes de mano de plantas y/o productos vegetales, de que trata el artículo </w:t>
      </w:r>
      <w:r>
        <w:fldChar w:fldCharType="begin"/>
      </w:r>
      <w:r>
        <w:instrText>HYPERLINK "http://www.redjurista.com/document.aspx?ajcode=a_ica_0015_2007&amp;arts=45"</w:instrText>
      </w:r>
      <w:r>
        <w:fldChar w:fldCharType="separate"/>
      </w:r>
      <w:r>
        <w:rPr>
          <w:rFonts w:hAnsi="Arial"/>
          <w:rFonts w:ascii="Arial"/>
          <w:sz w:val="24"/>
          <w:u w:val="single"/>
          <w:color w:val="black"/>
        </w:rPr>
        <w:t>45</w:t>
      </w:r>
      <w:r>
        <w:fldChar w:fldCharType="end"/>
      </w:r>
      <w:r>
        <w:rPr>
          <w:rFonts w:hAnsi="Arial"/>
          <w:rFonts w:ascii="Arial"/>
          <w:sz w:val="24"/>
          <w:u w:val="none"/>
          <w:color w:val="black"/>
        </w:rPr>
        <w:t xml:space="preserve"> del capítulo XXVII del Acuerdo 15 de 2007, se actualiza así:</w:t>
      </w:r>
    </w:p>
    <w:p>
      <w:pPr>
        <w:jc w:val="both"/>
        <w:outlineLvl w:val="1"/>
      </w:pPr>
      <w:r>
        <w:drawing>
          <wp:inline distT="0" distB="0" distL="0" distR="0">
            <wp:extent cx="5612130" cy="934085"/>
            <wp:docPr id="72" name=""/>
            <a:graphic xmlns:a="http://schemas.openxmlformats.org/drawingml/2006/main">
              <a:graphicData uri="http://schemas.openxmlformats.org/drawingml/2006/picture">
                <pic:pic xmlns:pic="http://schemas.openxmlformats.org/drawingml/2006/picture">
                  <pic:nvPicPr>
                    <pic:cNvPr id="71" name="Picture "/>
                    <pic:cNvPicPr/>
                  </pic:nvPicPr>
                  <pic:blipFill>
                    <a:blip r:embed="id71"/>
                    <a:stretch>
                      <a:fillRect/>
                    </a:stretch>
                  </pic:blipFill>
                  <pic:spPr>
                    <a:xfrm>
                      <a:off x="0" y="0"/>
                      <a:ext cx="5612130" cy="934085"/>
                    </a:xfrm>
                    <a:prstGeom prst="rect">
                      <a:avLst/>
                    </a:prstGeom>
                  </pic:spPr>
                </pic:pic>
              </a:graphicData>
            </a:graphic>
          </wp:inline>
        </w:drawing>
      </w:r>
    </w:p>
    <w:p>
      <w:pPr>
        <w:jc w:val="both"/>
        <w:outlineLvl w:val="1"/>
      </w:pPr>
      <w:rPr>
        <w:sz w:val="24"/>
        <w:color w:val="black"/>
      </w:rPr>
    </w:p>
    <w:p>
      <w:pPr>
        <w:jc w:val="center"/>
        <w:outlineLvl w:val="1"/>
      </w:pPr>
      <w:r>
        <w:rPr>
          <w:rFonts w:hAnsi="Arial"/>
          <w:rFonts w:ascii="Arial"/>
          <w:sz w:val="24"/>
          <w:vanish/>
          <w:color w:val="black"/>
        </w:rPr>
        <w:t>&amp;$</w:t>
      </w:r>
      <w:bookmarkStart w:id="175467" w:name="CAPÍTULO XXVIII"/>
      <w:r>
        <w:rPr>
          <w:rFonts w:hAnsi="Arial"/>
          <w:rFonts w:ascii="Arial"/>
          <w:sz w:val="24"/>
          <w:color w:val="navy"/>
        </w:rPr>
        <w:t xml:space="preserve">CAPÍTULO XXVIII. </w:t>
      </w:r>
    </w:p>
    <w:p>
      <w:pPr>
        <w:jc w:val="center"/>
        <w:outlineLvl w:val="1"/>
      </w:pPr>
      <w:r>
        <w:rPr>
          <w:rFonts w:hAnsi="Arial"/>
          <w:rFonts w:ascii="Arial"/>
          <w:sz w:val="24"/>
          <w:color w:val="navy"/>
        </w:rPr>
        <w:t xml:space="preserve">SUPERVISIÓN DE TRATAMIENTOS CUARENTENARIO FRUTA FRESCA DE EXPORTACIÓN CON VAPOR CALIENTE Y EN FRÍO. </w:t>
      </w:r>
    </w:p>
    <w:p>
      <w:pPr>
        <w:jc w:val="both"/>
        <w:outlineLvl w:val="1"/>
      </w:pPr>
      <w:bookmarkEnd w:id="175467"/>
    </w:p>
    <w:p>
      <w:pPr>
        <w:jc w:val="both"/>
        <w:outlineLvl w:val="1"/>
      </w:pPr>
      <w:r>
        <w:rPr>
          <w:rFonts w:hAnsi="Arial"/>
          <w:rFonts w:ascii="Arial"/>
          <w:sz w:val="24"/>
          <w:vanish/>
          <w:color w:val="black"/>
        </w:rPr>
        <w:t>&amp;$</w:t>
      </w:r>
      <w:bookmarkStart w:id="175468" w:name="37"/>
      <w:r>
        <w:rPr>
          <w:rFonts w:hAnsi="Arial"/>
          <w:rFonts w:ascii="Arial"/>
          <w:sz w:val="24"/>
          <w:color w:val="navy"/>
        </w:rPr>
        <w:t xml:space="preserve">ARTÍCULO 37.</w:t>
      </w:r>
      <w:bookmarkEnd w:id="175468"/>
      <w:r>
        <w:rPr>
          <w:rFonts w:hAnsi="Arial"/>
          <w:rFonts w:ascii="Arial"/>
          <w:sz w:val="24"/>
          <w:color w:val="black"/>
        </w:rPr>
        <w:t xml:space="preserve"> Las tarifas para los servicios de supervisión de tratamientos cuarentenarios - fruta fresca de exportación con vapor caliente y en frío de que trata el artículo </w:t>
      </w:r>
      <w:r>
        <w:fldChar w:fldCharType="begin"/>
      </w:r>
      <w:r>
        <w:instrText>HYPERLINK "http://www.redjurista.com/document.aspx?ajcode=a_ica_0015_2007&amp;arts=46"</w:instrText>
      </w:r>
      <w:r>
        <w:fldChar w:fldCharType="separate"/>
      </w:r>
      <w:r>
        <w:rPr>
          <w:rFonts w:hAnsi="Arial"/>
          <w:rFonts w:ascii="Arial"/>
          <w:sz w:val="24"/>
          <w:u w:val="single"/>
          <w:color w:val="black"/>
        </w:rPr>
        <w:t>46</w:t>
      </w:r>
      <w:r>
        <w:fldChar w:fldCharType="end"/>
      </w:r>
      <w:r>
        <w:rPr>
          <w:rFonts w:hAnsi="Arial"/>
          <w:rFonts w:ascii="Arial"/>
          <w:sz w:val="24"/>
          <w:u w:val="none"/>
          <w:color w:val="black"/>
        </w:rPr>
        <w:t xml:space="preserve"> del Capítulo XXVIII del Acuerdo 15 de 2007, se actualizan así:</w:t>
      </w:r>
    </w:p>
    <w:p>
      <w:pPr>
        <w:jc w:val="both"/>
        <w:outlineLvl w:val="1"/>
      </w:pPr>
      <w:r>
        <w:drawing>
          <wp:inline distT="0" distB="0" distL="0" distR="0">
            <wp:extent cx="5612130" cy="1283335"/>
            <wp:docPr id="73" name=""/>
            <a:graphic xmlns:a="http://schemas.openxmlformats.org/drawingml/2006/main">
              <a:graphicData uri="http://schemas.openxmlformats.org/drawingml/2006/picture">
                <pic:pic xmlns:pic="http://schemas.openxmlformats.org/drawingml/2006/picture">
                  <pic:nvPicPr>
                    <pic:cNvPr id="72" name="Picture "/>
                    <pic:cNvPicPr/>
                  </pic:nvPicPr>
                  <pic:blipFill>
                    <a:blip r:embed="id72"/>
                    <a:stretch>
                      <a:fillRect/>
                    </a:stretch>
                  </pic:blipFill>
                  <pic:spPr>
                    <a:xfrm>
                      <a:off x="0" y="0"/>
                      <a:ext cx="5612130" cy="1283335"/>
                    </a:xfrm>
                    <a:prstGeom prst="rect">
                      <a:avLst/>
                    </a:prstGeom>
                  </pic:spPr>
                </pic:pic>
              </a:graphicData>
            </a:graphic>
          </wp:inline>
        </w:drawing>
      </w:r>
    </w:p>
    <w:p>
      <w:pPr>
        <w:jc w:val="both"/>
        <w:outlineLvl w:val="1"/>
      </w:pPr>
      <w:rPr>
        <w:sz w:val="24"/>
        <w:color w:val="black"/>
      </w:rPr>
    </w:p>
    <w:p>
      <w:pPr>
        <w:jc w:val="both"/>
        <w:outlineLvl w:val="1"/>
        <w:tabs>
          <w:tab w:val="left" w:leader="none" w:pos="5472"/>
        </w:tabs>
      </w:pPr>
      <w:r>
        <w:rPr>
          <w:rFonts w:hAnsi="Arial"/>
          <w:rFonts w:ascii="Arial"/>
          <w:sz w:val="24"/>
          <w:vanish/>
          <w:color w:val="black"/>
        </w:rPr>
        <w:t>&amp;$</w:t>
      </w:r>
      <w:bookmarkStart w:id="175469" w:name="38"/>
      <w:r>
        <w:rPr>
          <w:rFonts w:hAnsi="Arial"/>
          <w:rFonts w:ascii="Arial"/>
          <w:sz w:val="24"/>
          <w:color w:val="navy"/>
        </w:rPr>
        <w:t xml:space="preserve">ARTÍCULO 38.</w:t>
      </w:r>
      <w:bookmarkEnd w:id="175469"/>
      <w:r>
        <w:rPr>
          <w:rFonts w:hAnsi="Arial"/>
          <w:rFonts w:ascii="Arial"/>
          <w:sz w:val="24"/>
          <w:color w:val="black"/>
        </w:rPr>
        <w:t xml:space="preserve"> Las tarifas de que trata el artículo </w:t>
      </w:r>
      <w:r>
        <w:fldChar w:fldCharType="begin"/>
      </w:r>
      <w:r>
        <w:instrText>HYPERLINK "http://www.redjurista.com/document.aspx?ajcode=a_ica_0015_2007&amp;arts=47"</w:instrText>
      </w:r>
      <w:r>
        <w:fldChar w:fldCharType="separate"/>
      </w:r>
      <w:r>
        <w:rPr>
          <w:rFonts w:hAnsi="Arial"/>
          <w:rFonts w:ascii="Arial"/>
          <w:sz w:val="24"/>
          <w:u w:val="single"/>
          <w:color w:val="black"/>
        </w:rPr>
        <w:t>47</w:t>
      </w:r>
      <w:r>
        <w:fldChar w:fldCharType="end"/>
      </w:r>
      <w:r>
        <w:rPr>
          <w:rFonts w:hAnsi="Arial"/>
          <w:rFonts w:ascii="Arial"/>
          <w:sz w:val="24"/>
          <w:u w:val="none"/>
          <w:color w:val="black"/>
        </w:rPr>
        <w:t xml:space="preserve"> del Capítulo XXVIII del Acuerdo 15 de 2007, por el servicio de supervisión de tratamientos fitosanitarios de Plantas o productos vegetales, en los casos de que este servicio sea necesario se actualizan así:</w:t>
      </w:r>
    </w:p>
    <w:p>
      <w:pPr>
        <w:jc w:val="both"/>
        <w:outlineLvl w:val="1"/>
        <w:tabs>
          <w:tab w:val="left" w:leader="none" w:pos="5472"/>
        </w:tabs>
      </w:pPr>
      <w:r>
        <w:drawing>
          <wp:inline distT="0" distB="0" distL="0" distR="0">
            <wp:extent cx="5612130" cy="3385185"/>
            <wp:docPr id="74" name=""/>
            <a:graphic xmlns:a="http://schemas.openxmlformats.org/drawingml/2006/main">
              <a:graphicData uri="http://schemas.openxmlformats.org/drawingml/2006/picture">
                <pic:pic xmlns:pic="http://schemas.openxmlformats.org/drawingml/2006/picture">
                  <pic:nvPicPr>
                    <pic:cNvPr id="73" name="Picture "/>
                    <pic:cNvPicPr/>
                  </pic:nvPicPr>
                  <pic:blipFill>
                    <a:blip r:embed="id73"/>
                    <a:stretch>
                      <a:fillRect/>
                    </a:stretch>
                  </pic:blipFill>
                  <pic:spPr>
                    <a:xfrm>
                      <a:off x="0" y="0"/>
                      <a:ext cx="5612130" cy="3385185"/>
                    </a:xfrm>
                    <a:prstGeom prst="rect">
                      <a:avLst/>
                    </a:prstGeom>
                  </pic:spPr>
                </pic:pic>
              </a:graphicData>
            </a:graphic>
          </wp:inline>
        </w:drawing>
      </w:r>
    </w:p>
    <w:p>
      <w:pPr>
        <w:jc w:val="both"/>
        <w:outlineLvl w:val="1"/>
        <w:tabs>
          <w:tab w:val="left" w:leader="none" w:pos="5472"/>
        </w:tabs>
      </w:pPr>
      <w:rPr>
        <w:sz w:val="24"/>
        <w:color w:val="black"/>
      </w:rPr>
    </w:p>
    <w:p>
      <w:pPr>
        <w:jc w:val="both"/>
        <w:outlineLvl w:val="1"/>
        <w:tabs>
          <w:tab w:val="left" w:leader="none" w:pos="5472"/>
        </w:tabs>
      </w:pPr>
      <w:rPr>
        <w:sz w:val="24"/>
        <w:color w:val="black"/>
      </w:rPr>
    </w:p>
    <w:p>
      <w:pPr>
        <w:jc w:val="center"/>
        <w:outlineLvl w:val="1"/>
      </w:pPr>
      <w:r>
        <w:rPr>
          <w:rFonts w:hAnsi="Arial"/>
          <w:rFonts w:ascii="Arial"/>
          <w:sz w:val="24"/>
          <w:vanish/>
          <w:color w:val="black"/>
        </w:rPr>
        <w:t>&amp;$</w:t>
      </w:r>
      <w:bookmarkStart w:id="175470" w:name="CAPÍTULO XXX"/>
      <w:r>
        <w:rPr>
          <w:rFonts w:hAnsi="Arial"/>
          <w:rFonts w:ascii="Arial"/>
          <w:sz w:val="24"/>
          <w:color w:val="navy"/>
        </w:rPr>
        <w:t xml:space="preserve">CAPÍTULO XXX. </w:t>
      </w:r>
    </w:p>
    <w:p>
      <w:pPr>
        <w:jc w:val="center"/>
        <w:outlineLvl w:val="1"/>
      </w:pPr>
      <w:r>
        <w:rPr>
          <w:rFonts w:hAnsi="Arial"/>
          <w:rFonts w:ascii="Arial"/>
          <w:sz w:val="24"/>
          <w:color w:val="navy"/>
        </w:rPr>
        <w:t xml:space="preserve">LICENCIAS FITOSANITARIAS DE MOVILIZACIÓN DE MATERIAL VEGETAL. </w:t>
      </w:r>
    </w:p>
    <w:p>
      <w:pPr>
        <w:jc w:val="both"/>
        <w:outlineLvl w:val="1"/>
      </w:pPr>
      <w:bookmarkEnd w:id="175470"/>
    </w:p>
    <w:p>
      <w:pPr>
        <w:jc w:val="both"/>
        <w:outlineLvl w:val="1"/>
        <w:tabs>
          <w:tab w:val="left" w:leader="none" w:pos="5472"/>
        </w:tabs>
      </w:pPr>
      <w:r>
        <w:rPr>
          <w:rFonts w:hAnsi="Arial"/>
          <w:rFonts w:ascii="Arial"/>
          <w:sz w:val="24"/>
          <w:vanish/>
          <w:color w:val="black"/>
        </w:rPr>
        <w:t>&amp;$</w:t>
      </w:r>
      <w:bookmarkStart w:id="175471" w:name="40"/>
      <w:r>
        <w:rPr>
          <w:rFonts w:hAnsi="Arial"/>
          <w:rFonts w:ascii="Arial"/>
          <w:sz w:val="24"/>
          <w:color w:val="navy"/>
        </w:rPr>
        <w:t xml:space="preserve">ARTÍCULO 40.</w:t>
      </w:r>
      <w:bookmarkEnd w:id="175471"/>
      <w:r>
        <w:rPr>
          <w:rFonts w:hAnsi="Arial"/>
          <w:rFonts w:ascii="Arial"/>
          <w:sz w:val="24"/>
          <w:color w:val="black"/>
        </w:rPr>
        <w:t xml:space="preserve"> La tarifa por el servicio de expedición de licencias de movilización de material vegetal, de que trata el artículo </w:t>
      </w:r>
      <w:r>
        <w:fldChar w:fldCharType="begin"/>
      </w:r>
      <w:r>
        <w:instrText>HYPERLINK "http://www.redjurista.com/document.aspx?ajcode=a_ica_0015_2007&amp;arts=49"</w:instrText>
      </w:r>
      <w:r>
        <w:fldChar w:fldCharType="separate"/>
      </w:r>
      <w:r>
        <w:rPr>
          <w:rFonts w:hAnsi="Arial"/>
          <w:rFonts w:ascii="Arial"/>
          <w:sz w:val="24"/>
          <w:u w:val="single"/>
          <w:color w:val="black"/>
        </w:rPr>
        <w:t>49</w:t>
      </w:r>
      <w:r>
        <w:fldChar w:fldCharType="end"/>
      </w:r>
      <w:r>
        <w:rPr>
          <w:rFonts w:hAnsi="Arial"/>
          <w:rFonts w:ascii="Arial"/>
          <w:sz w:val="24"/>
          <w:u w:val="none"/>
          <w:color w:val="black"/>
        </w:rPr>
        <w:t xml:space="preserve"> del capítulo XXX del Acuerdo 15 de 2007, se actualiza así:</w:t>
      </w:r>
    </w:p>
    <w:p>
      <w:pPr>
        <w:jc w:val="both"/>
        <w:outlineLvl w:val="1"/>
        <w:tabs>
          <w:tab w:val="left" w:leader="none" w:pos="5472"/>
        </w:tabs>
      </w:pPr>
      <w:r>
        <w:drawing>
          <wp:inline distT="0" distB="0" distL="0" distR="0">
            <wp:extent cx="5612130" cy="1445895"/>
            <wp:docPr id="75" name=""/>
            <a:graphic xmlns:a="http://schemas.openxmlformats.org/drawingml/2006/main">
              <a:graphicData uri="http://schemas.openxmlformats.org/drawingml/2006/picture">
                <pic:pic xmlns:pic="http://schemas.openxmlformats.org/drawingml/2006/picture">
                  <pic:nvPicPr>
                    <pic:cNvPr id="74" name="Picture "/>
                    <pic:cNvPicPr/>
                  </pic:nvPicPr>
                  <pic:blipFill>
                    <a:blip r:embed="id74"/>
                    <a:stretch>
                      <a:fillRect/>
                    </a:stretch>
                  </pic:blipFill>
                  <pic:spPr>
                    <a:xfrm>
                      <a:off x="0" y="0"/>
                      <a:ext cx="5612130" cy="1445895"/>
                    </a:xfrm>
                    <a:prstGeom prst="rect">
                      <a:avLst/>
                    </a:prstGeom>
                  </pic:spPr>
                </pic:pic>
              </a:graphicData>
            </a:graphic>
          </wp:inline>
        </w:drawing>
      </w:r>
    </w:p>
    <w:p>
      <w:pPr>
        <w:jc w:val="both"/>
        <w:outlineLvl w:val="1"/>
        <w:tabs>
          <w:tab w:val="left" w:leader="none" w:pos="5472"/>
        </w:tabs>
      </w:pPr>
      <w:rPr>
        <w:sz w:val="24"/>
        <w:color w:val="black"/>
      </w:rPr>
    </w:p>
    <w:p>
      <w:pPr>
        <w:jc w:val="both"/>
        <w:outlineLvl w:val="1"/>
      </w:pPr>
      <w:r>
        <w:rPr>
          <w:rFonts w:hAnsi="Arial"/>
          <w:rFonts w:ascii="Arial"/>
          <w:sz w:val="24"/>
          <w:color w:val="navy"/>
        </w:rPr>
        <w:t xml:space="preserve">PARÁGRAFO 1o.</w:t>
      </w:r>
      <w:r>
        <w:rPr>
          <w:rFonts w:hAnsi="Arial"/>
          <w:rFonts w:ascii="Arial"/>
          <w:sz w:val="24"/>
          <w:color w:val="black"/>
        </w:rPr>
        <w:t xml:space="preserve"> </w:t>
      </w:r>
      <w:r>
        <w:rPr>
          <w:rFonts w:hAnsi="Arial"/>
          <w:rFonts w:ascii="Arial"/>
          <w:sz w:val="24"/>
          <w:u w:val="single"/>
          <w:color w:val="black"/>
        </w:rPr>
        <w:t xml:space="preserve">Esta tarifa se causa por el concepto técnico sobre las condiciones sanitarias del material vegetal objeto a movilización.</w:t>
      </w:r>
    </w:p>
    <w:p>
      <w:pPr>
        <w:jc w:val="both"/>
        <w:outlineLvl w:val="1"/>
      </w:pPr>
      <w:rPr>
        <w:sz w:val="24"/>
        <w:color w:val="black"/>
      </w:rPr>
    </w:p>
    <w:p>
      <w:pPr>
        <w:jc w:val="both"/>
        <w:outlineLvl w:val="1"/>
      </w:pPr>
      <w:r>
        <w:rPr>
          <w:rFonts w:hAnsi="Arial"/>
          <w:rFonts w:ascii="Arial"/>
          <w:sz w:val="24"/>
          <w:color w:val="navy"/>
        </w:rPr>
        <w:t xml:space="preserve">PARÁGRAFO 2o.</w:t>
      </w:r>
      <w:r>
        <w:rPr>
          <w:rFonts w:hAnsi="Arial"/>
          <w:rFonts w:ascii="Arial"/>
          <w:sz w:val="24"/>
          <w:color w:val="black"/>
        </w:rPr>
        <w:t xml:space="preserve"> Se cobrará por separado el valor de otros servicios de </w:t>
      </w:r>
      <w:r>
        <w:rPr>
          <w:rFonts w:hAnsi="Arial"/>
          <w:rFonts w:ascii="Arial"/>
          <w:sz w:val="24"/>
          <w:u w:val="single"/>
          <w:color w:val="black"/>
        </w:rPr>
        <w:t xml:space="preserve">tratamientos fitosanitarios. diagnósticos fitosanitarios. inspección de cultivos, bodegas o plantas de procesamientos,</w:t>
      </w:r>
      <w:r>
        <w:rPr>
          <w:rFonts w:hAnsi="Arial"/>
          <w:rFonts w:ascii="Arial"/>
          <w:sz w:val="24"/>
          <w:u w:val="none"/>
          <w:color w:val="black"/>
        </w:rPr>
        <w:t xml:space="preserve"> cuyas tarifas se reconocerán según lo estipulado en las normas establecidas para el efecto.</w:t>
      </w:r>
    </w:p>
    <w:p>
      <w:pPr>
        <w:jc w:val="both"/>
        <w:outlineLvl w:val="1"/>
      </w:pPr>
      <w:rPr>
        <w:sz w:val="24"/>
        <w:color w:val="black"/>
      </w:rPr>
    </w:p>
    <w:p>
      <w:pPr>
        <w:jc w:val="both"/>
        <w:outlineLvl w:val="1"/>
      </w:pPr>
      <w:r>
        <w:rPr>
          <w:rFonts w:hAnsi="Arial"/>
          <w:rFonts w:ascii="Arial"/>
          <w:sz w:val="24"/>
          <w:color w:val="navy"/>
        </w:rPr>
        <w:t>PARÁGRAFO</w:t>
      </w:r>
      <w:r>
        <w:rPr>
          <w:rFonts w:hAnsi="Arial"/>
          <w:rFonts w:ascii="Arial"/>
          <w:sz w:val="24"/>
          <w:color w:val="black"/>
        </w:rPr>
        <w:t xml:space="preserve"> 3o Se entiende por Licencia Fitosanitaria para la Movilización Interna de Plantas o Productos Vegetales, el documento oficial expedido por el ICA, mediante el cual se autoriza el transporte de materiales vegetales dentro del territorio nacional, cuándo las razones de índole fitosanitaria así lo exijan. La Licencia Fitosanitaria para la Movilización Interna de Material Vegetal a que hace alusión este parágrafo, tendrá un término de validez igual al tiempo aproximado del transporte. Si por fuerza mayor o caso fortuito demorase más del tiempo señalado en la Licencia, el interesado debe solicitar a la Oficina más cercana del Instituto su ampliación por un lapso igual al retardo sufrido, previa comprobación de la causa invocada</w:t>
      </w:r>
    </w:p>
    <w:p>
      <w:pPr>
        <w:jc w:val="both"/>
        <w:outlineLvl w:val="1"/>
      </w:pPr>
      <w:rPr>
        <w:sz w:val="24"/>
        <w:color w:val="black"/>
      </w:rPr>
    </w:p>
    <w:p>
      <w:pPr>
        <w:jc w:val="center"/>
        <w:outlineLvl w:val="1"/>
      </w:pPr>
      <w:r>
        <w:rPr>
          <w:rFonts w:hAnsi="Arial"/>
          <w:rFonts w:ascii="Arial"/>
          <w:sz w:val="24"/>
          <w:vanish/>
          <w:color w:val="black"/>
        </w:rPr>
        <w:t>&amp;$</w:t>
      </w:r>
      <w:bookmarkStart w:id="175472" w:name="CAPÍTULO XXXI"/>
      <w:r>
        <w:rPr>
          <w:rFonts w:hAnsi="Arial"/>
          <w:rFonts w:ascii="Arial"/>
          <w:sz w:val="24"/>
          <w:color w:val="navy"/>
        </w:rPr>
        <w:t xml:space="preserve">CAPÍTULO XXXI. </w:t>
      </w:r>
    </w:p>
    <w:p>
      <w:pPr>
        <w:jc w:val="center"/>
        <w:outlineLvl w:val="1"/>
      </w:pPr>
      <w:r>
        <w:rPr>
          <w:rFonts w:hAnsi="Arial"/>
          <w:rFonts w:ascii="Arial"/>
          <w:sz w:val="24"/>
          <w:color w:val="navy"/>
        </w:rPr>
        <w:t xml:space="preserve">REGISTROS A PRODUCTORES, DISTRIBUIDORES, IMPORTADORES Y EXPORTADORES DE MATERIAL DE PROPAGACIÓN DE FRUTALES. </w:t>
      </w:r>
    </w:p>
    <w:p>
      <w:pPr>
        <w:jc w:val="both"/>
        <w:outlineLvl w:val="1"/>
      </w:pPr>
      <w:bookmarkEnd w:id="175472"/>
    </w:p>
    <w:p>
      <w:pPr>
        <w:jc w:val="both"/>
        <w:outlineLvl w:val="1"/>
        <w:tabs>
          <w:tab w:val="left" w:leader="none" w:pos="5472"/>
        </w:tabs>
      </w:pPr>
      <w:r>
        <w:rPr>
          <w:rFonts w:hAnsi="Arial"/>
          <w:rFonts w:ascii="Arial"/>
          <w:sz w:val="24"/>
          <w:vanish/>
          <w:color w:val="black"/>
        </w:rPr>
        <w:t>&amp;$</w:t>
      </w:r>
      <w:bookmarkStart w:id="175473" w:name="41"/>
      <w:r>
        <w:rPr>
          <w:rFonts w:hAnsi="Arial"/>
          <w:rFonts w:ascii="Arial"/>
          <w:sz w:val="24"/>
          <w:color w:val="navy"/>
        </w:rPr>
        <w:t xml:space="preserve">ARTÍCULO 41.</w:t>
      </w:r>
      <w:bookmarkEnd w:id="175473"/>
      <w:r>
        <w:rPr>
          <w:rFonts w:hAnsi="Arial"/>
          <w:rFonts w:ascii="Arial"/>
          <w:sz w:val="24"/>
          <w:color w:val="black"/>
        </w:rPr>
        <w:t xml:space="preserve"> Las tarifas para los servicios de expedición del registro de productor, distribuidor, importador o exportador de material vegetal de frutales de que trata el Artículo </w:t>
      </w:r>
      <w:r>
        <w:fldChar w:fldCharType="begin"/>
      </w:r>
      <w:r>
        <w:instrText>HYPERLINK "http://www.redjurista.com/document.aspx?ajcode=a_ica_0015_2007&amp;arts=50"</w:instrText>
      </w:r>
      <w:r>
        <w:fldChar w:fldCharType="separate"/>
      </w:r>
      <w:r>
        <w:rPr>
          <w:rFonts w:hAnsi="Arial"/>
          <w:rFonts w:ascii="Arial"/>
          <w:sz w:val="24"/>
          <w:u w:val="single"/>
          <w:color w:val="black"/>
        </w:rPr>
        <w:t>50</w:t>
      </w:r>
      <w:r>
        <w:fldChar w:fldCharType="end"/>
      </w:r>
      <w:r>
        <w:rPr>
          <w:rFonts w:hAnsi="Arial"/>
          <w:rFonts w:ascii="Arial"/>
          <w:sz w:val="24"/>
          <w:u w:val="none"/>
          <w:color w:val="black"/>
        </w:rPr>
        <w:t xml:space="preserve"> del Capítulo XXXI del Acuerdo 15 de 2007, se actualizan así:</w:t>
      </w:r>
    </w:p>
    <w:p>
      <w:pPr>
        <w:jc w:val="both"/>
        <w:outlineLvl w:val="1"/>
        <w:tabs>
          <w:tab w:val="left" w:leader="none" w:pos="5472"/>
        </w:tabs>
      </w:pPr>
      <w:r>
        <w:drawing>
          <wp:inline distT="0" distB="0" distL="0" distR="0">
            <wp:extent cx="5612130" cy="758825"/>
            <wp:docPr id="76" name=""/>
            <a:graphic xmlns:a="http://schemas.openxmlformats.org/drawingml/2006/main">
              <a:graphicData uri="http://schemas.openxmlformats.org/drawingml/2006/picture">
                <pic:pic xmlns:pic="http://schemas.openxmlformats.org/drawingml/2006/picture">
                  <pic:nvPicPr>
                    <pic:cNvPr id="75" name="Picture "/>
                    <pic:cNvPicPr/>
                  </pic:nvPicPr>
                  <pic:blipFill>
                    <a:blip r:embed="id75"/>
                    <a:stretch>
                      <a:fillRect/>
                    </a:stretch>
                  </pic:blipFill>
                  <pic:spPr>
                    <a:xfrm>
                      <a:off x="0" y="0"/>
                      <a:ext cx="5612130" cy="758825"/>
                    </a:xfrm>
                    <a:prstGeom prst="rect">
                      <a:avLst/>
                    </a:prstGeom>
                  </pic:spPr>
                </pic:pic>
              </a:graphicData>
            </a:graphic>
          </wp:inline>
        </w:drawing>
      </w:r>
    </w:p>
    <w:p>
      <w:pPr>
        <w:jc w:val="both"/>
        <w:outlineLvl w:val="1"/>
        <w:tabs>
          <w:tab w:val="left" w:leader="none" w:pos="5472"/>
        </w:tabs>
      </w:pPr>
      <w:rPr>
        <w:sz w:val="24"/>
        <w:color w:val="black"/>
      </w:rPr>
    </w:p>
    <w:p>
      <w:pPr>
        <w:jc w:val="both"/>
        <w:outlineLvl w:val="1"/>
        <w:tabs>
          <w:tab w:val="left" w:leader="none" w:pos="5472"/>
        </w:tabs>
      </w:pPr>
      <w:rPr>
        <w:sz w:val="24"/>
        <w:color w:val="black"/>
      </w:rPr>
    </w:p>
    <w:p>
      <w:pPr>
        <w:jc w:val="center"/>
        <w:outlineLvl w:val="1"/>
      </w:pPr>
      <w:r>
        <w:rPr>
          <w:rFonts w:hAnsi="Arial"/>
          <w:rFonts w:ascii="Arial"/>
          <w:sz w:val="24"/>
          <w:vanish/>
          <w:color w:val="black"/>
        </w:rPr>
        <w:t>&amp;$</w:t>
      </w:r>
      <w:bookmarkStart w:id="175474" w:name="CAPITULO XXXII"/>
      <w:r>
        <w:rPr>
          <w:rFonts w:hAnsi="Arial"/>
          <w:rFonts w:ascii="Arial"/>
          <w:sz w:val="24"/>
          <w:color w:val="navy"/>
        </w:rPr>
        <w:t xml:space="preserve">CAPITULO XXXII. </w:t>
      </w:r>
    </w:p>
    <w:p>
      <w:pPr>
        <w:jc w:val="center"/>
        <w:outlineLvl w:val="1"/>
      </w:pPr>
      <w:r>
        <w:rPr>
          <w:rFonts w:hAnsi="Arial"/>
          <w:rFonts w:ascii="Arial"/>
          <w:sz w:val="24"/>
          <w:color w:val="navy"/>
        </w:rPr>
        <w:t xml:space="preserve">REGISTRO DE PREDIOS PRODUCTORES Y EXPORTADORES DE FRUTA FRESCA. </w:t>
      </w:r>
    </w:p>
    <w:p>
      <w:pPr>
        <w:jc w:val="both"/>
        <w:outlineLvl w:val="1"/>
      </w:pPr>
      <w:bookmarkEnd w:id="175474"/>
    </w:p>
    <w:p>
      <w:pPr>
        <w:jc w:val="both"/>
        <w:outlineLvl w:val="1"/>
        <w:tabs>
          <w:tab w:val="left" w:leader="none" w:pos="5472"/>
        </w:tabs>
      </w:pPr>
      <w:r>
        <w:rPr>
          <w:rFonts w:hAnsi="Arial"/>
          <w:rFonts w:ascii="Arial"/>
          <w:sz w:val="24"/>
          <w:vanish/>
          <w:color w:val="black"/>
        </w:rPr>
        <w:t>&amp;$</w:t>
      </w:r>
      <w:bookmarkStart w:id="175475" w:name="42"/>
      <w:r>
        <w:rPr>
          <w:rFonts w:hAnsi="Arial"/>
          <w:rFonts w:ascii="Arial"/>
          <w:sz w:val="24"/>
          <w:color w:val="navy"/>
        </w:rPr>
        <w:t xml:space="preserve">ARTÍCULO 42.</w:t>
      </w:r>
      <w:bookmarkEnd w:id="175475"/>
      <w:r>
        <w:rPr>
          <w:rFonts w:hAnsi="Arial"/>
          <w:rFonts w:ascii="Arial"/>
          <w:sz w:val="24"/>
          <w:color w:val="black"/>
        </w:rPr>
        <w:t xml:space="preserve"> Las tarifas para el registro de personas naturales o jurídicas que actúen como productor, productor exportador de fruta fresca de que trata el artículo </w:t>
      </w:r>
      <w:r>
        <w:fldChar w:fldCharType="begin"/>
      </w:r>
      <w:r>
        <w:instrText>HYPERLINK "http://www.redjurista.com/document.aspx?ajcode=a_ica_0015_2007&amp;arts=51"</w:instrText>
      </w:r>
      <w:r>
        <w:fldChar w:fldCharType="separate"/>
      </w:r>
      <w:r>
        <w:rPr>
          <w:rFonts w:hAnsi="Arial"/>
          <w:rFonts w:ascii="Arial"/>
          <w:sz w:val="24"/>
          <w:u w:val="single"/>
          <w:color w:val="black"/>
        </w:rPr>
        <w:t>51</w:t>
      </w:r>
      <w:r>
        <w:fldChar w:fldCharType="end"/>
      </w:r>
      <w:r>
        <w:rPr>
          <w:rFonts w:hAnsi="Arial"/>
          <w:rFonts w:ascii="Arial"/>
          <w:sz w:val="24"/>
          <w:u w:val="none"/>
          <w:color w:val="black"/>
        </w:rPr>
        <w:t xml:space="preserve"> del Capítulo XXXII del Acuerdo 15 de 2007, se actualizan así:</w:t>
      </w:r>
    </w:p>
    <w:p>
      <w:pPr>
        <w:jc w:val="both"/>
        <w:outlineLvl w:val="1"/>
        <w:tabs>
          <w:tab w:val="left" w:leader="none" w:pos="5472"/>
        </w:tabs>
      </w:pPr>
      <w:r>
        <w:drawing>
          <wp:inline distT="0" distB="0" distL="0" distR="0">
            <wp:extent cx="5612130" cy="4935220"/>
            <wp:docPr id="77" name=""/>
            <a:graphic xmlns:a="http://schemas.openxmlformats.org/drawingml/2006/main">
              <a:graphicData uri="http://schemas.openxmlformats.org/drawingml/2006/picture">
                <pic:pic xmlns:pic="http://schemas.openxmlformats.org/drawingml/2006/picture">
                  <pic:nvPicPr>
                    <pic:cNvPr id="76" name="Picture "/>
                    <pic:cNvPicPr/>
                  </pic:nvPicPr>
                  <pic:blipFill>
                    <a:blip r:embed="id76"/>
                    <a:stretch>
                      <a:fillRect/>
                    </a:stretch>
                  </pic:blipFill>
                  <pic:spPr>
                    <a:xfrm>
                      <a:off x="0" y="0"/>
                      <a:ext cx="5612130" cy="4935220"/>
                    </a:xfrm>
                    <a:prstGeom prst="rect">
                      <a:avLst/>
                    </a:prstGeom>
                  </pic:spPr>
                </pic:pic>
              </a:graphicData>
            </a:graphic>
          </wp:inline>
        </w:drawing>
      </w:r>
    </w:p>
    <w:p>
      <w:pPr>
        <w:jc w:val="both"/>
        <w:outlineLvl w:val="1"/>
        <w:tabs>
          <w:tab w:val="left" w:leader="none" w:pos="5472"/>
        </w:tabs>
      </w:pPr>
      <w:rPr>
        <w:sz w:val="24"/>
        <w:color w:val="black"/>
      </w:rPr>
    </w:p>
    <w:p>
      <w:pPr>
        <w:jc w:val="both"/>
        <w:outlineLvl w:val="1"/>
      </w:pPr>
      <w:r>
        <w:rPr>
          <w:rFonts w:hAnsi="Arial"/>
          <w:rFonts w:ascii="Arial"/>
          <w:sz w:val="24"/>
          <w:color w:val="navy"/>
        </w:rPr>
        <w:t xml:space="preserve">PARÁGRAFO 1o.</w:t>
      </w:r>
      <w:r>
        <w:rPr>
          <w:rFonts w:hAnsi="Arial"/>
          <w:rFonts w:ascii="Arial"/>
          <w:sz w:val="24"/>
          <w:color w:val="black"/>
        </w:rPr>
        <w:t xml:space="preserve"> La expedición del registro o su renovación se cobrará por cada predio o huerto y no por empresa.</w:t>
      </w:r>
    </w:p>
    <w:p>
      <w:pPr>
        <w:jc w:val="both"/>
        <w:outlineLvl w:val="1"/>
      </w:pPr>
      <w:rPr>
        <w:sz w:val="24"/>
        <w:color w:val="black"/>
      </w:rPr>
    </w:p>
    <w:p>
      <w:pPr>
        <w:jc w:val="both"/>
        <w:outlineLvl w:val="1"/>
      </w:pPr>
      <w:r>
        <w:rPr>
          <w:rFonts w:hAnsi="Arial"/>
          <w:rFonts w:ascii="Arial"/>
          <w:sz w:val="24"/>
          <w:color w:val="navy"/>
        </w:rPr>
        <w:t xml:space="preserve">PARÁGRAFO 2o.</w:t>
      </w:r>
      <w:r>
        <w:rPr>
          <w:rFonts w:hAnsi="Arial"/>
          <w:rFonts w:ascii="Arial"/>
          <w:sz w:val="24"/>
          <w:color w:val="black"/>
        </w:rPr>
        <w:t xml:space="preserve"> Las modificaciones efectuadas a cualquiera de los conceptos del presente artículo, tendrán una tarifa equivalente al cincuenta por ciento (50%) de los valores establecidos en el presente artículo.</w:t>
      </w:r>
    </w:p>
    <w:p>
      <w:pPr>
        <w:jc w:val="both"/>
        <w:outlineLvl w:val="1"/>
      </w:pPr>
      <w:rPr>
        <w:sz w:val="24"/>
        <w:color w:val="black"/>
      </w:rPr>
    </w:p>
    <w:p>
      <w:pPr>
        <w:jc w:val="center"/>
        <w:outlineLvl w:val="1"/>
      </w:pPr>
      <w:r>
        <w:rPr>
          <w:rFonts w:hAnsi="Arial"/>
          <w:rFonts w:ascii="Arial"/>
          <w:sz w:val="24"/>
          <w:vanish/>
          <w:color w:val="black"/>
        </w:rPr>
        <w:t>&amp;$</w:t>
      </w:r>
      <w:bookmarkStart w:id="175476" w:name="CAPÍTULO XXXIII"/>
      <w:r>
        <w:rPr>
          <w:rFonts w:hAnsi="Arial"/>
          <w:rFonts w:ascii="Arial"/>
          <w:sz w:val="24"/>
          <w:color w:val="navy"/>
        </w:rPr>
        <w:t xml:space="preserve">CAPÍTULO XXXIII. </w:t>
      </w:r>
    </w:p>
    <w:p>
      <w:pPr>
        <w:jc w:val="center"/>
        <w:outlineLvl w:val="1"/>
      </w:pPr>
      <w:r>
        <w:rPr>
          <w:rFonts w:hAnsi="Arial"/>
          <w:rFonts w:ascii="Arial"/>
          <w:sz w:val="24"/>
          <w:color w:val="navy"/>
        </w:rPr>
        <w:t xml:space="preserve">SERVICIOS DE RECONOCIMIENTO Y DIAGNÓSTICO VEGETAL. </w:t>
      </w:r>
    </w:p>
    <w:p>
      <w:pPr>
        <w:jc w:val="both"/>
        <w:outlineLvl w:val="1"/>
      </w:pPr>
      <w:bookmarkEnd w:id="175476"/>
    </w:p>
    <w:p>
      <w:pPr>
        <w:jc w:val="both"/>
        <w:outlineLvl w:val="1"/>
        <w:tabs>
          <w:tab w:val="left" w:leader="none" w:pos="5472"/>
        </w:tabs>
      </w:pPr>
      <w:r>
        <w:rPr>
          <w:rFonts w:hAnsi="Arial"/>
          <w:rFonts w:ascii="Arial"/>
          <w:sz w:val="24"/>
          <w:vanish/>
          <w:color w:val="black"/>
        </w:rPr>
        <w:t>&amp;$</w:t>
      </w:r>
      <w:bookmarkStart w:id="175477" w:name="43"/>
      <w:r>
        <w:rPr>
          <w:rFonts w:hAnsi="Arial"/>
          <w:rFonts w:ascii="Arial"/>
          <w:sz w:val="24"/>
          <w:color w:val="navy"/>
        </w:rPr>
        <w:t xml:space="preserve">ARTÍCULO 43.</w:t>
      </w:r>
      <w:bookmarkEnd w:id="175477"/>
      <w:r>
        <w:rPr>
          <w:rFonts w:hAnsi="Arial"/>
          <w:rFonts w:ascii="Arial"/>
          <w:sz w:val="24"/>
          <w:color w:val="black"/>
        </w:rPr>
        <w:t xml:space="preserve"> Las tarifas para los análisis de laboratorio de diagnóstico vegetal de que trata el Artículo </w:t>
      </w:r>
      <w:r>
        <w:fldChar w:fldCharType="begin"/>
      </w:r>
      <w:r>
        <w:instrText>HYPERLINK "http://www.redjurista.com/document.aspx?ajcode=a_ica_0015_2007&amp;arts=52"</w:instrText>
      </w:r>
      <w:r>
        <w:fldChar w:fldCharType="separate"/>
      </w:r>
      <w:r>
        <w:rPr>
          <w:rFonts w:hAnsi="Arial"/>
          <w:rFonts w:ascii="Arial"/>
          <w:sz w:val="24"/>
          <w:u w:val="single"/>
          <w:color w:val="black"/>
        </w:rPr>
        <w:t>52</w:t>
      </w:r>
      <w:r>
        <w:fldChar w:fldCharType="end"/>
      </w:r>
      <w:r>
        <w:rPr>
          <w:rFonts w:hAnsi="Arial"/>
          <w:rFonts w:ascii="Arial"/>
          <w:sz w:val="24"/>
          <w:u w:val="none"/>
          <w:color w:val="black"/>
        </w:rPr>
        <w:t xml:space="preserve"> del Capítulo XXXIII del Acuerdo 15 de 2007, se actualizan así:</w:t>
      </w:r>
    </w:p>
    <w:p>
      <w:pPr>
        <w:jc w:val="both"/>
        <w:outlineLvl w:val="1"/>
      </w:pPr>
      <w:r>
        <w:drawing>
          <wp:inline distT="0" distB="0" distL="0" distR="0">
            <wp:extent cx="5612130" cy="1102360"/>
            <wp:docPr id="78" name=""/>
            <a:graphic xmlns:a="http://schemas.openxmlformats.org/drawingml/2006/main">
              <a:graphicData uri="http://schemas.openxmlformats.org/drawingml/2006/picture">
                <pic:pic xmlns:pic="http://schemas.openxmlformats.org/drawingml/2006/picture">
                  <pic:nvPicPr>
                    <pic:cNvPr id="77" name="Picture "/>
                    <pic:cNvPicPr/>
                  </pic:nvPicPr>
                  <pic:blipFill>
                    <a:blip r:embed="id77"/>
                    <a:stretch>
                      <a:fillRect/>
                    </a:stretch>
                  </pic:blipFill>
                  <pic:spPr>
                    <a:xfrm>
                      <a:off x="0" y="0"/>
                      <a:ext cx="5612130" cy="1102360"/>
                    </a:xfrm>
                    <a:prstGeom prst="rect">
                      <a:avLst/>
                    </a:prstGeom>
                  </pic:spPr>
                </pic:pic>
              </a:graphicData>
            </a:graphic>
          </wp:inline>
        </w:drawing>
      </w:r>
    </w:p>
    <w:p>
      <w:pPr>
        <w:jc w:val="both"/>
        <w:outlineLvl w:val="1"/>
      </w:pPr>
      <w:rPr>
        <w:sz w:val="24"/>
        <w:color w:val="black"/>
      </w:rPr>
    </w:p>
    <w:p>
      <w:pPr>
        <w:jc w:val="both"/>
        <w:outlineLvl w:val="1"/>
      </w:pPr>
      <w:r>
        <w:rPr>
          <w:rFonts w:hAnsi="Arial"/>
          <w:rFonts w:ascii="Arial"/>
          <w:sz w:val="24"/>
          <w:color w:val="navy"/>
        </w:rPr>
        <w:t>PARÁGRAFO.</w:t>
      </w:r>
      <w:r>
        <w:rPr>
          <w:rFonts w:hAnsi="Arial"/>
          <w:rFonts w:ascii="Arial"/>
          <w:sz w:val="24"/>
          <w:color w:val="black"/>
        </w:rPr>
        <w:t xml:space="preserve"> El diagnóstico molecular de que trata este artículo se realizará de acuerdo a la disponibilidad de protocolo establecido por especie.</w:t>
      </w:r>
    </w:p>
    <w:p>
      <w:pPr>
        <w:jc w:val="both"/>
        <w:outlineLvl w:val="1"/>
      </w:pPr>
      <w:rPr>
        <w:sz w:val="24"/>
        <w:color w:val="black"/>
      </w:rPr>
    </w:p>
    <w:p>
      <w:pPr>
        <w:jc w:val="both"/>
        <w:outlineLvl w:val="1"/>
      </w:pPr>
      <w:r>
        <w:rPr>
          <w:rFonts w:hAnsi="Arial"/>
          <w:rFonts w:ascii="Arial"/>
          <w:sz w:val="24"/>
          <w:vanish/>
          <w:color w:val="black"/>
        </w:rPr>
        <w:t>&amp;$</w:t>
      </w:r>
      <w:bookmarkStart w:id="175478" w:name="44"/>
      <w:r>
        <w:rPr>
          <w:rFonts w:hAnsi="Arial"/>
          <w:rFonts w:ascii="Arial"/>
          <w:sz w:val="24"/>
          <w:color w:val="navy"/>
        </w:rPr>
        <w:t xml:space="preserve">ARTÍCULO 44. CLASE DE SERVICIO.</w:t>
      </w:r>
      <w:bookmarkEnd w:id="175478"/>
      <w:r>
        <w:rPr>
          <w:rFonts w:hAnsi="Arial"/>
          <w:rFonts w:ascii="Arial"/>
          <w:sz w:val="24"/>
          <w:color w:val="black"/>
        </w:rPr>
        <w:t xml:space="preserve"> Los servicios de </w:t>
      </w:r>
      <w:r>
        <w:rPr>
          <w:rFonts w:hAnsi="Arial"/>
          <w:rFonts w:ascii="Arial"/>
          <w:sz w:val="24"/>
          <w:u w:val="single"/>
          <w:color w:val="black"/>
        </w:rPr>
        <w:t xml:space="preserve">sanidad portuaria vegetal</w:t>
      </w:r>
      <w:r>
        <w:rPr>
          <w:rFonts w:hAnsi="Arial"/>
          <w:rFonts w:ascii="Arial"/>
          <w:sz w:val="24"/>
          <w:u w:val="none"/>
          <w:color w:val="black"/>
        </w:rPr>
        <w:t xml:space="preserve"> que presta el Instituto se Clasifican en:</w:t>
      </w:r>
    </w:p>
    <w:p>
      <w:pPr>
        <w:jc w:val="both"/>
        <w:outlineLvl w:val="1"/>
        <w:tabs>
          <w:tab w:val="left" w:leader="none" w:pos="432"/>
        </w:tabs>
      </w:pPr>
      <w:rPr>
        <w:sz w:val="24"/>
        <w:color w:val="black"/>
      </w:rPr>
    </w:p>
    <w:p>
      <w:pPr>
        <w:jc w:val="both"/>
        <w:outlineLvl w:val="1"/>
        <w:tabs>
          <w:tab w:val="left" w:leader="none" w:pos="432"/>
        </w:tabs>
      </w:pPr>
      <w:r>
        <w:rPr>
          <w:rFonts w:hAnsi="Arial"/>
          <w:rFonts w:ascii="Arial"/>
          <w:sz w:val="24"/>
          <w:color w:val="black"/>
        </w:rPr>
        <w:t xml:space="preserve">1. Servicios Ordinarios: Son aquellos que se prestan durante las horas hábiles de trabajo.</w:t>
      </w:r>
    </w:p>
    <w:p>
      <w:pPr>
        <w:jc w:val="both"/>
        <w:outlineLvl w:val="1"/>
        <w:tabs>
          <w:tab w:val="left" w:leader="none" w:pos="432"/>
        </w:tabs>
      </w:pPr>
      <w:rPr>
        <w:sz w:val="24"/>
        <w:color w:val="black"/>
      </w:rPr>
    </w:p>
    <w:p>
      <w:pPr>
        <w:jc w:val="both"/>
        <w:outlineLvl w:val="1"/>
        <w:tabs>
          <w:tab w:val="left" w:leader="none" w:pos="432"/>
        </w:tabs>
      </w:pPr>
      <w:r>
        <w:rPr>
          <w:rFonts w:hAnsi="Arial"/>
          <w:rFonts w:ascii="Arial"/>
          <w:sz w:val="24"/>
          <w:color w:val="black"/>
        </w:rPr>
        <w:t xml:space="preserve">2. Servicios Especiales: Son aquellos que se prestan durante las horas no hábiles de trabajo. A estos servicios corresponden las tarifas especiales que tienen los siguientes recargos sobre las tarifas fijadas para los servicios ordinarios establecidas en los artículos </w:t>
      </w:r>
      <w:r>
        <w:fldChar w:fldCharType="begin"/>
      </w:r>
      <w:r>
        <w:instrText>HYPERLINK "http://www.redjurista.com/document.aspx?ajcode=r_ica_40063_2018&amp;arts=31"</w:instrText>
      </w:r>
      <w:r>
        <w:fldChar w:fldCharType="separate"/>
      </w:r>
      <w:r>
        <w:rPr>
          <w:rFonts w:hAnsi="Arial"/>
          <w:rFonts w:ascii="Arial"/>
          <w:sz w:val="24"/>
          <w:u w:val="single"/>
          <w:color w:val="black"/>
        </w:rPr>
        <w:t>31</w:t>
      </w:r>
      <w:r>
        <w:fldChar w:fldCharType="end"/>
      </w:r>
      <w:r>
        <w:rPr>
          <w:rFonts w:hAnsi="Arial"/>
          <w:rFonts w:ascii="Arial"/>
          <w:sz w:val="24"/>
          <w:u w:val="none"/>
          <w:color w:val="black"/>
        </w:rPr>
        <w:t xml:space="preserve"> y </w:t>
      </w:r>
      <w:r>
        <w:fldChar w:fldCharType="begin"/>
      </w:r>
      <w:r>
        <w:instrText>HYPERLINK "http://www.redjurista.com/document.aspx?ajcode=r_ica_40063_2018&amp;arts=32"</w:instrText>
      </w:r>
      <w:r>
        <w:fldChar w:fldCharType="separate"/>
      </w:r>
      <w:r>
        <w:rPr>
          <w:rFonts w:hAnsi="Arial"/>
          <w:rFonts w:ascii="Arial"/>
          <w:sz w:val="24"/>
          <w:u w:val="single"/>
          <w:color w:val="black"/>
        </w:rPr>
        <w:t>32</w:t>
      </w:r>
      <w:r>
        <w:fldChar w:fldCharType="end"/>
      </w:r>
      <w:r>
        <w:rPr>
          <w:rFonts w:hAnsi="Arial"/>
          <w:rFonts w:ascii="Arial"/>
          <w:sz w:val="24"/>
          <w:u w:val="none"/>
          <w:color w:val="black"/>
        </w:rPr>
        <w:t xml:space="preserve"> de la presente resolución.</w:t>
      </w:r>
    </w:p>
    <w:p>
      <w:pPr>
        <w:jc w:val="both"/>
        <w:outlineLvl w:val="1"/>
        <w:tabs>
          <w:tab w:val="left" w:leader="none" w:pos="5472"/>
        </w:tabs>
      </w:pPr>
      <w:rPr>
        <w:sz w:val="24"/>
        <w:color w:val="black"/>
      </w:rPr>
    </w:p>
    <w:p>
      <w:pPr>
        <w:jc w:val="both"/>
        <w:outlineLvl w:val="1"/>
      </w:pPr>
      <w:r>
        <w:rPr>
          <w:rFonts w:hAnsi="Arial"/>
          <w:rFonts w:ascii="Arial"/>
          <w:sz w:val="24"/>
          <w:color w:val="black"/>
        </w:rPr>
        <w:t xml:space="preserve">Las tarifas por el recargo de los servicios de que trata el artículo </w:t>
      </w:r>
      <w:r>
        <w:fldChar w:fldCharType="begin"/>
      </w:r>
      <w:r>
        <w:instrText>HYPERLINK "http://www.redjurista.com/document.aspx?ajcode=a_ica_0015_2007&amp;arts=53"</w:instrText>
      </w:r>
      <w:r>
        <w:fldChar w:fldCharType="separate"/>
      </w:r>
      <w:r>
        <w:rPr>
          <w:rFonts w:hAnsi="Arial"/>
          <w:rFonts w:ascii="Arial"/>
          <w:sz w:val="24"/>
          <w:u w:val="single"/>
          <w:color w:val="black"/>
        </w:rPr>
        <w:t>53</w:t>
      </w:r>
      <w:r>
        <w:fldChar w:fldCharType="end"/>
      </w:r>
      <w:r>
        <w:rPr>
          <w:rFonts w:hAnsi="Arial"/>
          <w:rFonts w:ascii="Arial"/>
          <w:sz w:val="24"/>
          <w:u w:val="none"/>
          <w:color w:val="black"/>
        </w:rPr>
        <w:t xml:space="preserve"> del capítulo XXXIII del Acuerdo 15 de 2007, se actualizan así:</w:t>
      </w:r>
    </w:p>
    <w:p>
      <w:pPr>
        <w:jc w:val="both"/>
        <w:outlineLvl w:val="1"/>
      </w:pPr>
      <w:r>
        <w:drawing>
          <wp:inline distT="0" distB="0" distL="0" distR="0">
            <wp:extent cx="5612130" cy="1813560"/>
            <wp:docPr id="79" name=""/>
            <a:graphic xmlns:a="http://schemas.openxmlformats.org/drawingml/2006/main">
              <a:graphicData uri="http://schemas.openxmlformats.org/drawingml/2006/picture">
                <pic:pic xmlns:pic="http://schemas.openxmlformats.org/drawingml/2006/picture">
                  <pic:nvPicPr>
                    <pic:cNvPr id="78" name="Picture "/>
                    <pic:cNvPicPr/>
                  </pic:nvPicPr>
                  <pic:blipFill>
                    <a:blip r:embed="id78"/>
                    <a:stretch>
                      <a:fillRect/>
                    </a:stretch>
                  </pic:blipFill>
                  <pic:spPr>
                    <a:xfrm>
                      <a:off x="0" y="0"/>
                      <a:ext cx="5612130" cy="1813560"/>
                    </a:xfrm>
                    <a:prstGeom prst="rect">
                      <a:avLst/>
                    </a:prstGeom>
                  </pic:spPr>
                </pic:pic>
              </a:graphicData>
            </a:graphic>
          </wp:inline>
        </w:drawing>
      </w:r>
    </w:p>
    <w:p>
      <w:pPr>
        <w:jc w:val="both"/>
        <w:outlineLvl w:val="1"/>
      </w:pPr>
      <w:rPr>
        <w:sz w:val="24"/>
        <w:color w:val="black"/>
      </w:rPr>
    </w:p>
    <w:p>
      <w:pPr>
        <w:jc w:val="center"/>
        <w:outlineLvl w:val="1"/>
      </w:pPr>
      <w:r>
        <w:rPr>
          <w:rFonts w:hAnsi="Arial"/>
          <w:rFonts w:ascii="Arial"/>
          <w:sz w:val="24"/>
          <w:vanish/>
          <w:color w:val="black"/>
        </w:rPr>
        <w:t>&amp;$</w:t>
      </w:r>
      <w:bookmarkStart w:id="175479" w:name="CAPÍTULO XXXIV"/>
      <w:r>
        <w:rPr>
          <w:rFonts w:hAnsi="Arial"/>
          <w:rFonts w:ascii="Arial"/>
          <w:sz w:val="24"/>
          <w:color w:val="navy"/>
        </w:rPr>
        <w:t xml:space="preserve">CAPÍTULO XXXIV. </w:t>
      </w:r>
    </w:p>
    <w:p>
      <w:pPr>
        <w:jc w:val="center"/>
        <w:outlineLvl w:val="1"/>
      </w:pPr>
      <w:r>
        <w:rPr>
          <w:rFonts w:hAnsi="Arial"/>
          <w:rFonts w:ascii="Arial"/>
          <w:sz w:val="24"/>
          <w:color w:val="navy"/>
        </w:rPr>
        <w:t xml:space="preserve">REGISTRO E INSPECCIÓN EN PUERTOS DE EMBALAJES Y ESTIBAS DE MADERA SÓLIDA CON DESTINO AL COMERCIO INTERNACIONAL. </w:t>
      </w:r>
    </w:p>
    <w:p>
      <w:pPr>
        <w:jc w:val="both"/>
        <w:outlineLvl w:val="1"/>
      </w:pPr>
      <w:bookmarkEnd w:id="175479"/>
    </w:p>
    <w:p>
      <w:pPr>
        <w:jc w:val="both"/>
        <w:outlineLvl w:val="1"/>
      </w:pPr>
      <w:r>
        <w:rPr>
          <w:rFonts w:hAnsi="Arial"/>
          <w:rFonts w:ascii="Arial"/>
          <w:sz w:val="24"/>
          <w:vanish/>
          <w:color w:val="black"/>
        </w:rPr>
        <w:t>&amp;$</w:t>
      </w:r>
      <w:bookmarkStart w:id="175480" w:name="45"/>
      <w:r>
        <w:rPr>
          <w:rFonts w:hAnsi="Arial"/>
          <w:rFonts w:ascii="Arial"/>
          <w:sz w:val="24"/>
          <w:color w:val="navy"/>
        </w:rPr>
        <w:t xml:space="preserve">ARTÍCULO 45.</w:t>
      </w:r>
      <w:bookmarkEnd w:id="175480"/>
      <w:r>
        <w:rPr>
          <w:rFonts w:hAnsi="Arial"/>
          <w:rFonts w:ascii="Arial"/>
          <w:sz w:val="24"/>
          <w:color w:val="black"/>
        </w:rPr>
        <w:t xml:space="preserve"> Las tarifas para los servicios técnicos de registro e inspección en puertos de embalajes y estibas de madera sólida con destino al comercio internacional, de que trata el artículo </w:t>
      </w:r>
      <w:r>
        <w:fldChar w:fldCharType="begin"/>
      </w:r>
      <w:r>
        <w:instrText>HYPERLINK "http://www.redjurista.com/document.aspx?ajcode=a_ica_0015_2007&amp;arts=54"</w:instrText>
      </w:r>
      <w:r>
        <w:fldChar w:fldCharType="separate"/>
      </w:r>
      <w:r>
        <w:rPr>
          <w:rFonts w:hAnsi="Arial"/>
          <w:rFonts w:ascii="Arial"/>
          <w:sz w:val="24"/>
          <w:u w:val="single"/>
          <w:color w:val="black"/>
        </w:rPr>
        <w:t>54</w:t>
      </w:r>
      <w:r>
        <w:fldChar w:fldCharType="end"/>
      </w:r>
      <w:r>
        <w:rPr>
          <w:rFonts w:hAnsi="Arial"/>
          <w:rFonts w:ascii="Arial"/>
          <w:sz w:val="24"/>
          <w:u w:val="none"/>
          <w:color w:val="black"/>
        </w:rPr>
        <w:t xml:space="preserve"> del capítulo XXXIV del Acuerdo 15 de 2007, se actualizan así:</w:t>
      </w:r>
    </w:p>
    <w:p>
      <w:pPr>
        <w:jc w:val="both"/>
        <w:outlineLvl w:val="1"/>
      </w:pPr>
      <w:r>
        <w:drawing>
          <wp:inline distT="0" distB="0" distL="0" distR="0">
            <wp:extent cx="5612130" cy="923290"/>
            <wp:docPr id="80" name=""/>
            <a:graphic xmlns:a="http://schemas.openxmlformats.org/drawingml/2006/main">
              <a:graphicData uri="http://schemas.openxmlformats.org/drawingml/2006/picture">
                <pic:pic xmlns:pic="http://schemas.openxmlformats.org/drawingml/2006/picture">
                  <pic:nvPicPr>
                    <pic:cNvPr id="79" name="Picture "/>
                    <pic:cNvPicPr/>
                  </pic:nvPicPr>
                  <pic:blipFill>
                    <a:blip r:embed="id79"/>
                    <a:stretch>
                      <a:fillRect/>
                    </a:stretch>
                  </pic:blipFill>
                  <pic:spPr>
                    <a:xfrm>
                      <a:off x="0" y="0"/>
                      <a:ext cx="5612130" cy="923290"/>
                    </a:xfrm>
                    <a:prstGeom prst="rect">
                      <a:avLst/>
                    </a:prstGeom>
                  </pic:spPr>
                </pic:pic>
              </a:graphicData>
            </a:graphic>
          </wp:inline>
        </w:drawing>
      </w:r>
    </w:p>
    <w:p>
      <w:pPr>
        <w:jc w:val="both"/>
        <w:outlineLvl w:val="1"/>
      </w:pPr>
      <w:rPr>
        <w:sz w:val="24"/>
        <w:color w:val="black"/>
      </w:rPr>
    </w:p>
    <w:p>
      <w:pPr>
        <w:jc w:val="both"/>
        <w:outlineLvl w:val="1"/>
      </w:pPr>
      <w:rPr>
        <w:sz w:val="24"/>
        <w:color w:val="black"/>
      </w:rPr>
    </w:p>
    <w:p>
      <w:pPr>
        <w:jc w:val="center"/>
        <w:outlineLvl w:val="1"/>
      </w:pPr>
      <w:r>
        <w:rPr>
          <w:rFonts w:hAnsi="Arial"/>
          <w:rFonts w:ascii="Arial"/>
          <w:sz w:val="24"/>
          <w:vanish/>
          <w:color w:val="black"/>
        </w:rPr>
        <w:t>&amp;$</w:t>
      </w:r>
      <w:bookmarkStart w:id="175481" w:name="CAPITULO XXXV"/>
      <w:r>
        <w:rPr>
          <w:rFonts w:hAnsi="Arial"/>
          <w:rFonts w:ascii="Arial"/>
          <w:sz w:val="24"/>
          <w:color w:val="navy"/>
        </w:rPr>
        <w:t xml:space="preserve">CAPITULO XXXV. </w:t>
      </w:r>
    </w:p>
    <w:p>
      <w:pPr>
        <w:jc w:val="center"/>
        <w:outlineLvl w:val="1"/>
      </w:pPr>
      <w:r>
        <w:rPr>
          <w:rFonts w:hAnsi="Arial"/>
          <w:rFonts w:ascii="Arial"/>
          <w:sz w:val="24"/>
          <w:color w:val="navy"/>
        </w:rPr>
        <w:t xml:space="preserve">REGISTROS Y CERTIFICACIONES A EMPRESAS PRODUCTORAS, IMPORTADORAS Y EXPORTADORAS DE INSUMOS AGRÍCOLAS. </w:t>
      </w:r>
    </w:p>
    <w:p>
      <w:pPr>
        <w:jc w:val="both"/>
        <w:outlineLvl w:val="1"/>
      </w:pPr>
      <w:bookmarkEnd w:id="175481"/>
    </w:p>
    <w:p>
      <w:pPr>
        <w:jc w:val="both"/>
        <w:outlineLvl w:val="1"/>
      </w:pPr>
      <w:r>
        <w:rPr>
          <w:rFonts w:hAnsi="Arial"/>
          <w:rFonts w:ascii="Arial"/>
          <w:sz w:val="24"/>
          <w:vanish/>
          <w:color w:val="black"/>
        </w:rPr>
        <w:t>&amp;$</w:t>
      </w:r>
      <w:bookmarkStart w:id="175482" w:name="46"/>
      <w:r>
        <w:rPr>
          <w:rFonts w:hAnsi="Arial"/>
          <w:rFonts w:ascii="Arial"/>
          <w:sz w:val="24"/>
          <w:color w:val="navy"/>
        </w:rPr>
        <w:t xml:space="preserve">ARTÍCULO 46.</w:t>
      </w:r>
      <w:bookmarkEnd w:id="175482"/>
      <w:r>
        <w:rPr>
          <w:rFonts w:hAnsi="Arial"/>
          <w:rFonts w:ascii="Arial"/>
          <w:sz w:val="24"/>
          <w:color w:val="black"/>
        </w:rPr>
        <w:t xml:space="preserve"> Las tarifas para los servicios de registros y certificaciones a empresas productoras, importadoras y exportadoras de insumos agrícolas, de que trata el artículo </w:t>
      </w:r>
      <w:r>
        <w:fldChar w:fldCharType="begin"/>
      </w:r>
      <w:r>
        <w:instrText>HYPERLINK "http://www.redjurista.com/document.aspx?ajcode=a_ica_0015_2007&amp;arts=55"</w:instrText>
      </w:r>
      <w:r>
        <w:fldChar w:fldCharType="separate"/>
      </w:r>
      <w:r>
        <w:rPr>
          <w:rFonts w:hAnsi="Arial"/>
          <w:rFonts w:ascii="Arial"/>
          <w:sz w:val="24"/>
          <w:u w:val="single"/>
          <w:color w:val="black"/>
        </w:rPr>
        <w:t>55</w:t>
      </w:r>
      <w:r>
        <w:fldChar w:fldCharType="end"/>
      </w:r>
      <w:r>
        <w:rPr>
          <w:rFonts w:hAnsi="Arial"/>
          <w:rFonts w:ascii="Arial"/>
          <w:sz w:val="24"/>
          <w:u w:val="none"/>
          <w:color w:val="black"/>
        </w:rPr>
        <w:t xml:space="preserve"> del capítulo XXXV del Acuerdo 15 de 2007, se actualizan así:</w:t>
      </w:r>
    </w:p>
    <w:p>
      <w:pPr>
        <w:jc w:val="both"/>
        <w:outlineLvl w:val="1"/>
      </w:pPr>
      <w:r>
        <w:drawing>
          <wp:inline distT="0" distB="0" distL="0" distR="0">
            <wp:extent cx="5612130" cy="6555105"/>
            <wp:docPr id="81" name=""/>
            <a:graphic xmlns:a="http://schemas.openxmlformats.org/drawingml/2006/main">
              <a:graphicData uri="http://schemas.openxmlformats.org/drawingml/2006/picture">
                <pic:pic xmlns:pic="http://schemas.openxmlformats.org/drawingml/2006/picture">
                  <pic:nvPicPr>
                    <pic:cNvPr id="80" name="Picture "/>
                    <pic:cNvPicPr/>
                  </pic:nvPicPr>
                  <pic:blipFill>
                    <a:blip r:embed="id80"/>
                    <a:stretch>
                      <a:fillRect/>
                    </a:stretch>
                  </pic:blipFill>
                  <pic:spPr>
                    <a:xfrm>
                      <a:off x="0" y="0"/>
                      <a:ext cx="5612130" cy="6555105"/>
                    </a:xfrm>
                    <a:prstGeom prst="rect">
                      <a:avLst/>
                    </a:prstGeom>
                  </pic:spPr>
                </pic:pic>
              </a:graphicData>
            </a:graphic>
          </wp:inline>
        </w:drawing>
      </w:r>
    </w:p>
    <w:p>
      <w:pPr>
        <w:jc w:val="both"/>
        <w:outlineLvl w:val="1"/>
      </w:pPr>
      <w:r>
        <w:drawing>
          <wp:inline distT="0" distB="0" distL="0" distR="0">
            <wp:extent cx="5577840" cy="8618220"/>
            <wp:docPr id="82" name=""/>
            <a:graphic xmlns:a="http://schemas.openxmlformats.org/drawingml/2006/main">
              <a:graphicData uri="http://schemas.openxmlformats.org/drawingml/2006/picture">
                <pic:pic xmlns:pic="http://schemas.openxmlformats.org/drawingml/2006/picture">
                  <pic:nvPicPr>
                    <pic:cNvPr id="81" name="Picture "/>
                    <pic:cNvPicPr/>
                  </pic:nvPicPr>
                  <pic:blipFill>
                    <a:blip r:embed="id81"/>
                    <a:stretch>
                      <a:fillRect/>
                    </a:stretch>
                  </pic:blipFill>
                  <pic:spPr>
                    <a:xfrm>
                      <a:off x="0" y="0"/>
                      <a:ext cx="5577840" cy="8618220"/>
                    </a:xfrm>
                    <a:prstGeom prst="rect">
                      <a:avLst/>
                    </a:prstGeom>
                  </pic:spPr>
                </pic:pic>
              </a:graphicData>
            </a:graphic>
          </wp:inline>
        </w:drawing>
      </w:r>
    </w:p>
    <w:p>
      <w:pPr>
        <w:jc w:val="both"/>
        <w:outlineLvl w:val="1"/>
      </w:pPr>
      <w:r>
        <w:drawing>
          <wp:inline distT="0" distB="0" distL="0" distR="0">
            <wp:extent cx="5612130" cy="8503920"/>
            <wp:docPr id="83" name=""/>
            <a:graphic xmlns:a="http://schemas.openxmlformats.org/drawingml/2006/main">
              <a:graphicData uri="http://schemas.openxmlformats.org/drawingml/2006/picture">
                <pic:pic xmlns:pic="http://schemas.openxmlformats.org/drawingml/2006/picture">
                  <pic:nvPicPr>
                    <pic:cNvPr id="82" name="Picture "/>
                    <pic:cNvPicPr/>
                  </pic:nvPicPr>
                  <pic:blipFill>
                    <a:blip r:embed="id82"/>
                    <a:stretch>
                      <a:fillRect/>
                    </a:stretch>
                  </pic:blipFill>
                  <pic:spPr>
                    <a:xfrm>
                      <a:off x="0" y="0"/>
                      <a:ext cx="5612130" cy="8503920"/>
                    </a:xfrm>
                    <a:prstGeom prst="rect">
                      <a:avLst/>
                    </a:prstGeom>
                  </pic:spPr>
                </pic:pic>
              </a:graphicData>
            </a:graphic>
          </wp:inline>
        </w:drawing>
      </w:r>
    </w:p>
    <w:p>
      <w:pPr>
        <w:jc w:val="both"/>
        <w:outlineLvl w:val="1"/>
      </w:pPr>
      <w:rPr>
        <w:sz w:val="24"/>
        <w:color w:val="black"/>
      </w:rPr>
    </w:p>
    <w:p>
      <w:pPr>
        <w:jc w:val="both"/>
        <w:outlineLvl w:val="1"/>
      </w:pPr>
      <w:r>
        <w:rPr>
          <w:rFonts w:hAnsi="Arial"/>
          <w:rFonts w:ascii="Arial"/>
          <w:sz w:val="24"/>
          <w:color w:val="navy"/>
        </w:rPr>
        <w:t>PARÁGRAFO.</w:t>
      </w:r>
      <w:r>
        <w:rPr>
          <w:rFonts w:hAnsi="Arial"/>
          <w:rFonts w:ascii="Arial"/>
          <w:sz w:val="24"/>
          <w:color w:val="black"/>
        </w:rPr>
        <w:t xml:space="preserve"> Si un usuario solicita </w:t>
      </w:r>
      <w:r>
        <w:rPr>
          <w:rFonts w:hAnsi="Arial"/>
          <w:rFonts w:ascii="Arial"/>
          <w:sz w:val="24"/>
          <w:u w:val="single"/>
          <w:color w:val="black"/>
        </w:rPr>
        <w:t xml:space="preserve">uno o dos o tres o todos</w:t>
      </w:r>
      <w:r>
        <w:rPr>
          <w:rFonts w:hAnsi="Arial"/>
          <w:rFonts w:ascii="Arial"/>
          <w:sz w:val="24"/>
          <w:u w:val="none"/>
          <w:color w:val="black"/>
        </w:rPr>
        <w:t xml:space="preserve"> los registros de que trata el numeral 632 del artículo 55 en una solicitud, se le cobrará la tarifa plena.</w:t>
      </w:r>
    </w:p>
    <w:p>
      <w:pPr>
        <w:jc w:val="both"/>
        <w:outlineLvl w:val="1"/>
      </w:pPr>
      <w:rPr>
        <w:sz w:val="24"/>
        <w:color w:val="black"/>
      </w:rPr>
    </w:p>
    <w:p>
      <w:pPr>
        <w:jc w:val="center"/>
        <w:outlineLvl w:val="1"/>
      </w:pPr>
      <w:r>
        <w:rPr>
          <w:rFonts w:hAnsi="Arial"/>
          <w:rFonts w:ascii="Arial"/>
          <w:sz w:val="24"/>
          <w:vanish/>
          <w:color w:val="black"/>
        </w:rPr>
        <w:t>&amp;$</w:t>
      </w:r>
      <w:bookmarkStart w:id="175483" w:name="CAPÍTULO XXXVI"/>
      <w:r>
        <w:rPr>
          <w:rFonts w:hAnsi="Arial"/>
          <w:rFonts w:ascii="Arial"/>
          <w:sz w:val="24"/>
          <w:color w:val="navy"/>
        </w:rPr>
        <w:t xml:space="preserve">CAPÍTULO XXXVI. </w:t>
      </w:r>
    </w:p>
    <w:p>
      <w:pPr>
        <w:jc w:val="center"/>
        <w:outlineLvl w:val="1"/>
      </w:pPr>
      <w:r>
        <w:rPr>
          <w:rFonts w:hAnsi="Arial"/>
          <w:rFonts w:ascii="Arial"/>
          <w:sz w:val="24"/>
          <w:color w:val="navy"/>
        </w:rPr>
        <w:t xml:space="preserve">ANÁLISIS EN EL LABORATORIO NACIONAL DE INSUMOS AGRÍCOLAS, (LANIA). </w:t>
      </w:r>
    </w:p>
    <w:p>
      <w:pPr>
        <w:jc w:val="both"/>
        <w:outlineLvl w:val="1"/>
      </w:pPr>
      <w:bookmarkEnd w:id="175483"/>
    </w:p>
    <w:p>
      <w:pPr>
        <w:jc w:val="both"/>
        <w:outlineLvl w:val="1"/>
      </w:pPr>
      <w:r>
        <w:rPr>
          <w:rFonts w:hAnsi="Arial"/>
          <w:rFonts w:ascii="Arial"/>
          <w:sz w:val="24"/>
          <w:vanish/>
          <w:color w:val="black"/>
        </w:rPr>
        <w:t>&amp;$</w:t>
      </w:r>
      <w:bookmarkStart w:id="175484" w:name="47"/>
      <w:r>
        <w:rPr>
          <w:rFonts w:hAnsi="Arial"/>
          <w:rFonts w:ascii="Arial"/>
          <w:sz w:val="24"/>
          <w:color w:val="navy"/>
        </w:rPr>
        <w:t xml:space="preserve">ARTÍCULO 47.</w:t>
      </w:r>
      <w:bookmarkEnd w:id="175484"/>
      <w:r>
        <w:rPr>
          <w:rFonts w:hAnsi="Arial"/>
          <w:rFonts w:ascii="Arial"/>
          <w:sz w:val="24"/>
          <w:color w:val="black"/>
        </w:rPr>
        <w:t xml:space="preserve"> Las tarifas de los análisis que efectúe el Laboratorio Nacional de Insumos Agrícolas, (LANIA), a las muestras entregadas directamente por los usuarios al laboratorio en Tibaitatá, por cada análisis solicitado, de que trata el artículo </w:t>
      </w:r>
      <w:r>
        <w:fldChar w:fldCharType="begin"/>
      </w:r>
      <w:r>
        <w:instrText>HYPERLINK "http://www.redjurista.com/document.aspx?ajcode=a_ica_0015_2007&amp;arts=56"</w:instrText>
      </w:r>
      <w:r>
        <w:fldChar w:fldCharType="separate"/>
      </w:r>
      <w:r>
        <w:rPr>
          <w:rFonts w:hAnsi="Arial"/>
          <w:rFonts w:ascii="Arial"/>
          <w:sz w:val="24"/>
          <w:u w:val="single"/>
          <w:color w:val="black"/>
        </w:rPr>
        <w:t>56</w:t>
      </w:r>
      <w:r>
        <w:fldChar w:fldCharType="end"/>
      </w:r>
      <w:r>
        <w:rPr>
          <w:rFonts w:hAnsi="Arial"/>
          <w:rFonts w:ascii="Arial"/>
          <w:sz w:val="24"/>
          <w:u w:val="none"/>
          <w:color w:val="black"/>
        </w:rPr>
        <w:t xml:space="preserve"> del capítulo XXXVI del Acuerdo 15 de 2007, se actualizan así:</w:t>
      </w:r>
    </w:p>
    <w:p>
      <w:pPr>
        <w:jc w:val="both"/>
        <w:outlineLvl w:val="1"/>
      </w:pPr>
      <w:rPr>
        <w:sz w:val="24"/>
        <w:color w:val="black"/>
      </w:rPr>
    </w:p>
    <w:p>
      <w:pPr>
        <w:jc w:val="both"/>
        <w:outlineLvl w:val="1"/>
      </w:pPr>
      <w:r>
        <w:rPr>
          <w:rFonts w:hAnsi="Arial"/>
          <w:rFonts w:ascii="Arial"/>
          <w:sz w:val="24"/>
          <w:b/>
          <w:color w:val="black"/>
        </w:rPr>
        <w:t xml:space="preserve">Análisis de plaguicidas en Formulaciones</w:t>
      </w:r>
    </w:p>
    <w:p>
      <w:pPr>
        <w:jc w:val="both"/>
        <w:outlineLvl w:val="1"/>
      </w:pPr>
      <w:r>
        <w:drawing>
          <wp:inline distT="0" distB="0" distL="0" distR="0">
            <wp:extent cx="5612130" cy="1104265"/>
            <wp:docPr id="84" name=""/>
            <a:graphic xmlns:a="http://schemas.openxmlformats.org/drawingml/2006/main">
              <a:graphicData uri="http://schemas.openxmlformats.org/drawingml/2006/picture">
                <pic:pic xmlns:pic="http://schemas.openxmlformats.org/drawingml/2006/picture">
                  <pic:nvPicPr>
                    <pic:cNvPr id="83" name="Picture "/>
                    <pic:cNvPicPr/>
                  </pic:nvPicPr>
                  <pic:blipFill>
                    <a:blip r:embed="id83"/>
                    <a:stretch>
                      <a:fillRect/>
                    </a:stretch>
                  </pic:blipFill>
                  <pic:spPr>
                    <a:xfrm>
                      <a:off x="0" y="0"/>
                      <a:ext cx="5612130" cy="1104265"/>
                    </a:xfrm>
                    <a:prstGeom prst="rect">
                      <a:avLst/>
                    </a:prstGeom>
                  </pic:spPr>
                </pic:pic>
              </a:graphicData>
            </a:graphic>
          </wp:inline>
        </w:drawing>
      </w:r>
    </w:p>
    <w:p>
      <w:pPr>
        <w:jc w:val="both"/>
        <w:outlineLvl w:val="1"/>
      </w:pPr>
      <w:rPr>
        <w:sz w:val="24"/>
        <w:color w:val="black"/>
      </w:rPr>
    </w:p>
    <w:p>
      <w:pPr>
        <w:jc w:val="both"/>
        <w:outlineLvl w:val="1"/>
      </w:pPr>
      <w:r>
        <w:rPr>
          <w:rFonts w:hAnsi="Arial"/>
          <w:rFonts w:ascii="Arial"/>
          <w:sz w:val="24"/>
          <w:b/>
          <w:color w:val="black"/>
        </w:rPr>
        <w:t xml:space="preserve">Análisis de fertilizantes</w:t>
      </w:r>
    </w:p>
    <w:p>
      <w:pPr>
        <w:jc w:val="both"/>
        <w:outlineLvl w:val="1"/>
      </w:pPr>
      <w:r>
        <w:drawing>
          <wp:inline distT="0" distB="0" distL="0" distR="0">
            <wp:extent cx="5612130" cy="3136900"/>
            <wp:docPr id="85" name=""/>
            <a:graphic xmlns:a="http://schemas.openxmlformats.org/drawingml/2006/main">
              <a:graphicData uri="http://schemas.openxmlformats.org/drawingml/2006/picture">
                <pic:pic xmlns:pic="http://schemas.openxmlformats.org/drawingml/2006/picture">
                  <pic:nvPicPr>
                    <pic:cNvPr id="84" name="Picture "/>
                    <pic:cNvPicPr/>
                  </pic:nvPicPr>
                  <pic:blipFill>
                    <a:blip r:embed="id84"/>
                    <a:stretch>
                      <a:fillRect/>
                    </a:stretch>
                  </pic:blipFill>
                  <pic:spPr>
                    <a:xfrm>
                      <a:off x="0" y="0"/>
                      <a:ext cx="5612130" cy="3136900"/>
                    </a:xfrm>
                    <a:prstGeom prst="rect">
                      <a:avLst/>
                    </a:prstGeom>
                  </pic:spPr>
                </pic:pic>
              </a:graphicData>
            </a:graphic>
          </wp:inline>
        </w:drawing>
      </w:r>
    </w:p>
    <w:p>
      <w:pPr>
        <w:jc w:val="both"/>
        <w:outlineLvl w:val="1"/>
      </w:pPr>
      <w:rPr>
        <w:sz w:val="24"/>
        <w:b/>
        <w:color w:val="black"/>
      </w:rPr>
    </w:p>
    <w:p>
      <w:pPr>
        <w:jc w:val="both"/>
        <w:outlineLvl w:val="1"/>
      </w:pPr>
      <w:r>
        <w:rPr>
          <w:rFonts w:hAnsi="Arial"/>
          <w:rFonts w:ascii="Arial"/>
          <w:sz w:val="24"/>
          <w:b/>
          <w:color w:val="black"/>
        </w:rPr>
        <w:t xml:space="preserve">Análisis de acondicionadores inorgánicos (Enmiendas y correctores) de suelos</w:t>
      </w:r>
    </w:p>
    <w:p>
      <w:pPr>
        <w:jc w:val="both"/>
        <w:outlineLvl w:val="1"/>
      </w:pPr>
      <w:r>
        <w:drawing>
          <wp:inline distT="0" distB="0" distL="0" distR="0">
            <wp:extent cx="5612130" cy="743585"/>
            <wp:docPr id="86" name=""/>
            <a:graphic xmlns:a="http://schemas.openxmlformats.org/drawingml/2006/main">
              <a:graphicData uri="http://schemas.openxmlformats.org/drawingml/2006/picture">
                <pic:pic xmlns:pic="http://schemas.openxmlformats.org/drawingml/2006/picture">
                  <pic:nvPicPr>
                    <pic:cNvPr id="85" name="Picture "/>
                    <pic:cNvPicPr/>
                  </pic:nvPicPr>
                  <pic:blipFill>
                    <a:blip r:embed="id85"/>
                    <a:stretch>
                      <a:fillRect/>
                    </a:stretch>
                  </pic:blipFill>
                  <pic:spPr>
                    <a:xfrm>
                      <a:off x="0" y="0"/>
                      <a:ext cx="5612130" cy="743585"/>
                    </a:xfrm>
                    <a:prstGeom prst="rect">
                      <a:avLst/>
                    </a:prstGeom>
                  </pic:spPr>
                </pic:pic>
              </a:graphicData>
            </a:graphic>
          </wp:inline>
        </w:drawing>
      </w:r>
    </w:p>
    <w:p>
      <w:pPr>
        <w:jc w:val="both"/>
        <w:outlineLvl w:val="1"/>
      </w:pPr>
      <w:rPr>
        <w:sz w:val="24"/>
        <w:b/>
        <w:color w:val="black"/>
      </w:rPr>
    </w:p>
    <w:p>
      <w:pPr>
        <w:jc w:val="both"/>
        <w:outlineLvl w:val="1"/>
      </w:pPr>
      <w:r>
        <w:rPr>
          <w:rFonts w:hAnsi="Arial"/>
          <w:rFonts w:ascii="Arial"/>
          <w:sz w:val="24"/>
          <w:b/>
          <w:color w:val="black"/>
        </w:rPr>
        <w:t xml:space="preserve">Análisis de bioinsumos agrícolas</w:t>
      </w:r>
    </w:p>
    <w:p>
      <w:pPr>
        <w:jc w:val="both"/>
        <w:outlineLvl w:val="1"/>
      </w:pPr>
      <w:r>
        <w:drawing>
          <wp:inline distT="0" distB="0" distL="0" distR="0">
            <wp:extent cx="5612130" cy="7282815"/>
            <wp:docPr id="87" name=""/>
            <a:graphic xmlns:a="http://schemas.openxmlformats.org/drawingml/2006/main">
              <a:graphicData uri="http://schemas.openxmlformats.org/drawingml/2006/picture">
                <pic:pic xmlns:pic="http://schemas.openxmlformats.org/drawingml/2006/picture">
                  <pic:nvPicPr>
                    <pic:cNvPr id="86" name="Picture "/>
                    <pic:cNvPicPr/>
                  </pic:nvPicPr>
                  <pic:blipFill>
                    <a:blip r:embed="id86"/>
                    <a:stretch>
                      <a:fillRect/>
                    </a:stretch>
                  </pic:blipFill>
                  <pic:spPr>
                    <a:xfrm>
                      <a:off x="0" y="0"/>
                      <a:ext cx="5612130" cy="7282815"/>
                    </a:xfrm>
                    <a:prstGeom prst="rect">
                      <a:avLst/>
                    </a:prstGeom>
                  </pic:spPr>
                </pic:pic>
              </a:graphicData>
            </a:graphic>
          </wp:inline>
        </w:drawing>
      </w:r>
    </w:p>
    <w:p>
      <w:pPr>
        <w:jc w:val="both"/>
        <w:outlineLvl w:val="1"/>
      </w:pPr>
      <w:rPr>
        <w:sz w:val="24"/>
        <w:color w:val="black"/>
      </w:rPr>
    </w:p>
    <w:p>
      <w:pPr>
        <w:jc w:val="both"/>
        <w:outlineLvl w:val="1"/>
      </w:pPr>
      <w:r>
        <w:rPr>
          <w:rFonts w:hAnsi="Arial"/>
          <w:rFonts w:ascii="Arial"/>
          <w:sz w:val="24"/>
          <w:b/>
          <w:color w:val="black"/>
        </w:rPr>
        <w:t xml:space="preserve">Análisis realizados en diferentes insumos para aplicación de agroquímicos</w:t>
      </w:r>
    </w:p>
    <w:p>
      <w:pPr>
        <w:jc w:val="both"/>
        <w:outlineLvl w:val="1"/>
      </w:pPr>
      <w:r>
        <w:drawing>
          <wp:inline distT="0" distB="0" distL="0" distR="0">
            <wp:extent cx="5612130" cy="1828165"/>
            <wp:docPr id="88" name=""/>
            <a:graphic xmlns:a="http://schemas.openxmlformats.org/drawingml/2006/main">
              <a:graphicData uri="http://schemas.openxmlformats.org/drawingml/2006/picture">
                <pic:pic xmlns:pic="http://schemas.openxmlformats.org/drawingml/2006/picture">
                  <pic:nvPicPr>
                    <pic:cNvPr id="87" name="Picture "/>
                    <pic:cNvPicPr/>
                  </pic:nvPicPr>
                  <pic:blipFill>
                    <a:blip r:embed="id87"/>
                    <a:stretch>
                      <a:fillRect/>
                    </a:stretch>
                  </pic:blipFill>
                  <pic:spPr>
                    <a:xfrm>
                      <a:off x="0" y="0"/>
                      <a:ext cx="5612130" cy="1828165"/>
                    </a:xfrm>
                    <a:prstGeom prst="rect">
                      <a:avLst/>
                    </a:prstGeom>
                  </pic:spPr>
                </pic:pic>
              </a:graphicData>
            </a:graphic>
          </wp:inline>
        </w:drawing>
      </w:r>
    </w:p>
    <w:p>
      <w:pPr>
        <w:jc w:val="both"/>
        <w:outlineLvl w:val="1"/>
      </w:pPr>
      <w:rPr>
        <w:sz w:val="24"/>
        <w:b/>
        <w:color w:val="black"/>
      </w:rPr>
    </w:p>
    <w:p>
      <w:pPr>
        <w:jc w:val="both"/>
        <w:outlineLvl w:val="1"/>
      </w:pPr>
      <w:r>
        <w:rPr>
          <w:rFonts w:hAnsi="Arial"/>
          <w:rFonts w:ascii="Arial"/>
          <w:sz w:val="24"/>
          <w:color w:val="navy"/>
        </w:rPr>
        <w:t>PARÁGRAFO.</w:t>
      </w:r>
      <w:r>
        <w:rPr>
          <w:rFonts w:hAnsi="Arial"/>
          <w:rFonts w:ascii="Arial"/>
          <w:sz w:val="24"/>
          <w:color w:val="black"/>
        </w:rPr>
        <w:t xml:space="preserve"> Para los análisis del LANIA efectuados a las muestras tomadas por el personal técnico del ICA o personas naturales o jurídicas autorizadas por el personal técnico del ICA, o personas naturales o jurídicas autorizadas por éste mediante el Plan Técnico de Muestreo establecido para el Control Oficial de Calidad, tendrá un recargo adicional por cada análisis, equivalente al 40% sobre el valor de las tarifas indicadas en el presente artículo.</w:t>
      </w:r>
    </w:p>
    <w:p>
      <w:pPr>
        <w:jc w:val="both"/>
        <w:outlineLvl w:val="1"/>
      </w:pPr>
      <w:rPr>
        <w:sz w:val="24"/>
        <w:color w:val="black"/>
      </w:rPr>
    </w:p>
    <w:p>
      <w:pPr>
        <w:jc w:val="center"/>
        <w:outlineLvl w:val="1"/>
      </w:pPr>
      <w:r>
        <w:rPr>
          <w:rFonts w:hAnsi="Arial"/>
          <w:rFonts w:ascii="Arial"/>
          <w:sz w:val="24"/>
          <w:vanish/>
          <w:color w:val="black"/>
        </w:rPr>
        <w:t>&amp;$</w:t>
      </w:r>
      <w:bookmarkStart w:id="175485" w:name="CAPÍTULO XXXVII"/>
      <w:r>
        <w:rPr>
          <w:rFonts w:hAnsi="Arial"/>
          <w:rFonts w:ascii="Arial"/>
          <w:sz w:val="24"/>
          <w:color w:val="navy"/>
        </w:rPr>
        <w:t xml:space="preserve">CAPÍTULO XXXVIII. </w:t>
      </w:r>
    </w:p>
    <w:p>
      <w:pPr>
        <w:jc w:val="center"/>
        <w:outlineLvl w:val="1"/>
      </w:pPr>
      <w:r>
        <w:rPr>
          <w:rFonts w:hAnsi="Arial"/>
          <w:rFonts w:ascii="Arial"/>
          <w:sz w:val="24"/>
          <w:color w:val="navy"/>
        </w:rPr>
        <w:t xml:space="preserve">REGISTROS DE ALMACENES O EXPENDIOS DE INSUMOS AGROPECUARIOS, MATERIAL GENÉTICO ANIMAL Y SEMILLAS PARA SIEMBRA. </w:t>
      </w:r>
    </w:p>
    <w:p>
      <w:pPr>
        <w:jc w:val="both"/>
        <w:outlineLvl w:val="1"/>
      </w:pPr>
      <w:bookmarkEnd w:id="175485"/>
    </w:p>
    <w:p>
      <w:pPr>
        <w:jc w:val="both"/>
        <w:outlineLvl w:val="1"/>
      </w:pPr>
      <w:r>
        <w:rPr>
          <w:rFonts w:hAnsi="Arial"/>
          <w:rFonts w:ascii="Arial"/>
          <w:sz w:val="24"/>
          <w:vanish/>
          <w:color w:val="black"/>
        </w:rPr>
        <w:t>&amp;$</w:t>
      </w:r>
      <w:bookmarkStart w:id="175486" w:name="49"/>
      <w:r>
        <w:rPr>
          <w:rFonts w:hAnsi="Arial"/>
          <w:rFonts w:ascii="Arial"/>
          <w:sz w:val="24"/>
          <w:color w:val="navy"/>
        </w:rPr>
        <w:t xml:space="preserve">ARTÍCULO 49.</w:t>
      </w:r>
      <w:bookmarkEnd w:id="175486"/>
      <w:r>
        <w:rPr>
          <w:rFonts w:hAnsi="Arial"/>
          <w:rFonts w:ascii="Arial"/>
          <w:sz w:val="24"/>
          <w:color w:val="black"/>
        </w:rPr>
        <w:t xml:space="preserve"> Las tarifas para los servicios de registro de personas naturales o jurídicas que se dediquen a la distribución, comercialización y venta de insumos agropecuarios, material genético animal y semillas para siembra, a través de almacenes o expendios de que trata el artículo </w:t>
      </w:r>
      <w:r>
        <w:fldChar w:fldCharType="begin"/>
      </w:r>
      <w:r>
        <w:instrText>HYPERLINK "http://www.redjurista.com/document.aspx?ajcode=a_ica_0015_2007&amp;arts=58"</w:instrText>
      </w:r>
      <w:r>
        <w:fldChar w:fldCharType="separate"/>
      </w:r>
      <w:r>
        <w:rPr>
          <w:rFonts w:hAnsi="Arial"/>
          <w:rFonts w:ascii="Arial"/>
          <w:sz w:val="24"/>
          <w:u w:val="single"/>
          <w:color w:val="black"/>
        </w:rPr>
        <w:t>58</w:t>
      </w:r>
      <w:r>
        <w:fldChar w:fldCharType="end"/>
      </w:r>
      <w:r>
        <w:rPr>
          <w:rFonts w:hAnsi="Arial"/>
          <w:rFonts w:ascii="Arial"/>
          <w:sz w:val="24"/>
          <w:u w:val="none"/>
          <w:color w:val="black"/>
        </w:rPr>
        <w:t xml:space="preserve"> del capítulo XXXVIII del Acuerdo 15 de 2007, se actualizan así:</w:t>
      </w:r>
    </w:p>
    <w:p>
      <w:pPr>
        <w:jc w:val="both"/>
        <w:outlineLvl w:val="1"/>
      </w:pPr>
      <w:r>
        <w:drawing>
          <wp:inline distT="0" distB="0" distL="0" distR="0">
            <wp:extent cx="5612130" cy="1791970"/>
            <wp:docPr id="89" name=""/>
            <a:graphic xmlns:a="http://schemas.openxmlformats.org/drawingml/2006/main">
              <a:graphicData uri="http://schemas.openxmlformats.org/drawingml/2006/picture">
                <pic:pic xmlns:pic="http://schemas.openxmlformats.org/drawingml/2006/picture">
                  <pic:nvPicPr>
                    <pic:cNvPr id="88" name="Picture "/>
                    <pic:cNvPicPr/>
                  </pic:nvPicPr>
                  <pic:blipFill>
                    <a:blip r:embed="id88"/>
                    <a:stretch>
                      <a:fillRect/>
                    </a:stretch>
                  </pic:blipFill>
                  <pic:spPr>
                    <a:xfrm>
                      <a:off x="0" y="0"/>
                      <a:ext cx="5612130" cy="1791970"/>
                    </a:xfrm>
                    <a:prstGeom prst="rect">
                      <a:avLst/>
                    </a:prstGeom>
                  </pic:spPr>
                </pic:pic>
              </a:graphicData>
            </a:graphic>
          </wp:inline>
        </w:drawing>
      </w:r>
    </w:p>
    <w:p>
      <w:pPr>
        <w:jc w:val="both"/>
        <w:outlineLvl w:val="1"/>
      </w:pPr>
      <w:rPr>
        <w:sz w:val="24"/>
        <w:color w:val="black"/>
      </w:rPr>
    </w:p>
    <w:p>
      <w:pPr>
        <w:jc w:val="both"/>
        <w:outlineLvl w:val="1"/>
      </w:pPr>
      <w:r>
        <w:rPr>
          <w:rFonts w:hAnsi="Arial"/>
          <w:rFonts w:ascii="Arial"/>
          <w:sz w:val="24"/>
          <w:color w:val="navy"/>
        </w:rPr>
        <w:t xml:space="preserve">PARÁGRAFO 1o.</w:t>
      </w:r>
      <w:r>
        <w:rPr>
          <w:rFonts w:hAnsi="Arial"/>
          <w:rFonts w:ascii="Arial"/>
          <w:sz w:val="24"/>
          <w:color w:val="black"/>
        </w:rPr>
        <w:t xml:space="preserve"> La modificación del registro por cambio de domicilio o dirección del establecimiento, o nombre del titular, o nombre del establecimiento con el mismo titular, tendrán una tarifa equivalente al cincuenta (50%) por ciento del valor señalado en el presente artículo.</w:t>
      </w:r>
    </w:p>
    <w:p>
      <w:pPr>
        <w:jc w:val="both"/>
        <w:outlineLvl w:val="1"/>
      </w:pPr>
      <w:rPr>
        <w:sz w:val="24"/>
        <w:color w:val="black"/>
      </w:rPr>
    </w:p>
    <w:p>
      <w:pPr>
        <w:jc w:val="both"/>
        <w:outlineLvl w:val="1"/>
      </w:pPr>
      <w:r>
        <w:rPr>
          <w:rFonts w:hAnsi="Arial"/>
          <w:rFonts w:ascii="Arial"/>
          <w:sz w:val="24"/>
          <w:color w:val="navy"/>
        </w:rPr>
        <w:t xml:space="preserve">PARÁGRAFO 2o.</w:t>
      </w:r>
      <w:r>
        <w:rPr>
          <w:rFonts w:hAnsi="Arial"/>
          <w:rFonts w:ascii="Arial"/>
          <w:sz w:val="24"/>
          <w:color w:val="black"/>
        </w:rPr>
        <w:t xml:space="preserve"> La ampliación del área física de almacenamiento, cuando ésta pase de menos de 50 m2 a más de 50 m2, tendrá una tarifa equivalente al cincuenta (50%) por ciento del valor señalado en el presente artículo.</w:t>
      </w:r>
    </w:p>
    <w:p>
      <w:pPr>
        <w:jc w:val="both"/>
        <w:outlineLvl w:val="1"/>
      </w:pPr>
      <w:rPr>
        <w:sz w:val="24"/>
        <w:color w:val="black"/>
      </w:rPr>
    </w:p>
    <w:p>
      <w:pPr>
        <w:jc w:val="both"/>
        <w:outlineLvl w:val="1"/>
      </w:pPr>
      <w:r>
        <w:rPr>
          <w:rFonts w:hAnsi="Arial"/>
          <w:rFonts w:ascii="Arial"/>
          <w:sz w:val="24"/>
          <w:color w:val="navy"/>
        </w:rPr>
        <w:t xml:space="preserve">PARÁGRAFO 3o.</w:t>
      </w:r>
      <w:r>
        <w:rPr>
          <w:rFonts w:hAnsi="Arial"/>
          <w:rFonts w:ascii="Arial"/>
          <w:sz w:val="24"/>
          <w:color w:val="black"/>
        </w:rPr>
        <w:t xml:space="preserve"> Las tarifas establecidas en este artículo se aplicarán por cada almacén o expendio de insumos agropecuarios, material genético animal y semillas para siembra</w:t>
      </w:r>
    </w:p>
    <w:p>
      <w:pPr>
        <w:jc w:val="both"/>
        <w:outlineLvl w:val="1"/>
      </w:pPr>
      <w:rPr>
        <w:sz w:val="24"/>
        <w:color w:val="black"/>
      </w:rPr>
    </w:p>
    <w:p>
      <w:pPr>
        <w:jc w:val="center"/>
        <w:outlineLvl w:val="1"/>
      </w:pPr>
      <w:r>
        <w:rPr>
          <w:rFonts w:hAnsi="Arial"/>
          <w:rFonts w:ascii="Arial"/>
          <w:sz w:val="24"/>
          <w:vanish/>
          <w:color w:val="black"/>
        </w:rPr>
        <w:t>&amp;$</w:t>
      </w:r>
      <w:bookmarkStart w:id="175487" w:name="CAPÍTULO XXXIX"/>
      <w:r>
        <w:rPr>
          <w:rFonts w:hAnsi="Arial"/>
          <w:rFonts w:ascii="Arial"/>
          <w:sz w:val="24"/>
          <w:color w:val="navy"/>
        </w:rPr>
        <w:t xml:space="preserve">CAPÍTULO XXXIX. </w:t>
      </w:r>
    </w:p>
    <w:p>
      <w:pPr>
        <w:jc w:val="center"/>
        <w:outlineLvl w:val="1"/>
      </w:pPr>
      <w:r>
        <w:rPr>
          <w:rFonts w:hAnsi="Arial"/>
          <w:rFonts w:ascii="Arial"/>
          <w:sz w:val="24"/>
          <w:color w:val="navy"/>
        </w:rPr>
        <w:t xml:space="preserve">REEXPEDICIÓN DE VENTA, PRECIOS DE FOTOCOPIAS E IMPRESIÓN DE MANUALES. </w:t>
      </w:r>
    </w:p>
    <w:p>
      <w:pPr>
        <w:jc w:val="both"/>
        <w:outlineLvl w:val="1"/>
      </w:pPr>
      <w:bookmarkEnd w:id="175487"/>
    </w:p>
    <w:p>
      <w:pPr>
        <w:jc w:val="both"/>
        <w:outlineLvl w:val="1"/>
      </w:pPr>
      <w:r>
        <w:rPr>
          <w:rFonts w:hAnsi="Arial"/>
          <w:rFonts w:ascii="Arial"/>
          <w:sz w:val="24"/>
          <w:vanish/>
          <w:color w:val="black"/>
        </w:rPr>
        <w:t>&amp;$</w:t>
      </w:r>
      <w:bookmarkStart w:id="175488" w:name="50"/>
      <w:r>
        <w:rPr>
          <w:rFonts w:hAnsi="Arial"/>
          <w:rFonts w:ascii="Arial"/>
          <w:sz w:val="24"/>
          <w:color w:val="navy"/>
        </w:rPr>
        <w:t xml:space="preserve">ARTÍCULO 50.</w:t>
      </w:r>
      <w:bookmarkEnd w:id="175488"/>
      <w:r>
        <w:rPr>
          <w:rFonts w:hAnsi="Arial"/>
          <w:rFonts w:ascii="Arial"/>
          <w:sz w:val="24"/>
          <w:color w:val="black"/>
        </w:rPr>
        <w:t xml:space="preserve"> Los precios para los conceptos de reexpedición de venta, precios de copias e impresión de manuales de que trata el artículo </w:t>
      </w:r>
      <w:r>
        <w:fldChar w:fldCharType="begin"/>
      </w:r>
      <w:r>
        <w:instrText>HYPERLINK "http://www.redjurista.com/document.aspx?ajcode=a_ica_0015_2007&amp;arts=59"</w:instrText>
      </w:r>
      <w:r>
        <w:fldChar w:fldCharType="separate"/>
      </w:r>
      <w:r>
        <w:rPr>
          <w:rFonts w:hAnsi="Arial"/>
          <w:rFonts w:ascii="Arial"/>
          <w:sz w:val="24"/>
          <w:u w:val="single"/>
          <w:color w:val="black"/>
        </w:rPr>
        <w:t>59</w:t>
      </w:r>
      <w:r>
        <w:fldChar w:fldCharType="end"/>
      </w:r>
      <w:r>
        <w:rPr>
          <w:rFonts w:hAnsi="Arial"/>
          <w:rFonts w:ascii="Arial"/>
          <w:sz w:val="24"/>
          <w:u w:val="none"/>
          <w:color w:val="black"/>
        </w:rPr>
        <w:t xml:space="preserve"> del capítulo XXXIX del Acuerdo 15 de 2007, se actualizan así:</w:t>
      </w:r>
    </w:p>
    <w:p>
      <w:pPr>
        <w:jc w:val="both"/>
        <w:outlineLvl w:val="1"/>
      </w:pPr>
      <w:r>
        <w:drawing>
          <wp:inline distT="0" distB="0" distL="0" distR="0">
            <wp:extent cx="5612130" cy="2217420"/>
            <wp:docPr id="90" name=""/>
            <a:graphic xmlns:a="http://schemas.openxmlformats.org/drawingml/2006/main">
              <a:graphicData uri="http://schemas.openxmlformats.org/drawingml/2006/picture">
                <pic:pic xmlns:pic="http://schemas.openxmlformats.org/drawingml/2006/picture">
                  <pic:nvPicPr>
                    <pic:cNvPr id="89" name="Picture "/>
                    <pic:cNvPicPr/>
                  </pic:nvPicPr>
                  <pic:blipFill>
                    <a:blip r:embed="id89"/>
                    <a:stretch>
                      <a:fillRect/>
                    </a:stretch>
                  </pic:blipFill>
                  <pic:spPr>
                    <a:xfrm>
                      <a:off x="0" y="0"/>
                      <a:ext cx="5612130" cy="2217420"/>
                    </a:xfrm>
                    <a:prstGeom prst="rect">
                      <a:avLst/>
                    </a:prstGeom>
                  </pic:spPr>
                </pic:pic>
              </a:graphicData>
            </a:graphic>
          </wp:inline>
        </w:drawing>
      </w:r>
    </w:p>
    <w:p>
      <w:pPr>
        <w:jc w:val="center"/>
        <w:outlineLvl w:val="1"/>
      </w:pPr>
      <w:rPr>
        <w:sz w:val="24"/>
        <w:color w:val="black"/>
      </w:rPr>
    </w:p>
    <w:p>
      <w:pPr>
        <w:jc w:val="center"/>
        <w:outlineLvl w:val="1"/>
      </w:pPr>
      <w:r>
        <w:rPr>
          <w:rFonts w:hAnsi="Arial"/>
          <w:rFonts w:ascii="Arial"/>
          <w:sz w:val="24"/>
          <w:vanish/>
          <w:color w:val="black"/>
        </w:rPr>
        <w:t>&amp;$</w:t>
      </w:r>
      <w:bookmarkStart w:id="175489" w:name="CAPÍTULO XL"/>
      <w:r>
        <w:rPr>
          <w:rFonts w:hAnsi="Arial"/>
          <w:rFonts w:ascii="Arial"/>
          <w:sz w:val="24"/>
          <w:color w:val="navy"/>
        </w:rPr>
        <w:t xml:space="preserve">CAPÍTULO XL.</w:t>
      </w:r>
    </w:p>
    <w:p>
      <w:pPr>
        <w:jc w:val="center"/>
        <w:outlineLvl w:val="1"/>
      </w:pPr>
      <w:r>
        <w:rPr>
          <w:rFonts w:hAnsi="Arial"/>
          <w:rFonts w:ascii="Arial"/>
          <w:sz w:val="24"/>
          <w:color w:val="navy"/>
        </w:rPr>
        <w:t xml:space="preserve">REGISTROS DE PRODUCTOR O COMERCIALIZADOR DE COLINOS DE CAFÉ VIVEROS CAFETEROS. </w:t>
      </w:r>
    </w:p>
    <w:p>
      <w:pPr>
        <w:jc w:val="both"/>
        <w:outlineLvl w:val="1"/>
      </w:pPr>
      <w:r>
        <w:drawing>
          <wp:inline distT="0" distB="0" distL="0" distR="0">
            <wp:extent cx="5612130" cy="1104265"/>
            <wp:docPr id="91" name=""/>
            <a:graphic xmlns:a="http://schemas.openxmlformats.org/drawingml/2006/main">
              <a:graphicData uri="http://schemas.openxmlformats.org/drawingml/2006/picture">
                <pic:pic xmlns:pic="http://schemas.openxmlformats.org/drawingml/2006/picture">
                  <pic:nvPicPr>
                    <pic:cNvPr id="90" name="Picture "/>
                    <pic:cNvPicPr/>
                  </pic:nvPicPr>
                  <pic:blipFill>
                    <a:blip r:embed="id90"/>
                    <a:stretch>
                      <a:fillRect/>
                    </a:stretch>
                  </pic:blipFill>
                  <pic:spPr>
                    <a:xfrm>
                      <a:off x="0" y="0"/>
                      <a:ext cx="5612130" cy="1104265"/>
                    </a:xfrm>
                    <a:prstGeom prst="rect">
                      <a:avLst/>
                    </a:prstGeom>
                  </pic:spPr>
                </pic:pic>
              </a:graphicData>
            </a:graphic>
          </wp:inline>
        </w:drawing>
      </w:r>
    </w:p>
    <w:p>
      <w:pPr>
        <w:jc w:val="both"/>
        <w:outlineLvl w:val="1"/>
      </w:pPr>
      <w:rPr>
        <w:sz w:val="24"/>
        <w:color w:val="black"/>
      </w:rPr>
    </w:p>
    <w:p>
      <w:pPr>
        <w:jc w:val="center"/>
        <w:outlineLvl w:val="1"/>
      </w:pPr>
      <w:r>
        <w:rPr>
          <w:rFonts w:hAnsi="Arial"/>
          <w:rFonts w:ascii="Arial"/>
          <w:sz w:val="24"/>
          <w:vanish/>
          <w:color w:val="black"/>
        </w:rPr>
        <w:t>&amp;$</w:t>
      </w:r>
      <w:bookmarkStart w:id="175490" w:name="CAPÍTULO XLI"/>
      <w:r>
        <w:rPr>
          <w:rFonts w:hAnsi="Arial"/>
          <w:rFonts w:ascii="Arial"/>
          <w:sz w:val="24"/>
          <w:color w:val="navy"/>
        </w:rPr>
        <w:t xml:space="preserve">CAPÍTULO XLI. </w:t>
      </w:r>
    </w:p>
    <w:p>
      <w:pPr>
        <w:jc w:val="center"/>
        <w:outlineLvl w:val="1"/>
      </w:pPr>
      <w:r>
        <w:rPr>
          <w:rFonts w:hAnsi="Arial"/>
          <w:rFonts w:ascii="Arial"/>
          <w:sz w:val="24"/>
          <w:color w:val="navy"/>
        </w:rPr>
        <w:t xml:space="preserve">OTROS CERTIFICADOS DE EXPEDICIÓN SANITARIA. </w:t>
      </w:r>
    </w:p>
    <w:p>
      <w:pPr>
        <w:jc w:val="both"/>
        <w:outlineLvl w:val="1"/>
      </w:pPr>
      <w:r>
        <w:drawing>
          <wp:inline distT="0" distB="0" distL="0" distR="0">
            <wp:extent cx="5612130" cy="2148840"/>
            <wp:docPr id="92" name=""/>
            <a:graphic xmlns:a="http://schemas.openxmlformats.org/drawingml/2006/main">
              <a:graphicData uri="http://schemas.openxmlformats.org/drawingml/2006/picture">
                <pic:pic xmlns:pic="http://schemas.openxmlformats.org/drawingml/2006/picture">
                  <pic:nvPicPr>
                    <pic:cNvPr id="91" name="Picture "/>
                    <pic:cNvPicPr/>
                  </pic:nvPicPr>
                  <pic:blipFill>
                    <a:blip r:embed="id91"/>
                    <a:stretch>
                      <a:fillRect/>
                    </a:stretch>
                  </pic:blipFill>
                  <pic:spPr>
                    <a:xfrm>
                      <a:off x="0" y="0"/>
                      <a:ext cx="5612130" cy="2148840"/>
                    </a:xfrm>
                    <a:prstGeom prst="rect">
                      <a:avLst/>
                    </a:prstGeom>
                  </pic:spPr>
                </pic:pic>
              </a:graphicData>
            </a:graphic>
          </wp:inline>
        </w:drawing>
      </w:r>
    </w:p>
    <w:p>
      <w:pPr>
        <w:jc w:val="both"/>
        <w:outlineLvl w:val="1"/>
      </w:pPr>
      <w:rPr>
        <w:sz w:val="24"/>
        <w:color w:val="black"/>
      </w:rPr>
    </w:p>
    <w:p>
      <w:pPr>
        <w:jc w:val="center"/>
        <w:outlineLvl w:val="1"/>
      </w:pPr>
      <w:r>
        <w:rPr>
          <w:rFonts w:hAnsi="Arial"/>
          <w:rFonts w:ascii="Arial"/>
          <w:sz w:val="24"/>
          <w:vanish/>
          <w:color w:val="black"/>
        </w:rPr>
        <w:t>&amp;$</w:t>
      </w:r>
      <w:bookmarkStart w:id="175491" w:name="CAPÍTULO XLII"/>
      <w:r>
        <w:rPr>
          <w:rFonts w:hAnsi="Arial"/>
          <w:rFonts w:ascii="Arial"/>
          <w:sz w:val="24"/>
          <w:color w:val="navy"/>
        </w:rPr>
        <w:t xml:space="preserve">CAPÍTULO XLII. </w:t>
      </w:r>
    </w:p>
    <w:p>
      <w:pPr>
        <w:jc w:val="center"/>
        <w:outlineLvl w:val="1"/>
      </w:pPr>
      <w:r>
        <w:rPr>
          <w:rFonts w:hAnsi="Arial"/>
          <w:rFonts w:ascii="Arial"/>
          <w:sz w:val="24"/>
          <w:color w:val="navy"/>
        </w:rPr>
        <w:t xml:space="preserve">OTRAS PRUEBAS DE LABORATORIO. </w:t>
      </w:r>
    </w:p>
    <w:p>
      <w:pPr>
        <w:jc w:val="both"/>
        <w:outlineLvl w:val="1"/>
      </w:pPr>
      <w:r>
        <w:drawing>
          <wp:inline distT="0" distB="0" distL="0" distR="0">
            <wp:extent cx="5612130" cy="1828165"/>
            <wp:docPr id="93" name=""/>
            <a:graphic xmlns:a="http://schemas.openxmlformats.org/drawingml/2006/main">
              <a:graphicData uri="http://schemas.openxmlformats.org/drawingml/2006/picture">
                <pic:pic xmlns:pic="http://schemas.openxmlformats.org/drawingml/2006/picture">
                  <pic:nvPicPr>
                    <pic:cNvPr id="92" name="Picture "/>
                    <pic:cNvPicPr/>
                  </pic:nvPicPr>
                  <pic:blipFill>
                    <a:blip r:embed="id92"/>
                    <a:stretch>
                      <a:fillRect/>
                    </a:stretch>
                  </pic:blipFill>
                  <pic:spPr>
                    <a:xfrm>
                      <a:off x="0" y="0"/>
                      <a:ext cx="5612130" cy="1828165"/>
                    </a:xfrm>
                    <a:prstGeom prst="rect">
                      <a:avLst/>
                    </a:prstGeom>
                  </pic:spPr>
                </pic:pic>
              </a:graphicData>
            </a:graphic>
          </wp:inline>
        </w:drawing>
      </w:r>
    </w:p>
    <w:p>
      <w:pPr>
        <w:jc w:val="both"/>
        <w:outlineLvl w:val="1"/>
      </w:pPr>
      <w:rPr>
        <w:sz w:val="24"/>
        <w:color w:val="black"/>
      </w:rPr>
    </w:p>
    <w:p>
      <w:pPr>
        <w:jc w:val="center"/>
        <w:outlineLvl w:val="1"/>
      </w:pPr>
      <w:r>
        <w:rPr>
          <w:rFonts w:hAnsi="Arial"/>
          <w:rFonts w:ascii="Arial"/>
          <w:sz w:val="24"/>
          <w:vanish/>
          <w:color w:val="black"/>
        </w:rPr>
        <w:t>&amp;$</w:t>
      </w:r>
      <w:bookmarkStart w:id="175492" w:name="CAPÍTULO XLV"/>
      <w:r>
        <w:rPr>
          <w:rFonts w:hAnsi="Arial"/>
          <w:rFonts w:ascii="Arial"/>
          <w:sz w:val="24"/>
          <w:color w:val="navy"/>
        </w:rPr>
        <w:t xml:space="preserve">CAPÍTULO XLV. </w:t>
      </w:r>
    </w:p>
    <w:p>
      <w:pPr>
        <w:jc w:val="center"/>
        <w:outlineLvl w:val="1"/>
      </w:pPr>
      <w:r>
        <w:rPr>
          <w:rFonts w:hAnsi="Arial"/>
          <w:rFonts w:ascii="Arial"/>
          <w:sz w:val="24"/>
          <w:color w:val="navy"/>
        </w:rPr>
        <w:t xml:space="preserve">OTRAS TARIFAS. </w:t>
      </w:r>
    </w:p>
    <w:p>
      <w:pPr>
        <w:jc w:val="both"/>
        <w:outlineLvl w:val="1"/>
      </w:pPr>
      <w:r>
        <w:drawing>
          <wp:inline distT="0" distB="0" distL="0" distR="0">
            <wp:extent cx="5612130" cy="1614805"/>
            <wp:docPr id="94" name=""/>
            <a:graphic xmlns:a="http://schemas.openxmlformats.org/drawingml/2006/main">
              <a:graphicData uri="http://schemas.openxmlformats.org/drawingml/2006/picture">
                <pic:pic xmlns:pic="http://schemas.openxmlformats.org/drawingml/2006/picture">
                  <pic:nvPicPr>
                    <pic:cNvPr id="93" name="Picture "/>
                    <pic:cNvPicPr/>
                  </pic:nvPicPr>
                  <pic:blipFill>
                    <a:blip r:embed="id93"/>
                    <a:stretch>
                      <a:fillRect/>
                    </a:stretch>
                  </pic:blipFill>
                  <pic:spPr>
                    <a:xfrm>
                      <a:off x="0" y="0"/>
                      <a:ext cx="5612130" cy="1614805"/>
                    </a:xfrm>
                    <a:prstGeom prst="rect">
                      <a:avLst/>
                    </a:prstGeom>
                  </pic:spPr>
                </pic:pic>
              </a:graphicData>
            </a:graphic>
          </wp:inline>
        </w:drawing>
      </w:r>
    </w:p>
    <w:p>
      <w:pPr>
        <w:jc w:val="both"/>
        <w:outlineLvl w:val="1"/>
      </w:pPr>
      <w:rPr>
        <w:sz w:val="24"/>
        <w:color w:val="black"/>
      </w:rPr>
    </w:p>
    <w:p>
      <w:pPr>
        <w:jc w:val="center"/>
        <w:outlineLvl w:val="1"/>
      </w:pPr>
      <w:r>
        <w:rPr>
          <w:rFonts w:hAnsi="Arial"/>
          <w:rFonts w:ascii="Arial"/>
          <w:sz w:val="24"/>
          <w:vanish/>
          <w:color w:val="black"/>
        </w:rPr>
        <w:t>&amp;$</w:t>
      </w:r>
      <w:bookmarkStart w:id="175493" w:name="CAPÍTULO XLVI"/>
      <w:r>
        <w:rPr>
          <w:rFonts w:hAnsi="Arial"/>
          <w:rFonts w:ascii="Arial"/>
          <w:sz w:val="24"/>
          <w:color w:val="navy"/>
        </w:rPr>
        <w:t xml:space="preserve">CAPÍTULO XLVI. </w:t>
      </w:r>
    </w:p>
    <w:p>
      <w:pPr>
        <w:jc w:val="center"/>
        <w:outlineLvl w:val="1"/>
      </w:pPr>
      <w:r>
        <w:rPr>
          <w:rFonts w:hAnsi="Arial"/>
          <w:rFonts w:ascii="Arial"/>
          <w:sz w:val="24"/>
          <w:color w:val="navy"/>
        </w:rPr>
        <w:t xml:space="preserve">REGISTRO DE LABORATORIOS DE ENSAYO/PRUEBA Y/O DIAGNÓSTICO Y AUTORIZACIÓN DE LABORATORIOS DEL SECTOR AGROPECUARIO. </w:t>
      </w:r>
    </w:p>
    <w:p>
      <w:pPr>
        <w:jc w:val="both"/>
        <w:outlineLvl w:val="1"/>
      </w:pPr>
      <w:r>
        <w:drawing>
          <wp:inline distT="0" distB="0" distL="0" distR="0">
            <wp:extent cx="5612130" cy="5630545"/>
            <wp:docPr id="95" name=""/>
            <a:graphic xmlns:a="http://schemas.openxmlformats.org/drawingml/2006/main">
              <a:graphicData uri="http://schemas.openxmlformats.org/drawingml/2006/picture">
                <pic:pic xmlns:pic="http://schemas.openxmlformats.org/drawingml/2006/picture">
                  <pic:nvPicPr>
                    <pic:cNvPr id="94" name="Picture "/>
                    <pic:cNvPicPr/>
                  </pic:nvPicPr>
                  <pic:blipFill>
                    <a:blip r:embed="id94"/>
                    <a:stretch>
                      <a:fillRect/>
                    </a:stretch>
                  </pic:blipFill>
                  <pic:spPr>
                    <a:xfrm>
                      <a:off x="0" y="0"/>
                      <a:ext cx="5612130" cy="5630545"/>
                    </a:xfrm>
                    <a:prstGeom prst="rect">
                      <a:avLst/>
                    </a:prstGeom>
                  </pic:spPr>
                </pic:pic>
              </a:graphicData>
            </a:graphic>
          </wp:inline>
        </w:drawing>
      </w:r>
    </w:p>
    <w:p>
      <w:pPr>
        <w:jc w:val="both"/>
        <w:outlineLvl w:val="1"/>
      </w:pPr>
      <w:rPr>
        <w:sz w:val="24"/>
        <w:color w:val="black"/>
      </w:rPr>
    </w:p>
    <w:p>
      <w:pPr>
        <w:jc w:val="center"/>
        <w:outlineLvl w:val="1"/>
      </w:pPr>
      <w:r>
        <w:rPr>
          <w:rFonts w:hAnsi="Arial"/>
          <w:rFonts w:ascii="Arial"/>
          <w:sz w:val="24"/>
          <w:vanish/>
          <w:color w:val="black"/>
        </w:rPr>
        <w:t>&amp;$</w:t>
      </w:r>
      <w:bookmarkStart w:id="175494" w:name="CAPÍTULO XLVII"/>
      <w:r>
        <w:rPr>
          <w:rFonts w:hAnsi="Arial"/>
          <w:rFonts w:ascii="Arial"/>
          <w:sz w:val="24"/>
          <w:color w:val="navy"/>
        </w:rPr>
        <w:t xml:space="preserve">CAPÍTULO XLVII. </w:t>
      </w:r>
    </w:p>
    <w:p>
      <w:pPr>
        <w:jc w:val="center"/>
        <w:outlineLvl w:val="1"/>
      </w:pPr>
      <w:r>
        <w:rPr>
          <w:rFonts w:hAnsi="Arial"/>
          <w:rFonts w:ascii="Arial"/>
          <w:sz w:val="24"/>
          <w:color w:val="navy"/>
        </w:rPr>
        <w:t xml:space="preserve">ANÁLISIS Y DIAGNÓSTICO AGRÍCOLA. </w:t>
      </w:r>
    </w:p>
    <w:p>
      <w:pPr>
        <w:jc w:val="both"/>
        <w:outlineLvl w:val="1"/>
      </w:pPr>
      <w:r>
        <w:drawing>
          <wp:inline distT="0" distB="0" distL="0" distR="0">
            <wp:extent cx="5612130" cy="599440"/>
            <wp:docPr id="96" name=""/>
            <a:graphic xmlns:a="http://schemas.openxmlformats.org/drawingml/2006/main">
              <a:graphicData uri="http://schemas.openxmlformats.org/drawingml/2006/picture">
                <pic:pic xmlns:pic="http://schemas.openxmlformats.org/drawingml/2006/picture">
                  <pic:nvPicPr>
                    <pic:cNvPr id="95" name="Picture "/>
                    <pic:cNvPicPr/>
                  </pic:nvPicPr>
                  <pic:blipFill>
                    <a:blip r:embed="id95"/>
                    <a:stretch>
                      <a:fillRect/>
                    </a:stretch>
                  </pic:blipFill>
                  <pic:spPr>
                    <a:xfrm>
                      <a:off x="0" y="0"/>
                      <a:ext cx="5612130" cy="599440"/>
                    </a:xfrm>
                    <a:prstGeom prst="rect">
                      <a:avLst/>
                    </a:prstGeom>
                  </pic:spPr>
                </pic:pic>
              </a:graphicData>
            </a:graphic>
          </wp:inline>
        </w:drawing>
      </w:r>
    </w:p>
    <w:p>
      <w:pPr>
        <w:jc w:val="both"/>
        <w:outlineLvl w:val="1"/>
      </w:pPr>
      <w:rPr>
        <w:sz w:val="24"/>
        <w:color w:val="black"/>
      </w:rPr>
    </w:p>
    <w:p>
      <w:pPr>
        <w:jc w:val="both"/>
        <w:outlineLvl w:val="1"/>
      </w:pPr>
      <w:bookmarkStart w:id="175495" w:name="51"/>
      <w:r>
        <w:rPr>
          <w:rFonts w:hAnsi="Arial"/>
          <w:rFonts w:ascii="Arial"/>
          <w:sz w:val="24"/>
          <w:color w:val="navy"/>
        </w:rPr>
        <w:t xml:space="preserve">ARTÍCULO 51.</w:t>
      </w:r>
      <w:bookmarkEnd w:id="175495"/>
      <w:r>
        <w:rPr>
          <w:rFonts w:hAnsi="Arial"/>
          <w:rFonts w:ascii="Arial"/>
          <w:sz w:val="24"/>
          <w:color w:val="black"/>
        </w:rPr>
        <w:t xml:space="preserve"> Considérese como parte de la presente resolución los artículos contenidos en los capítulos XLIII y XLIV del acuerdo 15 de 2007 así:</w:t>
      </w:r>
    </w:p>
    <w:p>
      <w:pPr>
        <w:jc w:val="both"/>
        <w:outlineLvl w:val="1"/>
      </w:pPr>
      <w:rPr>
        <w:sz w:val="24"/>
        <w:color w:val="black"/>
      </w:rPr>
    </w:p>
    <w:p>
      <w:pPr>
        <w:jc w:val="center"/>
        <w:outlineLvl w:val="1"/>
      </w:pPr>
      <w:r>
        <w:rPr>
          <w:rFonts w:hAnsi="Arial"/>
          <w:rFonts w:ascii="Arial"/>
          <w:sz w:val="24"/>
          <w:vanish/>
          <w:color w:val="black"/>
        </w:rPr>
        <w:t>&amp;$</w:t>
      </w:r>
      <w:bookmarkStart w:id="175496" w:name="CAPÍTULO XLIII"/>
      <w:r>
        <w:rPr>
          <w:rFonts w:hAnsi="Arial"/>
          <w:rFonts w:ascii="Arial"/>
          <w:sz w:val="24"/>
          <w:color w:val="navy"/>
        </w:rPr>
        <w:t xml:space="preserve">CAPÍTULO XLIII. </w:t>
      </w:r>
    </w:p>
    <w:p>
      <w:pPr>
        <w:jc w:val="center"/>
        <w:outlineLvl w:val="1"/>
      </w:pPr>
      <w:r>
        <w:rPr>
          <w:rFonts w:hAnsi="Arial"/>
          <w:rFonts w:ascii="Arial"/>
          <w:sz w:val="24"/>
          <w:color w:val="navy"/>
        </w:rPr>
        <w:t xml:space="preserve">FORMAS DE PAGO DE LOS SERVICIOS. </w:t>
      </w:r>
    </w:p>
    <w:p>
      <w:pPr>
        <w:jc w:val="both"/>
        <w:outlineLvl w:val="1"/>
      </w:pPr>
      <w:bookmarkEnd w:id="175496"/>
    </w:p>
    <w:p>
      <w:pPr>
        <w:jc w:val="both"/>
        <w:outlineLvl w:val="1"/>
      </w:pPr>
      <w:r>
        <w:rPr>
          <w:rFonts w:hAnsi="Arial"/>
          <w:rFonts w:ascii="Arial"/>
          <w:sz w:val="24"/>
          <w:vanish/>
          <w:color w:val="black"/>
        </w:rPr>
        <w:t>&amp;$</w:t>
      </w:r>
      <w:bookmarkStart w:id="175497" w:name="52"/>
      <w:r>
        <w:rPr>
          <w:rFonts w:hAnsi="Arial"/>
          <w:rFonts w:ascii="Arial"/>
          <w:sz w:val="24"/>
          <w:color w:val="navy"/>
        </w:rPr>
        <w:t xml:space="preserve">ARTÍCULO 52.</w:t>
      </w:r>
      <w:bookmarkEnd w:id="175497"/>
      <w:r>
        <w:rPr>
          <w:rFonts w:hAnsi="Arial"/>
          <w:rFonts w:ascii="Arial"/>
          <w:sz w:val="24"/>
          <w:color w:val="black"/>
        </w:rPr>
        <w:t xml:space="preserve"> El Gerente General, reglamentará el recaudo de las tarifas para los servicios técnicos que presta el Instituto Colombiano Agropecuario, ICA, mediante acto administrativo correspondiente, de acuerdo con la normatividad vigente al respecto.</w:t>
      </w:r>
    </w:p>
    <w:p>
      <w:pPr>
        <w:jc w:val="both"/>
        <w:outlineLvl w:val="1"/>
      </w:pPr>
      <w:rPr>
        <w:sz w:val="24"/>
        <w:color w:val="black"/>
      </w:rPr>
    </w:p>
    <w:p>
      <w:pPr>
        <w:jc w:val="both"/>
        <w:outlineLvl w:val="1"/>
      </w:pPr>
      <w:r>
        <w:rPr>
          <w:rFonts w:hAnsi="Arial"/>
          <w:rFonts w:ascii="Arial"/>
          <w:sz w:val="24"/>
          <w:vanish/>
          <w:color w:val="black"/>
        </w:rPr>
        <w:t>&amp;$</w:t>
      </w:r>
      <w:bookmarkStart w:id="175498" w:name="53"/>
      <w:r>
        <w:rPr>
          <w:rFonts w:hAnsi="Arial"/>
          <w:rFonts w:ascii="Arial"/>
          <w:sz w:val="24"/>
          <w:color w:val="navy"/>
        </w:rPr>
        <w:t xml:space="preserve">ARTÍCULO 53. FORMA DE PAGO.</w:t>
      </w:r>
      <w:bookmarkEnd w:id="175498"/>
      <w:r>
        <w:rPr>
          <w:rFonts w:hAnsi="Arial"/>
          <w:rFonts w:ascii="Arial"/>
          <w:sz w:val="24"/>
          <w:color w:val="black"/>
        </w:rPr>
        <w:t xml:space="preserve"> Teniendo en cuenta la modalidad del servicio, este será pagado así:</w:t>
      </w:r>
    </w:p>
    <w:p>
      <w:pPr>
        <w:jc w:val="both"/>
        <w:outlineLvl w:val="1"/>
      </w:pPr>
      <w:rPr>
        <w:sz w:val="24"/>
        <w:color w:val="black"/>
      </w:rPr>
    </w:p>
    <w:p>
      <w:pPr>
        <w:jc w:val="both"/>
        <w:outlineLvl w:val="1"/>
      </w:pPr>
      <w:r>
        <w:rPr>
          <w:rFonts w:hAnsi="Arial"/>
          <w:rFonts w:ascii="Arial"/>
          <w:sz w:val="24"/>
          <w:color w:val="black"/>
        </w:rPr>
        <w:t xml:space="preserve">1. Al momento de solicitar el servicio o previo a su prestación: La tarifa se pagará al momento de solicitar el servicio o antes de radicar la documentación exigida por el ICA, cuando el servicio así lo requiera.</w:t>
      </w:r>
    </w:p>
    <w:p>
      <w:pPr>
        <w:jc w:val="both"/>
        <w:outlineLvl w:val="1"/>
      </w:pPr>
      <w:rPr>
        <w:sz w:val="24"/>
        <w:color w:val="black"/>
      </w:rPr>
    </w:p>
    <w:p>
      <w:pPr>
        <w:jc w:val="both"/>
        <w:outlineLvl w:val="1"/>
      </w:pPr>
      <w:r>
        <w:rPr>
          <w:rFonts w:hAnsi="Arial"/>
          <w:rFonts w:ascii="Arial"/>
          <w:sz w:val="24"/>
          <w:color w:val="black"/>
        </w:rPr>
        <w:t xml:space="preserve">2. Posterior a la prestación del servicio: Cuando por la naturaleza del servicio, sólo</w:t>
      </w:r>
    </w:p>
    <w:p>
      <w:pPr>
        <w:jc w:val="both"/>
        <w:outlineLvl w:val="1"/>
      </w:pPr>
      <w:r>
        <w:rPr>
          <w:rFonts w:hAnsi="Arial"/>
          <w:rFonts w:ascii="Arial"/>
          <w:sz w:val="24"/>
          <w:color w:val="black"/>
        </w:rPr>
        <w:t xml:space="preserve">es posible establecer el valor a pagar una vez se conozca el resultado final del proceso, no obstante el servicio será pagado antes de entregar el resultado. Se incluyen dentro de esta forma de pago los servicios establecidos en el numeral 53 del artículo </w:t>
      </w:r>
      <w:r>
        <w:fldChar w:fldCharType="begin"/>
      </w:r>
      <w:r>
        <w:instrText>HYPERLINK "http://www.redjurista.com/document.aspx?ajcode=a_ica_0015_2007&amp;arts=1"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o, artículos </w:t>
      </w:r>
      <w:r>
        <w:fldChar w:fldCharType="begin"/>
      </w:r>
      <w:r>
        <w:instrText>HYPERLINK "http://www.redjurista.com/document.aspx?ajcode=a_ica_0015_2007&amp;arts=2"</w:instrText>
      </w:r>
      <w:r>
        <w:fldChar w:fldCharType="separate"/>
      </w:r>
      <w:r>
        <w:rPr>
          <w:rFonts w:hAnsi="Arial"/>
          <w:rFonts w:ascii="Arial"/>
          <w:sz w:val="24"/>
          <w:u w:val="single"/>
          <w:color w:val="black"/>
        </w:rPr>
        <w:t>2</w:t>
      </w:r>
      <w:r>
        <w:fldChar w:fldCharType="end"/>
      </w:r>
      <w:r>
        <w:rPr>
          <w:rFonts w:hAnsi="Arial"/>
          <w:rFonts w:ascii="Arial"/>
          <w:sz w:val="24"/>
          <w:u w:val="none"/>
          <w:color w:val="black"/>
        </w:rPr>
        <w:t xml:space="preserve">o, </w:t>
      </w:r>
      <w:r>
        <w:fldChar w:fldCharType="begin"/>
      </w:r>
      <w:r>
        <w:instrText>HYPERLINK "http://www.redjurista.com/document.aspx?ajcode=a_ica_0015_2007&amp;arts=3"</w:instrText>
      </w:r>
      <w:r>
        <w:fldChar w:fldCharType="separate"/>
      </w:r>
      <w:r>
        <w:rPr>
          <w:rFonts w:hAnsi="Arial"/>
          <w:rFonts w:ascii="Arial"/>
          <w:sz w:val="24"/>
          <w:u w:val="single"/>
          <w:color w:val="black"/>
        </w:rPr>
        <w:t>3</w:t>
      </w:r>
      <w:r>
        <w:fldChar w:fldCharType="end"/>
      </w:r>
      <w:r>
        <w:rPr>
          <w:rFonts w:hAnsi="Arial"/>
          <w:rFonts w:ascii="Arial"/>
          <w:sz w:val="24"/>
          <w:u w:val="none"/>
          <w:color w:val="black"/>
        </w:rPr>
        <w:t xml:space="preserve">o (Cuando se trate del muestreo establecido para el control oficial de la calidad), el artículo </w:t>
      </w:r>
      <w:r>
        <w:fldChar w:fldCharType="begin"/>
      </w:r>
      <w:r>
        <w:instrText>HYPERLINK "http://www.redjurista.com/document.aspx?ajcode=a_ica_0015_2007&amp;arts=56"</w:instrText>
      </w:r>
      <w:r>
        <w:fldChar w:fldCharType="separate"/>
      </w:r>
      <w:r>
        <w:rPr>
          <w:rFonts w:hAnsi="Arial"/>
          <w:rFonts w:ascii="Arial"/>
          <w:sz w:val="24"/>
          <w:u w:val="single"/>
          <w:color w:val="black"/>
        </w:rPr>
        <w:t>56</w:t>
      </w:r>
      <w:r>
        <w:fldChar w:fldCharType="end"/>
      </w:r>
      <w:r>
        <w:rPr>
          <w:rFonts w:hAnsi="Arial"/>
          <w:rFonts w:ascii="Arial"/>
          <w:sz w:val="24"/>
          <w:u w:val="none"/>
          <w:color w:val="black"/>
        </w:rPr>
        <w:t xml:space="preserve"> (Cuando se trate del muestreo establecido para el control oficial de la calidad) y el artículo </w:t>
      </w:r>
      <w:r>
        <w:fldChar w:fldCharType="begin"/>
      </w:r>
      <w:r>
        <w:instrText>HYPERLINK "http://www.redjurista.com/document.aspx?ajcode=a_ica_0015_2007&amp;arts=33"</w:instrText>
      </w:r>
      <w:r>
        <w:fldChar w:fldCharType="separate"/>
      </w:r>
      <w:r>
        <w:rPr>
          <w:rFonts w:hAnsi="Arial"/>
          <w:rFonts w:ascii="Arial"/>
          <w:sz w:val="24"/>
          <w:u w:val="single"/>
          <w:color w:val="black"/>
        </w:rPr>
        <w:t>33</w:t>
      </w:r>
      <w:r>
        <w:fldChar w:fldCharType="end"/>
      </w:r>
    </w:p>
    <w:p>
      <w:pPr>
        <w:jc w:val="both"/>
        <w:outlineLvl w:val="1"/>
      </w:pPr>
      <w:rPr>
        <w:sz w:val="24"/>
        <w:color w:val="black"/>
      </w:rPr>
    </w:p>
    <w:p>
      <w:pPr>
        <w:jc w:val="both"/>
        <w:outlineLvl w:val="1"/>
      </w:pPr>
      <w:r>
        <w:rPr>
          <w:rFonts w:hAnsi="Arial"/>
          <w:rFonts w:ascii="Arial"/>
          <w:sz w:val="24"/>
          <w:color w:val="black"/>
        </w:rPr>
        <w:t xml:space="preserve">3. Otras formas de pago: Serán las establecidas en los contratos y convenios especiales que el usuario suscriba con el Instituto y en los cuales quedarán claramente especificadas las obligaciones y garantías para responder por el pago de las sumas establecidas en los mismos.</w:t>
      </w:r>
    </w:p>
    <w:p>
      <w:pPr>
        <w:jc w:val="both"/>
        <w:outlineLvl w:val="1"/>
      </w:pPr>
      <w:rPr>
        <w:sz w:val="24"/>
        <w:color w:val="black"/>
      </w:rPr>
    </w:p>
    <w:p>
      <w:pPr>
        <w:jc w:val="both"/>
        <w:outlineLvl w:val="1"/>
      </w:pPr>
      <w:r>
        <w:rPr>
          <w:rFonts w:hAnsi="Arial"/>
          <w:rFonts w:ascii="Arial"/>
          <w:sz w:val="24"/>
          <w:color w:val="navy"/>
        </w:rPr>
        <w:t xml:space="preserve">PARÁGRAFO 1o.</w:t>
      </w:r>
      <w:r>
        <w:rPr>
          <w:rFonts w:hAnsi="Arial"/>
          <w:rFonts w:ascii="Arial"/>
          <w:sz w:val="24"/>
          <w:color w:val="black"/>
        </w:rPr>
        <w:t xml:space="preserve"> Las facturas de venta por los servicios de inscripción y certificación de semilla de que trata el artículo </w:t>
      </w:r>
      <w:r>
        <w:fldChar w:fldCharType="begin"/>
      </w:r>
      <w:r>
        <w:instrText>HYPERLINK "http://www.redjurista.com/document.aspx?ajcode=a_ica_0015_2007&amp;arts=24"</w:instrText>
      </w:r>
      <w:r>
        <w:fldChar w:fldCharType="separate"/>
      </w:r>
      <w:r>
        <w:rPr>
          <w:rFonts w:hAnsi="Arial"/>
          <w:rFonts w:ascii="Arial"/>
          <w:sz w:val="24"/>
          <w:u w:val="single"/>
          <w:color w:val="black"/>
        </w:rPr>
        <w:t>24</w:t>
      </w:r>
      <w:r>
        <w:fldChar w:fldCharType="end"/>
      </w:r>
      <w:r>
        <w:rPr>
          <w:rFonts w:hAnsi="Arial"/>
          <w:rFonts w:ascii="Arial"/>
          <w:sz w:val="24"/>
          <w:u w:val="none"/>
          <w:color w:val="black"/>
        </w:rPr>
        <w:t xml:space="preserve"> se tramitarán trimestralmente, así:</w:t>
      </w:r>
    </w:p>
    <w:p>
      <w:pPr>
        <w:jc w:val="both"/>
        <w:outlineLvl w:val="1"/>
      </w:pPr>
      <w:rPr>
        <w:sz w:val="24"/>
        <w:color w:val="black"/>
      </w:rPr>
    </w:p>
    <w:p>
      <w:pPr>
        <w:jc w:val="both"/>
        <w:outlineLvl w:val="1"/>
      </w:pPr>
      <w:r>
        <w:rPr>
          <w:rFonts w:hAnsi="Arial"/>
          <w:rFonts w:ascii="Arial"/>
          <w:sz w:val="24"/>
          <w:color w:val="black"/>
        </w:rPr>
        <w:t xml:space="preserve">1. Los servicios prestados durante el primer trimestre del año, se cobrarán en la primera quincena de abril;</w:t>
      </w:r>
    </w:p>
    <w:p>
      <w:pPr>
        <w:jc w:val="both"/>
        <w:outlineLvl w:val="1"/>
      </w:pPr>
      <w:rPr>
        <w:sz w:val="24"/>
        <w:color w:val="black"/>
      </w:rPr>
    </w:p>
    <w:p>
      <w:pPr>
        <w:jc w:val="both"/>
        <w:outlineLvl w:val="1"/>
      </w:pPr>
      <w:r>
        <w:rPr>
          <w:rFonts w:hAnsi="Arial"/>
          <w:rFonts w:ascii="Arial"/>
          <w:sz w:val="24"/>
          <w:color w:val="black"/>
        </w:rPr>
        <w:t xml:space="preserve">2. Los servicios prestados durante el segundo trimestre del año, se cobrarán en la primera quincena de julio;</w:t>
      </w:r>
    </w:p>
    <w:p>
      <w:pPr>
        <w:jc w:val="both"/>
        <w:outlineLvl w:val="1"/>
      </w:pPr>
      <w:rPr>
        <w:sz w:val="24"/>
        <w:color w:val="black"/>
      </w:rPr>
    </w:p>
    <w:p>
      <w:pPr>
        <w:jc w:val="both"/>
        <w:outlineLvl w:val="1"/>
      </w:pPr>
      <w:r>
        <w:rPr>
          <w:rFonts w:hAnsi="Arial"/>
          <w:rFonts w:ascii="Arial"/>
          <w:sz w:val="24"/>
          <w:color w:val="black"/>
        </w:rPr>
        <w:t xml:space="preserve">3. Los servicios prestados durante el tercer trimestre del año, se cobrarán en la primera quincena de octubre, y</w:t>
      </w:r>
    </w:p>
    <w:p>
      <w:pPr>
        <w:jc w:val="both"/>
        <w:outlineLvl w:val="1"/>
      </w:pPr>
      <w:rPr>
        <w:sz w:val="24"/>
        <w:color w:val="black"/>
      </w:rPr>
    </w:p>
    <w:p>
      <w:pPr>
        <w:jc w:val="both"/>
        <w:outlineLvl w:val="1"/>
      </w:pPr>
      <w:r>
        <w:rPr>
          <w:rFonts w:hAnsi="Arial"/>
          <w:rFonts w:ascii="Arial"/>
          <w:sz w:val="24"/>
          <w:color w:val="black"/>
        </w:rPr>
        <w:t xml:space="preserve">4. Los servicios prestados durante el cuarto trimestre del año, se cobrarán en la primera quincena de enero.</w:t>
      </w:r>
    </w:p>
    <w:p>
      <w:pPr>
        <w:jc w:val="both"/>
        <w:outlineLvl w:val="1"/>
      </w:pPr>
      <w:rPr>
        <w:sz w:val="24"/>
        <w:color w:val="black"/>
      </w:rPr>
    </w:p>
    <w:p>
      <w:pPr>
        <w:jc w:val="both"/>
        <w:outlineLvl w:val="1"/>
      </w:pPr>
      <w:r>
        <w:rPr>
          <w:rFonts w:hAnsi="Arial"/>
          <w:rFonts w:ascii="Arial"/>
          <w:sz w:val="24"/>
          <w:color w:val="navy"/>
        </w:rPr>
        <w:t xml:space="preserve">PARÁGRAFO 2o.</w:t>
      </w:r>
      <w:r>
        <w:rPr>
          <w:rFonts w:hAnsi="Arial"/>
          <w:rFonts w:ascii="Arial"/>
          <w:sz w:val="24"/>
          <w:color w:val="black"/>
        </w:rPr>
        <w:t xml:space="preserve"> Las comisiones bancarias que se originen por concepto del cobro de servicios tarifados, solicitados desde otras ciudades serán asumidas por el ICA; Igualmente el costo de transporte de muestras remitidas desde otras ciudades hacia los laboratorios de referencia en Bogotá y Mosquera.</w:t>
      </w:r>
    </w:p>
    <w:p>
      <w:pPr>
        <w:jc w:val="both"/>
        <w:outlineLvl w:val="1"/>
      </w:pPr>
      <w:rPr>
        <w:sz w:val="24"/>
        <w:color w:val="black"/>
      </w:rPr>
    </w:p>
    <w:p>
      <w:pPr>
        <w:jc w:val="both"/>
        <w:outlineLvl w:val="1"/>
      </w:pPr>
      <w:r>
        <w:rPr>
          <w:rFonts w:hAnsi="Arial"/>
          <w:rFonts w:ascii="Arial"/>
          <w:sz w:val="24"/>
          <w:vanish/>
          <w:color w:val="black"/>
        </w:rPr>
        <w:t>&amp;$</w:t>
      </w:r>
      <w:bookmarkStart w:id="175499" w:name="54"/>
      <w:r>
        <w:rPr>
          <w:rFonts w:hAnsi="Arial"/>
          <w:rFonts w:ascii="Arial"/>
          <w:sz w:val="24"/>
          <w:color w:val="navy"/>
        </w:rPr>
        <w:t xml:space="preserve">ARTÍCULO 54. MUESTRAS OFICIALES.</w:t>
      </w:r>
      <w:bookmarkEnd w:id="175499"/>
      <w:r>
        <w:rPr>
          <w:rFonts w:hAnsi="Arial"/>
          <w:rFonts w:ascii="Arial"/>
          <w:sz w:val="24"/>
          <w:color w:val="black"/>
        </w:rPr>
        <w:t xml:space="preserve"> Los análisis de laboratorio para las muestras oficiales tomadas por funcionarios del ICA o quién este autorice para los proyectos por especies agrícolas y de plagas exóticas, con el propósito de realizar vigilancia sanitaria estarán exentas del cobro.</w:t>
      </w:r>
    </w:p>
    <w:p>
      <w:pPr>
        <w:jc w:val="both"/>
        <w:outlineLvl w:val="1"/>
      </w:pPr>
      <w:rPr>
        <w:sz w:val="24"/>
        <w:color w:val="black"/>
      </w:rPr>
    </w:p>
    <w:p>
      <w:pPr>
        <w:jc w:val="center"/>
        <w:outlineLvl w:val="1"/>
      </w:pPr>
      <w:r>
        <w:rPr>
          <w:rFonts w:hAnsi="Arial"/>
          <w:rFonts w:ascii="Arial"/>
          <w:sz w:val="24"/>
          <w:vanish/>
          <w:color w:val="black"/>
        </w:rPr>
        <w:t>&amp;$</w:t>
      </w:r>
      <w:bookmarkStart w:id="175500" w:name="CAPÍTULO XLIV"/>
      <w:r>
        <w:rPr>
          <w:rFonts w:hAnsi="Arial"/>
          <w:rFonts w:ascii="Arial"/>
          <w:sz w:val="24"/>
          <w:color w:val="navy"/>
        </w:rPr>
        <w:t xml:space="preserve">CAPÍTULO XLIV. </w:t>
      </w:r>
    </w:p>
    <w:p>
      <w:pPr>
        <w:jc w:val="center"/>
        <w:outlineLvl w:val="1"/>
      </w:pPr>
      <w:r>
        <w:rPr>
          <w:rFonts w:hAnsi="Arial"/>
          <w:rFonts w:ascii="Arial"/>
          <w:sz w:val="24"/>
          <w:color w:val="navy"/>
        </w:rPr>
        <w:t xml:space="preserve">DISPOSICIONES VARIAS. </w:t>
      </w:r>
    </w:p>
    <w:p>
      <w:pPr>
        <w:jc w:val="both"/>
        <w:outlineLvl w:val="1"/>
      </w:pPr>
      <w:bookmarkEnd w:id="175500"/>
    </w:p>
    <w:p>
      <w:pPr>
        <w:jc w:val="both"/>
        <w:outlineLvl w:val="1"/>
      </w:pPr>
      <w:r>
        <w:rPr>
          <w:rFonts w:hAnsi="Arial"/>
          <w:rFonts w:ascii="Arial"/>
          <w:sz w:val="24"/>
          <w:vanish/>
          <w:color w:val="black"/>
        </w:rPr>
        <w:t>&amp;$</w:t>
      </w:r>
      <w:bookmarkStart w:id="175501" w:name="55"/>
      <w:r>
        <w:rPr>
          <w:rFonts w:hAnsi="Arial"/>
          <w:rFonts w:ascii="Arial"/>
          <w:sz w:val="24"/>
          <w:color w:val="navy"/>
        </w:rPr>
        <w:t xml:space="preserve">ARTÍCULO 55. UTILIZACIÓN Y CARÁCTER DE LOS RESULTADOS.</w:t>
      </w:r>
      <w:bookmarkEnd w:id="175501"/>
      <w:r>
        <w:rPr>
          <w:rFonts w:hAnsi="Arial"/>
          <w:rFonts w:ascii="Arial"/>
          <w:sz w:val="24"/>
          <w:color w:val="black"/>
        </w:rPr>
        <w:t xml:space="preserve"> Todo informe, resultado, concepto o certificación sobre exámenes, análisis, tratamiento, diagnóstico, investigaciones, experimentaciones y similares que expida el instituto, como consecuencia de un servicio, será entregado directamente al usuario que lo haya solicitado o a su representante debidamente autorizado y será de su responsabilidad el uso que este haga del mismo. El Instituto, podrá utilizar para fines oficiales, técnico-científicos, estadísticos y didácticos, los resultados obtenidos por la prestación de los servicios tarifados</w:t>
      </w:r>
    </w:p>
    <w:p>
      <w:pPr>
        <w:jc w:val="both"/>
        <w:outlineLvl w:val="1"/>
      </w:pPr>
      <w:rPr>
        <w:sz w:val="24"/>
        <w:color w:val="black"/>
      </w:rPr>
    </w:p>
    <w:p>
      <w:pPr>
        <w:jc w:val="both"/>
        <w:outlineLvl w:val="1"/>
      </w:pPr>
      <w:r>
        <w:rPr>
          <w:rFonts w:hAnsi="Arial"/>
          <w:rFonts w:ascii="Arial"/>
          <w:sz w:val="24"/>
          <w:vanish/>
          <w:color w:val="black"/>
        </w:rPr>
        <w:t>&amp;$</w:t>
      </w:r>
      <w:bookmarkStart w:id="175502" w:name="56"/>
      <w:r>
        <w:rPr>
          <w:rFonts w:hAnsi="Arial"/>
          <w:rFonts w:ascii="Arial"/>
          <w:sz w:val="24"/>
          <w:color w:val="navy"/>
        </w:rPr>
        <w:t xml:space="preserve">ARTÍCULO 56. ACTUALIZACIÓN.</w:t>
      </w:r>
      <w:bookmarkEnd w:id="175502"/>
      <w:r>
        <w:rPr>
          <w:rFonts w:hAnsi="Arial"/>
          <w:rFonts w:ascii="Arial"/>
          <w:sz w:val="24"/>
          <w:color w:val="black"/>
        </w:rPr>
        <w:t xml:space="preserve"> El Consejo Directivo Faculta al Gerente General del Instituto Colombiano Agropecuario (ICA), para reajustar anualmente las tarifas establecidas en el presente Acuerdo, teniendo en cuenta el Índice de Precios al Consumidor (IPC) certificado por el DANE.</w:t>
      </w:r>
    </w:p>
    <w:p>
      <w:pPr>
        <w:jc w:val="both"/>
      </w:pPr>
      <w:rPr>
        <w:color w:val="black"/>
      </w:rPr>
    </w:p>
    <w:p>
      <w:pPr>
        <w:jc w:val="both"/>
      </w:pPr>
      <w:r>
        <w:rPr>
          <w:rFonts w:hAnsi="Arial"/>
          <w:rFonts w:ascii="Arial"/>
          <w:sz w:val="24"/>
          <w:vanish/>
          <w:color w:val="black"/>
        </w:rPr>
        <w:t>&amp;$</w:t>
      </w:r>
      <w:bookmarkStart w:id="175503" w:name="57"/>
      <w:r>
        <w:rPr>
          <w:rFonts w:hAnsi="Arial"/>
          <w:rFonts w:ascii="Arial"/>
          <w:sz w:val="24"/>
          <w:color w:val="navy"/>
        </w:rPr>
        <w:t xml:space="preserve">ARTÍCULO 57. CAMBIO DE DIRECCIÓN POR ACTUALIZACIÓN DE NOMENCLATURA.</w:t>
      </w:r>
      <w:bookmarkEnd w:id="175503"/>
      <w:r>
        <w:rPr>
          <w:rFonts w:hAnsi="Arial"/>
          <w:rFonts w:ascii="Arial"/>
          <w:sz w:val="24"/>
          <w:color w:val="black"/>
        </w:rPr>
        <w:t xml:space="preserve"> En el evento de cambio de dirección producida como consecuencia de cambio de nomenclatura por orden de las entidades territoriales, el trámite de modificación de registro no generará costo alguno al usuario, siempre que el cambio de dirección no implique desplazamiento físico a otro inmueble.</w:t>
      </w:r>
    </w:p>
    <w:p>
      <w:pPr>
        <w:jc w:val="both"/>
      </w:pPr>
      <w:rPr>
        <w:sz w:val="24"/>
        <w:color w:val="black"/>
      </w:rPr>
    </w:p>
    <w:p>
      <w:pPr>
        <w:jc w:val="both"/>
      </w:pPr>
      <w:r>
        <w:rPr>
          <w:rFonts w:hAnsi="Arial"/>
          <w:rFonts w:ascii="Arial"/>
          <w:sz w:val="24"/>
          <w:color w:val="black"/>
        </w:rPr>
        <w:t xml:space="preserve">Para tal fin, el usuario deberá allegar el Certificado de Tradición y Libertad del inmueble con fecha de expedición no superior a treinta (30) días, o una certificación otorgada por la oficina de catastro municipal donde se encuentre ubicado el inmueble.</w:t>
      </w:r>
    </w:p>
    <w:p>
      <w:pPr>
        <w:jc w:val="both"/>
      </w:pPr>
      <w:rPr>
        <w:sz w:val="24"/>
        <w:color w:val="black"/>
      </w:rPr>
    </w:p>
    <w:p>
      <w:pPr>
        <w:jc w:val="both"/>
      </w:pPr>
      <w:r>
        <w:rPr>
          <w:rFonts w:hAnsi="Arial"/>
          <w:rFonts w:ascii="Arial"/>
          <w:sz w:val="24"/>
          <w:b/>
          <w:vanish/>
          <w:color w:val="black"/>
        </w:rPr>
        <w:t>&amp;$</w:t>
      </w:r>
      <w:bookmarkStart w:id="175504" w:name="58"/>
      <w:r>
        <w:rPr>
          <w:rFonts w:hAnsi="Arial"/>
          <w:rFonts w:ascii="Arial"/>
          <w:sz w:val="24"/>
          <w:color w:val="navy"/>
        </w:rPr>
        <w:t xml:space="preserve">ARTÍCULO 58. AJUSTE AL PESO.</w:t>
      </w:r>
      <w:bookmarkEnd w:id="175504"/>
      <w:r>
        <w:rPr>
          <w:rFonts w:hAnsi="Arial"/>
          <w:rFonts w:ascii="Arial"/>
          <w:sz w:val="24"/>
          <w:color w:val="black"/>
        </w:rPr>
        <w:t xml:space="preserve"> Los valores resultantes de la aplicación del IPC para cada una de las tarifas de la presente resolución se ajustaran por exceso o por defecto al peso más cercano.</w:t>
      </w:r>
    </w:p>
    <w:p>
      <w:pPr>
        <w:jc w:val="both"/>
      </w:pPr>
      <w:rPr>
        <w:color w:val="black"/>
      </w:rPr>
    </w:p>
    <w:p>
      <w:pPr>
        <w:jc w:val="both"/>
      </w:pPr>
      <w:r>
        <w:rPr>
          <w:rFonts w:hAnsi="Arial"/>
          <w:rFonts w:ascii="Arial"/>
          <w:sz w:val="24"/>
          <w:vanish/>
          <w:color w:val="black"/>
        </w:rPr>
        <w:t>&amp;$</w:t>
      </w:r>
      <w:bookmarkStart w:id="175505" w:name="58A"/>
      <w:r>
        <w:rPr>
          <w:rFonts w:hAnsi="Arial"/>
          <w:rFonts w:ascii="Arial"/>
          <w:sz w:val="24"/>
          <w:color w:val="navy"/>
        </w:rPr>
        <w:t xml:space="preserve">ARTÍCULO 58. PUBLICACIÓN Y VIGENCIA.</w:t>
      </w:r>
      <w:bookmarkEnd w:id="175505"/>
      <w:r>
        <w:rPr>
          <w:rFonts w:hAnsi="Arial"/>
          <w:rFonts w:ascii="Arial"/>
          <w:sz w:val="24"/>
          <w:color w:val="black"/>
        </w:rPr>
        <w:t xml:space="preserve"> La presente resolución deberá publicarse en el Diario Oficial, deroga la Resolución número 00</w:t>
      </w:r>
      <w:r>
        <w:fldChar w:fldCharType="begin"/>
      </w:r>
      <w:r>
        <w:instrText>HYPERLINK "http://www.redjurista.com/document.aspx?ajcode=r_ica_17779_2017&amp;arts=INICIO"</w:instrText>
      </w:r>
      <w:r>
        <w:fldChar w:fldCharType="separate"/>
      </w:r>
      <w:r>
        <w:rPr>
          <w:rFonts w:hAnsi="Arial"/>
          <w:rFonts w:ascii="Arial"/>
          <w:sz w:val="24"/>
          <w:u w:val="single"/>
          <w:color w:val="black"/>
        </w:rPr>
        <w:t>17779</w:t>
      </w:r>
      <w:r>
        <w:fldChar w:fldCharType="end"/>
      </w:r>
      <w:r>
        <w:rPr>
          <w:rFonts w:hAnsi="Arial"/>
          <w:rFonts w:ascii="Arial"/>
          <w:sz w:val="24"/>
          <w:u w:val="none"/>
          <w:color w:val="black"/>
        </w:rPr>
        <w:t xml:space="preserve"> del 19 de diciembre de 2017 y rige a partir del 1o de enero de 2019.</w:t>
      </w:r>
    </w:p>
    <w:p>
      <w:pPr>
        <w:jc w:val="both"/>
      </w:pPr>
      <w:rPr>
        <w:sz w:val="24"/>
        <w:color w:val="black"/>
      </w:rPr>
    </w:p>
    <w:p>
      <w:pPr>
        <w:jc w:val="center"/>
      </w:pPr>
      <w:r>
        <w:rPr>
          <w:rFonts w:hAnsi="Arial"/>
          <w:rFonts w:ascii="Arial"/>
          <w:sz w:val="24"/>
          <w:color w:val="black"/>
        </w:rPr>
        <w:t xml:space="preserve">Dada en Bogotá, D. C., a 28 de diciembre de 2018.</w:t>
      </w:r>
    </w:p>
    <w:p>
      <w:pPr>
        <w:jc w:val="both"/>
      </w:pPr>
      <w:rPr>
        <w:sz w:val="24"/>
        <w:color w:val="black"/>
      </w:rPr>
    </w:p>
    <w:p>
      <w:pPr>
        <w:jc w:val="center"/>
      </w:pPr>
      <w:r>
        <w:rPr>
          <w:rFonts w:hAnsi="Arial"/>
          <w:rFonts w:ascii="Arial"/>
          <w:sz w:val="24"/>
          <w:color w:val="black"/>
        </w:rPr>
        <w:t xml:space="preserve">La Gerente General,</w:t>
      </w:r>
    </w:p>
    <w:p>
      <w:pPr>
        <w:jc w:val="center"/>
      </w:pPr>
      <w:r>
        <w:rPr>
          <w:rFonts w:hAnsi="Arial"/>
          <w:rFonts w:ascii="Arial"/>
          <w:sz w:val="24"/>
          <w:color w:val="gray"/>
        </w:rPr>
        <w:t xml:space="preserve">Deyanira Barrero León.</w:t>
      </w:r>
    </w:p>
    <w:sectPr>
      <w:cols w:num="1" w.space="720"/>
      <w:pgSz w:w="12240" w:h="15840"/>
      <w:pgMar w:top="1134" w:right="1134" w:left="1134" w:bottom="1417" w:header="254" w:footer="254"/>
      <w:headerReference w:type="default" r:id="eId14328"/>
      <w:footerReference w:type="default" r:id="eId14329"/>
      <w:type w:val="continuous"/>
    </w:sectPr>
  </w:body>
</w:document>
</file>

<file path=word/footer_default_14329.xml><?xml version="1.0" encoding="utf-8"?>
<w:ftr xmlns:w="http://schemas.openxmlformats.org/wordprocessingml/2006/main" xmlns:r="http://schemas.openxmlformats.org/officeDocument/2006/relationships" xmlns:mc="http://schemas.openxmlformats.org/markup-compatibility/2006" xmlns:v="urn:schemas-microsoft-com:vml" xmlns:o="urn:schemas-microsoft-com:office:office" xmlns:wp="http://schemas.openxmlformats.org/drawingml/2006/wordprocessingDrawing" xmlns:w14="http://schemas.microsoft.com/office/word/2010/wordml" xmlns:wps="http://schemas.microsoft.com/office/word/2010/wordprocessingShape">
  <w:p>
    <w:pPr>
      <w:jc w:val="right"/>
    </w:pPr>
    <w:r>
      <w:drawing>
        <wp:anchor allowOverlap="1" behindDoc="0" distL="0" distR="0" distT="0" distB="0" layoutInCell="0" locked="0" relativeHeight="251659264" simplePos="0">
          <wp:simplePos x="0" y="0"/>
          <wp:positionH relativeFrom="page">
            <wp:posOffset>6361430</wp:posOffset>
          </wp:positionH>
          <wp:positionV relativeFrom="paragraph">
            <wp:posOffset>0</wp:posOffset>
          </wp:positionV>
          <wp:extent cx="730250" cy="317500"/>
          <wp:effectExtent l="0" t="0" r="0" b="0"/>
          <wp:wrapNone/>
          <wp:docPr id="2" name=""/>
          <a:graphic xmlns:a="http://schemas.openxmlformats.org/drawingml/2006/main">
            <a:graphicData uri="http://schemas.openxmlformats.org/drawingml/2006/picture">
              <pic:pic xmlns:pic="http://schemas.openxmlformats.org/drawingml/2006/picture">
                <pic:nvPicPr>
                  <pic:cNvPr id="1" name="Picture "/>
                  <pic:cNvPicPr/>
                </pic:nvPicPr>
                <pic:blipFill>
                  <a:blip r:embed="id1"/>
                  <a:stretch>
                    <a:fillRect/>
                  </a:stretch>
                </pic:blipFill>
                <pic:spPr>
                  <a:xfrm>
                    <a:off x="0" y="0"/>
                    <a:ext cx="730250" cy="317500"/>
                  </a:xfrm>
                  <a:prstGeom prst="rect">
                    <a:avLst/>
                  </a:prstGeom>
                </pic:spPr>
              </pic:pic>
            </a:graphicData>
          </a:graphic>
        </wp:anchor>
      </w:drawing>
    </w:r>
  </w:p>
  <w:p>
    <w:pPr>
      <w:tabs>
        <w:tab w:val="right" w:leader="none" w:pos="9972"/>
      </w:tabs>
    </w:pPr>
    <w:r>
      <w:rPr>
        <w:rFonts w:hAnsi="Arial"/>
        <w:rFonts w:ascii="Arial"/>
        <w:sz w:val="14"/>
        <w:color w:val="gray"/>
      </w:rPr>
      <w:t xml:space="preserve">Compilación jurídica del ICA</w:t>
      <w:tab/>
      <w:t/>
      <w:br w:type="textWrapping"/>
      <w:t/>
      <w:br w:type="textWrapping"/>
      <w:t>ISBN : PENDIENTE</w:t>
      <w:tab/>
      <w:t>Página </w:t>
    </w:r>
    <w:r>
      <w:rPr>
        <w:rFonts w:hAnsi="Arial"/>
        <w:rFonts w:ascii="Arial"/>
        <w:sz w:val="14"/>
        <w:color w:val="gray"/>
      </w:rPr>
      <w:fldChar w:fldCharType="begin"/>
      <w:instrText>PAGE</w:instrText>
      <w:fldChar w:fldCharType="separate"/>
      <w:t>61</w:t>
      <w:fldChar w:fldCharType="end"/>
    </w:r>
    <w:r>
      <w:rPr>
        <w:rFonts w:hAnsi="Arial"/>
        <w:rFonts w:ascii="Arial"/>
        <w:sz w:val="14"/>
        <w:color w:val="gray"/>
      </w:rPr>
      <w:t xml:space="preserve"> de </w:t>
    </w:r>
    <w:r>
      <w:rPr>
        <w:rFonts w:hAnsi="Arial"/>
        <w:rFonts w:ascii="Arial"/>
        <w:sz w:val="14"/>
        <w:color w:val="gray"/>
      </w:rPr>
      <w:fldChar w:fldCharType="begin"/>
      <w:instrText>NUMPAGES</w:instrText>
      <w:fldChar w:fldCharType="separate"/>
      <w:t>61</w:t>
      <w:fldChar w:fldCharType="end"/>
    </w:r>
  </w:p>
</w:ftr>
</file>

<file path=word/header_default_14328.xml><?xml version="1.0" encoding="utf-8"?>
<w:hdr xmlns:w="http://schemas.openxmlformats.org/wordprocessingml/2006/main" xmlns:r="http://schemas.openxmlformats.org/officeDocument/2006/relationships" xmlns:mc="http://schemas.openxmlformats.org/markup-compatibility/2006" xmlns:v="urn:schemas-microsoft-com:vml" xmlns:o="urn:schemas-microsoft-com:office:office" xmlns:wp="http://schemas.openxmlformats.org/drawingml/2006/wordprocessingDrawing" xmlns:w14="http://schemas.microsoft.com/office/word/2010/wordml" xmlns:wps="http://schemas.microsoft.com/office/word/2010/wordprocessingShape">
  <w:p>
    <w:r>
      <w:pict>
        <v:rect style="width:0;height:3pt" o:hralign="center" o:hrstd="t" o:hrnoshade="t" o:hr="t" fillcolor="black" stroked="f"/>
      </w:pict>
    </w:r>
    <w:r>
      <w:drawing>
        <wp:inline distT="0" distB="0" distL="0" distR="0">
          <wp:extent cx="952500" cy="485775"/>
          <wp:docPr id="1" name=""/>
          <a:graphic xmlns:a="http://schemas.openxmlformats.org/drawingml/2006/main">
            <a:graphicData uri="http://schemas.openxmlformats.org/drawingml/2006/picture">
              <pic:pic xmlns:pic="http://schemas.openxmlformats.org/drawingml/2006/picture">
                <pic:nvPicPr>
                  <pic:cNvPr id="0" name="Picture "/>
                  <pic:cNvPicPr/>
                </pic:nvPicPr>
                <pic:blipFill>
                  <a:blip r:embed="id0"/>
                  <a:stretch>
                    <a:fillRect/>
                  </a:stretch>
                </pic:blipFill>
                <pic:spPr>
                  <a:xfrm>
                    <a:off x="0" y="0"/>
                    <a:ext cx="952500" cy="485775"/>
                  </a:xfrm>
                  <a:prstGeom prst="rect">
                    <a:avLst/>
                  </a:prstGeom>
                </pic:spPr>
              </pic:pic>
            </a:graphicData>
          </a:graphic>
        </wp:inline>
      </w:drawing>
    </w:r>
    <w:r>
      <w:fldChar w:fldCharType="begin"/>
      <w:instrText/>
      <w:fldChar w:fldCharType="separate"/>
      <w:t>                                   Fecha de la ultima publicación: 2025/01/21 </w:t>
      <w:fldChar w:fldCharType="end"/>
    </w:r>
  </w:p>
  <w:p>
    <w:pPr>
      <w:tabs>
        <w:tab w:val="right" w:leader="none" w:pos="9972"/>
      </w:tabs>
    </w:pPr>
    <w:r>
      <w:t xml:space="preserve"/>
      <w:tab/>
      <w:t> </w:t>
      <w:br w:type="textWrapping"/>
      <w:t> </w:t>
      <w:tab/>
      <w:t> </w:t>
    </w:r>
  </w:p>
</w:hdr>
</file>

<file path=word/settings.xml><?xml version="1.0" encoding="utf-8"?>
<w:settings xmlns:mc="http://schemas.openxmlformats.org/markup-compatibility/2006" xmlns:w="http://schemas.openxmlformats.org/wordprocessingml/2006/main">
  <w:defaultTabStop w:val="567"/>
</w:settings>
</file>

<file path=word/styles.xml><?xml version="1.0" encoding="utf-8"?>
<w:styles xmlns:r="http://schemas.openxmlformats.org/officeDocument/2006/relationships" xmlns:w="http://schemas.openxmlformats.org/wordprocessingml/2006/main">
  <w:docDefaults>
    <w:rPrDefault>
      <w:rFonts w:hAnsi="Arial"/>
      <w:rFonts w:ascii="Arial"/>
      <w:sz w:val="22"/>
    </w:rPrDefault>
    <w:pPrDefault>
      <w:ind w:left="0" w:right="0"/>
      <w:spacing w:before="0" w:after="0"/>
    </w:pPrDefault>
  </w:docDefaults>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color w:val="navy"/>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navy"/>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vanish/>
    <w:color w:val="black"/>
  </w:rPr>
  <w:rPr>
    <w:rFonts w:hAnsi="Arial"/>
    <w:rFonts w:ascii="Arial"/>
    <w:sz w:val="24"/>
    <w:vanish/>
    <w:color w:val="black"/>
  </w:rPr>
  <w:rPr>
    <w:rFonts w:hAnsi="Arial"/>
    <w:rFonts w:ascii="Arial"/>
    <w:sz w:val="24"/>
    <w:vanish/>
    <w:color w:val="black"/>
  </w:rPr>
  <w:rPr>
    <w:rFonts w:hAnsi="Arial"/>
    <w:rFonts w:ascii="Arial"/>
    <w:sz w:val="24"/>
    <w:vanish/>
    <w:color w:val="black"/>
  </w:rPr>
  <w:rPr>
    <w:rFonts w:hAnsi="Arial"/>
    <w:rFonts w:ascii="Arial"/>
    <w:sz w:val="24"/>
    <w:vanish/>
    <w:color w:val="black"/>
  </w:rPr>
  <w:rPr>
    <w:rFonts w:hAnsi="Arial"/>
    <w:rFonts w:ascii="Arial"/>
    <w:sz w:val="24"/>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b/>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styles>
</file>

<file path=word/_rels/document.xml.rels><?xml version="1.0" encoding="UTF-8" standalone="yes"?><Relationships xmlns="http://schemas.openxmlformats.org/package/2006/relationships">
<Relationship Id="eId14328" Type="http://schemas.openxmlformats.org/officeDocument/2006/relationships/header" Target="header_default_14328.xml" />
<Relationship Id="id0" Type="http://schemas.openxmlformats.org/officeDocument/2006/relationships/image" Target="img/img_id0.png"/>
<Relationship Id="eId14329" Type="http://schemas.openxmlformats.org/officeDocument/2006/relationships/footer" Target="footer_default_14329.xml" />
<Relationship Id="id1" Type="http://schemas.openxmlformats.org/officeDocument/2006/relationships/image" Target="img/img_id1.jpg"/>
<Relationship Id="id2" Type="http://schemas.openxmlformats.org/officeDocument/2006/relationships/image" Target="img/img_id2.emf"/>
<Relationship Id="id3" Type="http://schemas.openxmlformats.org/officeDocument/2006/relationships/image" Target="img/img_id3.emf"/>
<Relationship Id="id4" Type="http://schemas.openxmlformats.org/officeDocument/2006/relationships/image" Target="img/img_id4.emf"/>
<Relationship Id="id5" Type="http://schemas.openxmlformats.org/officeDocument/2006/relationships/image" Target="img/img_id5.emf"/>
<Relationship Id="id6" Type="http://schemas.openxmlformats.org/officeDocument/2006/relationships/image" Target="img/img_id6.emf"/>
<Relationship Id="id7" Type="http://schemas.openxmlformats.org/officeDocument/2006/relationships/image" Target="img/img_id7.emf"/>
<Relationship Id="id8" Type="http://schemas.openxmlformats.org/officeDocument/2006/relationships/image" Target="img/img_id8.emf"/>
<Relationship Id="id9" Type="http://schemas.openxmlformats.org/officeDocument/2006/relationships/image" Target="img/img_id9.emf"/>
<Relationship Id="id10" Type="http://schemas.openxmlformats.org/officeDocument/2006/relationships/image" Target="img/img_id10.emf"/>
<Relationship Id="id11" Type="http://schemas.openxmlformats.org/officeDocument/2006/relationships/image" Target="img/img_id11.emf"/>
<Relationship Id="id12" Type="http://schemas.openxmlformats.org/officeDocument/2006/relationships/image" Target="img/img_id12.emf"/>
<Relationship Id="id13" Type="http://schemas.openxmlformats.org/officeDocument/2006/relationships/image" Target="img/img_id13.emf"/>
<Relationship Id="id14" Type="http://schemas.openxmlformats.org/officeDocument/2006/relationships/image" Target="img/img_id14.emf"/>
<Relationship Id="id15" Type="http://schemas.openxmlformats.org/officeDocument/2006/relationships/image" Target="img/img_id15.emf"/>
<Relationship Id="id16" Type="http://schemas.openxmlformats.org/officeDocument/2006/relationships/image" Target="img/img_id16.emf"/>
<Relationship Id="id17" Type="http://schemas.openxmlformats.org/officeDocument/2006/relationships/image" Target="img/img_id17.emf"/>
<Relationship Id="id18" Type="http://schemas.openxmlformats.org/officeDocument/2006/relationships/image" Target="img/img_id18.emf"/>
<Relationship Id="id19" Type="http://schemas.openxmlformats.org/officeDocument/2006/relationships/image" Target="img/img_id19.emf"/>
<Relationship Id="id20" Type="http://schemas.openxmlformats.org/officeDocument/2006/relationships/image" Target="img/img_id20.emf"/>
<Relationship Id="id21" Type="http://schemas.openxmlformats.org/officeDocument/2006/relationships/image" Target="img/img_id21.emf"/>
<Relationship Id="id22" Type="http://schemas.openxmlformats.org/officeDocument/2006/relationships/image" Target="img/img_id22.emf"/>
<Relationship Id="id23" Type="http://schemas.openxmlformats.org/officeDocument/2006/relationships/image" Target="img/img_id23.emf"/>
<Relationship Id="id24" Type="http://schemas.openxmlformats.org/officeDocument/2006/relationships/image" Target="img/img_id24.emf"/>
<Relationship Id="id25" Type="http://schemas.openxmlformats.org/officeDocument/2006/relationships/image" Target="img/img_id25.emf"/>
<Relationship Id="id26" Type="http://schemas.openxmlformats.org/officeDocument/2006/relationships/image" Target="img/img_id26.emf"/>
<Relationship Id="id27" Type="http://schemas.openxmlformats.org/officeDocument/2006/relationships/image" Target="img/img_id27.emf"/>
<Relationship Id="id28" Type="http://schemas.openxmlformats.org/officeDocument/2006/relationships/image" Target="img/img_id28.emf"/>
<Relationship Id="id29" Type="http://schemas.openxmlformats.org/officeDocument/2006/relationships/image" Target="img/img_id29.emf"/>
<Relationship Id="id30" Type="http://schemas.openxmlformats.org/officeDocument/2006/relationships/image" Target="img/img_id30.emf"/>
<Relationship Id="id31" Type="http://schemas.openxmlformats.org/officeDocument/2006/relationships/image" Target="img/img_id31.emf"/>
<Relationship Id="id32" Type="http://schemas.openxmlformats.org/officeDocument/2006/relationships/image" Target="img/img_id32.emf"/>
<Relationship Id="id33" Type="http://schemas.openxmlformats.org/officeDocument/2006/relationships/image" Target="img/img_id33.emf"/>
<Relationship Id="id34" Type="http://schemas.openxmlformats.org/officeDocument/2006/relationships/image" Target="img/img_id34.emf"/>
<Relationship Id="id35" Type="http://schemas.openxmlformats.org/officeDocument/2006/relationships/image" Target="img/img_id35.emf"/>
<Relationship Id="id36" Type="http://schemas.openxmlformats.org/officeDocument/2006/relationships/image" Target="img/img_id36.emf"/>
<Relationship Id="id37" Type="http://schemas.openxmlformats.org/officeDocument/2006/relationships/image" Target="img/img_id37.emf"/>
<Relationship Id="id38" Type="http://schemas.openxmlformats.org/officeDocument/2006/relationships/image" Target="img/img_id38.emf"/>
<Relationship Id="id39" Type="http://schemas.openxmlformats.org/officeDocument/2006/relationships/image" Target="img/img_id39.emf"/>
<Relationship Id="id40" Type="http://schemas.openxmlformats.org/officeDocument/2006/relationships/image" Target="img/img_id40.emf"/>
<Relationship Id="id41" Type="http://schemas.openxmlformats.org/officeDocument/2006/relationships/image" Target="img/img_id41.emf"/>
<Relationship Id="id42" Type="http://schemas.openxmlformats.org/officeDocument/2006/relationships/image" Target="img/img_id42.emf"/>
<Relationship Id="id43" Type="http://schemas.openxmlformats.org/officeDocument/2006/relationships/image" Target="img/img_id43.emf"/>
<Relationship Id="id44" Type="http://schemas.openxmlformats.org/officeDocument/2006/relationships/image" Target="img/img_id44.emf"/>
<Relationship Id="id45" Type="http://schemas.openxmlformats.org/officeDocument/2006/relationships/image" Target="img/img_id45.emf"/>
<Relationship Id="id46" Type="http://schemas.openxmlformats.org/officeDocument/2006/relationships/image" Target="img/img_id46.emf"/>
<Relationship Id="id47" Type="http://schemas.openxmlformats.org/officeDocument/2006/relationships/image" Target="img/img_id47.emf"/>
<Relationship Id="id48" Type="http://schemas.openxmlformats.org/officeDocument/2006/relationships/image" Target="img/img_id48.emf"/>
<Relationship Id="id49" Type="http://schemas.openxmlformats.org/officeDocument/2006/relationships/image" Target="img/img_id49.emf"/>
<Relationship Id="id50" Type="http://schemas.openxmlformats.org/officeDocument/2006/relationships/image" Target="img/img_id50.emf"/>
<Relationship Id="id51" Type="http://schemas.openxmlformats.org/officeDocument/2006/relationships/image" Target="img/img_id51.emf"/>
<Relationship Id="id52" Type="http://schemas.openxmlformats.org/officeDocument/2006/relationships/image" Target="img/img_id52.emf"/>
<Relationship Id="id53" Type="http://schemas.openxmlformats.org/officeDocument/2006/relationships/image" Target="img/img_id53.emf"/>
<Relationship Id="id54" Type="http://schemas.openxmlformats.org/officeDocument/2006/relationships/image" Target="img/img_id54.emf"/>
<Relationship Id="id55" Type="http://schemas.openxmlformats.org/officeDocument/2006/relationships/image" Target="img/img_id55.emf"/>
<Relationship Id="id56" Type="http://schemas.openxmlformats.org/officeDocument/2006/relationships/image" Target="img/img_id56.emf"/>
<Relationship Id="id57" Type="http://schemas.openxmlformats.org/officeDocument/2006/relationships/image" Target="img/img_id57.emf"/>
<Relationship Id="id58" Type="http://schemas.openxmlformats.org/officeDocument/2006/relationships/image" Target="img/img_id58.emf"/>
<Relationship Id="id59" Type="http://schemas.openxmlformats.org/officeDocument/2006/relationships/image" Target="img/img_id59.emf"/>
<Relationship Id="id60" Type="http://schemas.openxmlformats.org/officeDocument/2006/relationships/image" Target="img/img_id60.emf"/>
<Relationship Id="id61" Type="http://schemas.openxmlformats.org/officeDocument/2006/relationships/image" Target="img/img_id61.emf"/>
<Relationship Id="id62" Type="http://schemas.openxmlformats.org/officeDocument/2006/relationships/image" Target="img/img_id62.emf"/>
<Relationship Id="id63" Type="http://schemas.openxmlformats.org/officeDocument/2006/relationships/image" Target="img/img_id63.emf"/>
<Relationship Id="id64" Type="http://schemas.openxmlformats.org/officeDocument/2006/relationships/image" Target="img/img_id64.emf"/>
<Relationship Id="id65" Type="http://schemas.openxmlformats.org/officeDocument/2006/relationships/image" Target="img/img_id65.emf"/>
<Relationship Id="id66" Type="http://schemas.openxmlformats.org/officeDocument/2006/relationships/image" Target="img/img_id66.emf"/>
<Relationship Id="id67" Type="http://schemas.openxmlformats.org/officeDocument/2006/relationships/image" Target="img/img_id67.emf"/>
<Relationship Id="id68" Type="http://schemas.openxmlformats.org/officeDocument/2006/relationships/image" Target="img/img_id68.emf"/>
<Relationship Id="id69" Type="http://schemas.openxmlformats.org/officeDocument/2006/relationships/image" Target="img/img_id69.emf"/>
<Relationship Id="id70" Type="http://schemas.openxmlformats.org/officeDocument/2006/relationships/image" Target="img/img_id70.emf"/>
<Relationship Id="id71" Type="http://schemas.openxmlformats.org/officeDocument/2006/relationships/image" Target="img/img_id71.emf"/>
<Relationship Id="id72" Type="http://schemas.openxmlformats.org/officeDocument/2006/relationships/image" Target="img/img_id72.emf"/>
<Relationship Id="id73" Type="http://schemas.openxmlformats.org/officeDocument/2006/relationships/image" Target="img/img_id73.emf"/>
<Relationship Id="id74" Type="http://schemas.openxmlformats.org/officeDocument/2006/relationships/image" Target="img/img_id74.emf"/>
<Relationship Id="id75" Type="http://schemas.openxmlformats.org/officeDocument/2006/relationships/image" Target="img/img_id75.emf"/>
<Relationship Id="id76" Type="http://schemas.openxmlformats.org/officeDocument/2006/relationships/image" Target="img/img_id76.emf"/>
<Relationship Id="id77" Type="http://schemas.openxmlformats.org/officeDocument/2006/relationships/image" Target="img/img_id77.emf"/>
<Relationship Id="id78" Type="http://schemas.openxmlformats.org/officeDocument/2006/relationships/image" Target="img/img_id78.emf"/>
<Relationship Id="id79" Type="http://schemas.openxmlformats.org/officeDocument/2006/relationships/image" Target="img/img_id79.emf"/>
<Relationship Id="id80" Type="http://schemas.openxmlformats.org/officeDocument/2006/relationships/image" Target="img/img_id80.emf"/>
<Relationship Id="id81" Type="http://schemas.openxmlformats.org/officeDocument/2006/relationships/image" Target="img/img_id81.emf"/>
<Relationship Id="id82" Type="http://schemas.openxmlformats.org/officeDocument/2006/relationships/image" Target="img/img_id82.emf"/>
<Relationship Id="id83" Type="http://schemas.openxmlformats.org/officeDocument/2006/relationships/image" Target="img/img_id83.emf"/>
<Relationship Id="id84" Type="http://schemas.openxmlformats.org/officeDocument/2006/relationships/image" Target="img/img_id84.emf"/>
<Relationship Id="id85" Type="http://schemas.openxmlformats.org/officeDocument/2006/relationships/image" Target="img/img_id85.emf"/>
<Relationship Id="id86" Type="http://schemas.openxmlformats.org/officeDocument/2006/relationships/image" Target="img/img_id86.emf"/>
<Relationship Id="id87" Type="http://schemas.openxmlformats.org/officeDocument/2006/relationships/image" Target="img/img_id87.emf"/>
<Relationship Id="id88" Type="http://schemas.openxmlformats.org/officeDocument/2006/relationships/image" Target="img/img_id88.emf"/>
<Relationship Id="id89" Type="http://schemas.openxmlformats.org/officeDocument/2006/relationships/image" Target="img/img_id89.emf"/>
<Relationship Id="id90" Type="http://schemas.openxmlformats.org/officeDocument/2006/relationships/image" Target="img/img_id90.emf"/>
<Relationship Id="id91" Type="http://schemas.openxmlformats.org/officeDocument/2006/relationships/image" Target="img/img_id91.emf"/>
<Relationship Id="id92" Type="http://schemas.openxmlformats.org/officeDocument/2006/relationships/image" Target="img/img_id92.emf"/>
<Relationship Id="id93" Type="http://schemas.openxmlformats.org/officeDocument/2006/relationships/image" Target="img/img_id93.emf"/>
<Relationship Id="id94" Type="http://schemas.openxmlformats.org/officeDocument/2006/relationships/image" Target="img/img_id94.emf"/>
<Relationship Id="id95" Type="http://schemas.openxmlformats.org/officeDocument/2006/relationships/image" Target="img/img_id95.emf"/>
<Relationship Id="rId99" Type="http://schemas.openxmlformats.org/officeDocument/2006/relationships/settings" Target="settings.xml"/>
<Relationship Id="rId100" Type="http://schemas.openxmlformats.org/officeDocument/2006/relationships/styles" Target="styles.xml"/>
</Relationships>

</file>

<file path=word/_rels/footer_default_14329.xml.rels><?xml version="1.0" encoding="UTF-8" standalone="yes"?><Relationships xmlns="http://schemas.openxmlformats.org/package/2006/relationships">
<Relationship Id="id0" Type="http://schemas.openxmlformats.org/officeDocument/2006/relationships/image" Target="img/img_id0.png"/>
<Relationship Id="id1" Type="http://schemas.openxmlformats.org/officeDocument/2006/relationships/image" Target="img/img_id1.jpg"/>
<Relationship Id="rId99" Type="http://schemas.openxmlformats.org/officeDocument/2006/relationships/settings" Target="settings.xml"/>
<Relationship Id="rId100" Type="http://schemas.openxmlformats.org/officeDocument/2006/relationships/styles" Target="styles.xml"/>
</Relationships>

</file>

<file path=word/_rels/header_default_14328.xml.rels><?xml version="1.0" encoding="UTF-8" standalone="yes"?><Relationships xmlns="http://schemas.openxmlformats.org/package/2006/relationships">
<Relationship Id="id0" Type="http://schemas.openxmlformats.org/officeDocument/2006/relationships/image" Target="img/img_id0.png"/>
<Relationship Id="id1" Type="http://schemas.openxmlformats.org/officeDocument/2006/relationships/image" Target="img/img_id1.jpg"/>
<Relationship Id="rId99" Type="http://schemas.openxmlformats.org/officeDocument/2006/relationships/settings" Target="settings.xml"/>
<Relationship Id="rId100" Type="http://schemas.openxmlformats.org/officeDocument/2006/relationships/styles" Target="styles.xml"/>
</Relationships>

</file>

<file path=word/docProp/app.xml><?xml version="1.0" encoding="utf-8"?>
<Properties xmlns="http://schemas.openxmlformats.org/officeDocument/2006/extended-properties" xmlns:vt="http://schemas.openxmlformats.org/officeDocument/2006/docPropsVTypes">
  <Application>WPTools® by WPCubed</Application>
  <AppVersion>8.1100</AppVersion>
</Properties>
</file>

<file path=word/docProp/core.xml><?xml version="1.0" encoding="utf-8"?>
<cp:coreProperties xmlns:cp="http://schemas.openxmlformats.org/package/2006/metadata/core-properties" xmlns:dc="http://purl.org/dc/elements/1.1/" xmlns:dcterms="http://purl.org/dc/terms/" xmlns:dcmitype="http://purl.org/dc/dcmitype/" xmlns:xsi="http://www.w3.org/2001/XMLSchema-instance"/>
</file>