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336.xml" ContentType="application/vnd.openxmlformats-officedocument.wordprocessingml.header+xml"/>
  <Override PartName="/word/footer_default_1433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4016 DE 2008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(diciembre 1o)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47.192 de 3 de diciembre de 2008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448 de 2016&gt; 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amplía el término señalado en el artículo </w:t>
      </w:r>
      <w:r>
        <w:fldChar w:fldCharType="begin"/>
      </w:r>
      <w:r>
        <w:instrText>HYPERLINK "http://www.redjurista.com/document.aspx?ajcode=r_ica_2964_2008&amp;arts=21"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02964 del 28 de agosto de 2008.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DEL INSTITUTO COLOMBIANO AGROPECUARIO, ICA,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y estatutarias, en especial las que le confieren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el Acuerdo </w:t>
      </w:r>
      <w:r>
        <w:fldChar w:fldCharType="begin"/>
      </w:r>
      <w:r>
        <w:instrText>HYPERLINK "http://www.redjurista.com/document.aspx?ajcode=ac008001&amp;arts=1"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 y la Resolución ICA número </w:t>
      </w:r>
      <w:r>
        <w:fldChar w:fldCharType="begin"/>
      </w:r>
      <w:r>
        <w:instrText>HYPERLINK "http://www.redjurista.com/document.aspx?ajcode=r_ica_2964_2008&amp;arts=1"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Gerencia General del Instituto Colombiano Agropecuario, ICA, expidió la Resolución número </w:t>
      </w:r>
      <w:r>
        <w:fldChar w:fldCharType="begin"/>
      </w:r>
      <w:r>
        <w:instrText>HYPERLINK "http://www.redjurista.com/document.aspx?ajcode=r_ica_2964_2008&amp;arts=1"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28 de agosto de 2008, en la cual dictó normas en materia de registro y manejo de predios de producción de hierbas aromáticas y hortalizas para exportación en fresco y el registro de sus exportadores y en ella fijó las obligaciones de los productores y exportadores registrados y las facultades del Instituto para realizar el control oficial.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"http://www.redjurista.com/document.aspx?ajcode=r_ica_2964_2008&amp;arts=21"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02964 establece un período de transición de noventa (90) días calendario para el registro de predios y sus exportadores ante el ICA como exigencia para la expedición del Certificado Fitosanitario de Exportación o firma de la constancia fitosanitaria que amparan la exportación de hortalizas o hierbas aromáticas en fresco.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atención al elevado número de trámites de registro en curso y a solicitud de los interesados, es necesario ampliar el término señalado en el artículo </w:t>
      </w:r>
      <w:r>
        <w:fldChar w:fldCharType="begin"/>
      </w:r>
      <w:r>
        <w:instrText>HYPERLINK "http://www.redjurista.com/document.aspx?ajcode=r_ica_2964_2008&amp;arts=21"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en mención, en aras de que los usuarios cumplan lo exigido en las normas técnicas 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virtud de lo expuesto,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562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562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448 de 2016&gt;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"http://www.redjurista.com/document.aspx?ajcode=r_ica_2964_2008&amp;arts=21"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02964 del 28 de agosto de 2008 en el sentido de indicar que el término para registrar los predios de producción de hierbas aromáticas y hortalizas para exportación en fresco y el registro de los exportadores, se amplía por el término de noventa (90) días, hasta el veintiocho (28) de febrero de 2009.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562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562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448 de 2016&gt; </w:t>
      </w:r>
      <w:r>
        <w:rPr>
          <w:rFonts w:hAnsi="Arial"/>
          <w:rFonts w:ascii="Arial"/>
          <w:sz w:val="24"/>
          <w:u w:val="none"/>
          <w:color w:val="black"/>
        </w:rPr>
        <w:t xml:space="preserve">Durante el período establecido en el artículo anterior, previo al registro oficial de los productores y exportadores de hierbas aromáticas y hortalizas en fresco, los exportadores deberán presentar en las Oficinas del ICA de puertos, aeropuertos y pasos fronterizos, la constancia fitosanitaria que ampara la exportación de estos productos firmada por su asistente técnico y que está establecida en los artículos </w:t>
      </w:r>
      <w:r>
        <w:fldChar w:fldCharType="begin"/>
      </w:r>
      <w:r>
        <w:instrText>HYPERLINK "http://www.redjurista.com/document.aspx?ajcode=r_ica_2964_2008&amp;arts=9"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o, literal f) y </w:t>
      </w:r>
      <w:r>
        <w:fldChar w:fldCharType="begin"/>
      </w:r>
      <w:r>
        <w:instrText>HYPERLINK "http://www.redjurista.com/document.aspx?ajcode=r_ica_2964_2008&amp;arts=11"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literal c) de la Resolución 2964 del 28 de agosto de 2008.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5626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7562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448 de 2016&gt; </w:t>
      </w:r>
      <w:r>
        <w:rPr>
          <w:rFonts w:hAnsi="Arial"/>
          <w:rFonts w:ascii="Arial"/>
          <w:sz w:val="24"/>
          <w:u w:val="none"/>
          <w:color w:val="black"/>
        </w:rPr>
        <w:t xml:space="preserve">Los artículos de la Resolución </w:t>
      </w:r>
      <w:r>
        <w:fldChar w:fldCharType="begin"/>
      </w:r>
      <w:r>
        <w:instrText>HYPERLINK "http://www.redjurista.com/document.aspx?ajcode=r_ica_2964_2008&amp;arts=1"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que no se modificaron, mantienen su vigencia.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5627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7562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448 de 2016&gt;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su publicación en el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Diario Oficial.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1o de diciembre de 2008.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DARÍO FERNÁNDEZ ACOSTA.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4336"/>
      <w:footerReference w:type="default" r:id="eId14337"/>
      <w:type w:val="continuous"/>
    </w:sectPr>
  </w:body>
</w:document>
</file>

<file path=word/footer_default_1433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433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4336" Type="http://schemas.openxmlformats.org/officeDocument/2006/relationships/header" Target="header_default_14336.xml" />
<Relationship Id="id0" Type="http://schemas.openxmlformats.org/officeDocument/2006/relationships/image" Target="img/img_id0.png"/>
<Relationship Id="eId14337" Type="http://schemas.openxmlformats.org/officeDocument/2006/relationships/footer" Target="footer_default_1433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33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33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