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4812.xml" ContentType="application/vnd.openxmlformats-officedocument.wordprocessingml.header+xml"/>
  <Override PartName="/word/footer_default_14813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outlineLvl w:val="1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RESOLUCIÓN 60606 DE 2020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(enero 21)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Diario Oficial No. 51.217 de 4 de febrero 2020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&lt;NOTA DE VIGENCIA: Resolución derogada por el artículo </w:t>
      </w:r>
      <w:r>
        <w:fldChar w:fldCharType="begin"/>
      </w:r>
      <w:r>
        <w:instrText>HYPERLINK "http://www.redjurista.com/document.aspx?ajcode=r_ica_8940_2024&amp;arts=14"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14</w:t>
      </w:r>
      <w:r>
        <w:fldChar w:fldCharType="end"/>
      </w:r>
      <w:r>
        <w:rPr>
          <w:rFonts w:hAnsi="Arial"/>
          <w:rFonts w:ascii="Arial"/>
          <w:sz w:val="24"/>
          <w:u w:val="none"/>
          <w:color w:val="gray"/>
        </w:rPr>
        <w:t xml:space="preserve"> de la Resolución 8940 de 2024&gt;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Por medio de la cual se modifica el parágrafo 4 del artículo </w:t>
      </w:r>
      <w:r>
        <w:fldChar w:fldCharType="begin"/>
      </w:r>
      <w:r>
        <w:instrText>HYPERLINK "http://www.redjurista.com/document.aspx?ajcode=r_ica_6896_2016&amp;arts=6"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número 6896 del 10 de junio de 2016.</w:t>
      </w:r>
    </w:p>
    <w:p>
      <w:pPr>
        <w:jc w:val="center"/>
      </w:pPr>
      <w:rPr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LA GERENTE GENERAL DEL INSTITUTO COLOMBIANO AGROPECUARIO (ICA), 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en ejercicio de sus atribuciones legales y en especial de las conferidas por el artículo </w:t>
      </w:r>
      <w:r>
        <w:fldChar w:fldCharType="begin"/>
      </w:r>
      <w:r>
        <w:instrText>HYPERLINK "http://www.redjurista.com/document.aspx?ajcode=d3761009&amp;arts=4"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número 3761 de 2009 y el numeral 4 del artículo </w:t>
      </w:r>
      <w:r>
        <w:fldChar w:fldCharType="begin"/>
      </w:r>
      <w:r>
        <w:instrText>HYPERLINK "http://www.redjurista.com/document.aspx?ajcode=d1071015&amp;arts=2.13.1.5.1"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2.13.1.5.1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número 1071 de 2015, y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el Instituto Colombiano Agropecuario (ICA) es responsable de velar por la sanidad agropecuaria del país a fin de prevenir la introducción y propagación de plagas o enfermedades que puedan afectar las especies productivas a nivel nacional;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corresponde al ICA expedir las normas para la prevención, control y erradicación de enfermedades como fiebre aftosa, la brucelosis bovina, la tuberculosis bovina, la peste porcina clásica, la encefalitis equina venezolana, la encefalitis equina del oeste, la enfermedad de newcastle y la influenza aviar;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la Ley </w:t>
      </w:r>
      <w:r>
        <w:fldChar w:fldCharType="begin"/>
      </w:r>
      <w:r>
        <w:instrText>HYPERLINK "http://www.redjurista.com/document.aspx?ajcode=l0395_97&amp;arts=INICIO"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395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1997 declara de interés social nacional y como prioridad sanitaria la erradicación de la fiebre aftosa en todo el territorio colombiano y se dictan otras medidas encaminadas a este fin;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el ICA estableció las condiciones para la movilización de bovinos, bufalinos, equinos, asnales, mulares, porcinos, ovinos, caprinos, aves de corral, llamas, alpacas y avestruces como medida de control de las enfermedades que afectan cada una de las especies, mediante la Resolución </w:t>
      </w:r>
      <w:r>
        <w:fldChar w:fldCharType="begin"/>
      </w:r>
      <w:r>
        <w:instrText>HYPERLINK "http://www.redjurista.com/document.aspx?ajcode=r_ica_6896_2016&amp;arts=INICIO"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6896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2016 “por medio de la cual se establecen los requisitos para la expedición de la Guía Sanitaria de Movilización Interna (GSMI) y se dictan otras disposiciones”, modificada por la Resolución número </w:t>
      </w:r>
      <w:r>
        <w:fldChar w:fldCharType="begin"/>
      </w:r>
      <w:r>
        <w:instrText>HYPERLINK "http://www.redjurista.com/document.aspx?ajcode=r_ica_6605_2017&amp;arts=INICIO"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6605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31 de mayo de 2017;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los équidos a nivel nacional son utilizados como medio de locomoción fundamentalmente en tareas de trabajo agropecuario, pero también en tareas recreativas y deportivas, siendo pertinente ejercer el control sobre su movilización estableciendo los parámetros para la expedición de la guía sanitaria de movilización interna en el territorio nacional;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las Resoluciones números </w:t>
      </w:r>
      <w:r>
        <w:fldChar w:fldCharType="begin"/>
      </w:r>
      <w:r>
        <w:instrText>HYPERLINK "http://www.redjurista.com/document.aspx?ajcode=r_ica_0676_2015&amp;arts=INICIO"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676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2015 “por medio de la cual se establecen las medidas sanitarias para la prevención de la Anemia Infecciosa Equina (AIE), y la Influenza Equina (IA) y se establecen otras disposiciones” y </w:t>
      </w:r>
      <w:r>
        <w:fldChar w:fldCharType="begin"/>
      </w:r>
      <w:r>
        <w:instrText>HYPERLINK "http://www.redjurista.com/document.aspx?ajcode=r_ica_6646_2017&amp;arts=INICIO"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6646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2017 “por medio de la cual se establecen las medidas sanitarias para la prevención y control de la encefalitis equina venezolana”, se establece los requisitos a nivel nacional para efectuar movilizaciones de esta especie, condiciones que podrán ser verificadas por el Instituto;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en tal sentido y con el objeto de mitigar el riesgo sanitario en las ferias de exposición equina, festivales equinos, corridas de toros, corralejas, espectáculos taurinos, eventos menores y eventos deportivos, se hace necesario reducir el tiempo de espera para el embarque y devolución de los animales a sus predios de origen modificando las condiciones actuales para la movilización de animales, conforme la Resolución número </w:t>
      </w:r>
      <w:r>
        <w:fldChar w:fldCharType="begin"/>
      </w:r>
      <w:r>
        <w:instrText>HYPERLINK "http://www.redjurista.com/document.aspx?ajcode=r_ica_6896_2016&amp;arts=INICIO"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6896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2016;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En virtud de lo anterior,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RESUELVE: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9287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179287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"http://www.redjurista.com/document.aspx?ajcode=r_ica_8940_2024&amp;arts=14"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14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8940 de 2024&gt; </w:t>
      </w:r>
      <w:r>
        <w:rPr>
          <w:rFonts w:hAnsi="Arial"/>
          <w:rFonts w:ascii="Arial"/>
          <w:sz w:val="24"/>
          <w:u w:val="none"/>
          <w:color w:val="black"/>
        </w:rPr>
        <w:t xml:space="preserve">Modificar el parágrafo 4 del artículo </w:t>
      </w:r>
      <w:r>
        <w:fldChar w:fldCharType="begin"/>
      </w:r>
      <w:r>
        <w:instrText>HYPERLINK "http://www.redjurista.com/document.aspx?ajcode=r_ica_6896_2016&amp;arts=6"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número 6896 del 10 junio de 2016, el cual quedará así: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navy"/>
        </w:rPr>
        <w:t xml:space="preserve">PARÁGRAFO 4o.</w:t>
      </w:r>
      <w:r>
        <w:rPr>
          <w:rFonts w:hAnsi="Arial"/>
          <w:rFonts w:ascii="Arial"/>
          <w:sz w:val="24"/>
          <w:color w:val="black"/>
        </w:rPr>
        <w:t xml:space="preserve"> Para el caso de los equinos que participen en eventos recreativos, cabalgatas, ferias de exposición equina, festivales equinos, corridas de toros, corralejas, espectáculos taurinos, eventos menores y eventos deportivos como coleo, concursos y competencias ecuestres, entre otros, la Guía Sanitaria de Movilización Interna (GSMI) expedida para su desplazamiento al evento será válida para el regreso al mismo lugar de origen.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Para el caso de bovinos, ovinos, caprinos y porcinos que participen en ferias de exposición entiéndase como concentración de todo tipo de animales con la finalidad de realizar la exhibición y promoción de especies, razas para reproducción y mejoramiento genético, eventos recreativos y deportivos, corralejas y espectáculos taurinos menores, la Guía Sanitaria de Movilización Interna (GSMI) expedida para su desplazamiento será válida para el regreso al mismo lugar de origen.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9288" w:name="2"/>
      <w:r>
        <w:rPr>
          <w:rFonts w:hAnsi="Arial"/>
          <w:rFonts w:ascii="Arial"/>
          <w:sz w:val="24"/>
          <w:color w:val="navy"/>
        </w:rPr>
        <w:t xml:space="preserve">ARTÍCULO 2o. VIGENCIA.</w:t>
      </w:r>
      <w:bookmarkEnd w:id="179288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"http://www.redjurista.com/document.aspx?ajcode=r_ica_8940_2024&amp;arts=14"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14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8940 de 2024&gt; </w:t>
      </w:r>
      <w:r>
        <w:rPr>
          <w:rFonts w:hAnsi="Arial"/>
          <w:rFonts w:ascii="Arial"/>
          <w:sz w:val="24"/>
          <w:u w:val="none"/>
          <w:color w:val="black"/>
        </w:rPr>
        <w:t xml:space="preserve">La presente resolución modifica el parágrafo 4 del artículo </w:t>
      </w:r>
      <w:r>
        <w:fldChar w:fldCharType="begin"/>
      </w:r>
      <w:r>
        <w:instrText>HYPERLINK "http://www.redjurista.com/document.aspx?ajcode=r_ica_6896_2016&amp;arts=6"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número 6896 del 10 junio de 2016, deroga el artículo </w:t>
      </w:r>
      <w:r>
        <w:fldChar w:fldCharType="begin"/>
      </w:r>
      <w:r>
        <w:instrText>HYPERLINK "http://www.redjurista.com/document.aspx?ajcode=r_ica_6605_2017&amp;arts=1"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número 6605 de 2017 y rige a partir de la fecha de su publicación.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Publíquese y cúmplase. 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Dada en Bogotá, D. C., a 21 de enero de 2020. 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La Gerente General, 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Deyanira Barrero León.</w:t>
      </w:r>
    </w:p>
    <w:p>
      <w:pPr>
        <w:jc w:val="both"/>
        <w:outlineLvl w:val="1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14812"/>
      <w:footerReference w:type="default" r:id="eId14813"/>
      <w:type w:val="continuous"/>
    </w:sectPr>
  </w:body>
</w:document>
</file>

<file path=word/footer_default_14813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2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14812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14812" Type="http://schemas.openxmlformats.org/officeDocument/2006/relationships/header" Target="header_default_14812.xml" />
<Relationship Id="id0" Type="http://schemas.openxmlformats.org/officeDocument/2006/relationships/image" Target="img/img_id0.png"/>
<Relationship Id="eId14813" Type="http://schemas.openxmlformats.org/officeDocument/2006/relationships/footer" Target="footer_default_14813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4813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4812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