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5424.xml" ContentType="application/vnd.openxmlformats-officedocument.wordprocessingml.header+xml"/>
  <Override PartName="/word/footer_default_15425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RESOLUCION 295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(febrero 13)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 44.724, de 28 de febrero de 2002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&lt;NOTA DE VIGENCIA: Derogada por la Resolución 150 de 2003&gt;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la cual se conceden unos plazos.</w:t>
      </w:r>
    </w:p>
    <w:p>
      <w:pPr>
        <w:jc w:val="center"/>
      </w:pPr>
      <w:rPr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AGROPECUARIO, ICA, 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los Decretos número </w:t>
      </w:r>
      <w:r>
        <w:fldChar w:fldCharType="begin"/>
      </w:r>
      <w:r>
        <w:instrText>HYPERLINK "http://www.redjurista.com/document.aspx?ajcode=d1840_94&amp;arts=1"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1840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1994 y </w:t>
      </w:r>
      <w:r>
        <w:fldChar w:fldCharType="begin"/>
      </w:r>
      <w:r>
        <w:instrText>HYPERLINK "http://www.redjurista.com/document.aspx?ajcode=d1454001&amp;arts=1"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1454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2001, y la Resolución </w:t>
      </w:r>
      <w:r>
        <w:fldChar w:fldCharType="begin"/>
      </w:r>
      <w:r>
        <w:instrText>HYPERLINK "http://www.redjurista.com/document.aspx?ajcode=r3742001&amp;arts=1"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3742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2001 de la Superintendencia de Industria y Comercio, y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la Resolución </w:t>
      </w:r>
      <w:r>
        <w:fldChar w:fldCharType="begin"/>
      </w:r>
      <w:r>
        <w:instrText>HYPERLINK "http://www.redjurista.com/document.aspx?ajcode=rica4057&amp;arts=1"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04057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diciembre 27 de 2001 fue publicada en el </w:t>
      </w:r>
      <w:r>
        <w:rPr>
          <w:rFonts w:hAnsi="Arial"/>
          <w:rFonts w:ascii="Arial"/>
          <w:sz w:val="24"/>
          <w:b/>
          <w:i/>
          <w:u w:val="none"/>
          <w:color w:val="black"/>
        </w:rPr>
        <w:t xml:space="preserve">Diario Oficial</w:t>
      </w:r>
      <w:r>
        <w:rPr>
          <w:rFonts w:hAnsi="Arial"/>
          <w:rFonts w:ascii="Arial"/>
          <w:sz w:val="24"/>
          <w:u w:val="none"/>
          <w:color w:val="black"/>
        </w:rPr>
        <w:t xml:space="preserve"> de 3 de 2002 y por lo tanto comenzó su vigencia legal;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"http://www.redjurista.com/document.aspx?ajcode=rica4057&amp;arts=46"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norma citada, señaló los requisitos que deben cumplir los interesados en el registro de fertilizantes y acondicionadores de suelos para uso en jardinería y otros ambientes no agrícolas (campos de golf, prados ornamentales, plantas de matero, etc.);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Que el parágrafo del artículo </w:t>
      </w:r>
      <w:r>
        <w:fldChar w:fldCharType="begin"/>
      </w:r>
      <w:r>
        <w:instrText>HYPERLINK "http://www.redjurista.com/document.aspx?ajcode=rica4057&amp;arts=47"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misma disposición prohibió las actividades de reempaque de fertilizantes contempladas en el artículo </w:t>
      </w:r>
      <w:r>
        <w:fldChar w:fldCharType="begin"/>
      </w:r>
      <w:r>
        <w:instrText>HYPERLINK "http://www.redjurista.com/document.aspx?ajcode=rica1023&amp;arts=4"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literal c) de la Resolución 1023 de 1997, sin establecer plazos para acogerse a la norma y retirar los productos reempacados del mercado,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3749" w:name="1"/>
      <w:r>
        <w:rPr>
          <w:rFonts w:hAnsi="Arial"/>
          <w:rFonts w:ascii="Arial"/>
          <w:sz w:val="24"/>
          <w:color w:val="navy"/>
        </w:rPr>
        <w:t xml:space="preserve">ARTÍCULO 1o. </w:t>
      </w:r>
      <w:bookmarkEnd w:id="183749"/>
      <w:r>
        <w:rPr>
          <w:rFonts w:hAnsi="Arial"/>
          <w:rFonts w:ascii="Arial"/>
          <w:sz w:val="24"/>
          <w:color w:val="black"/>
        </w:rPr>
        <w:t xml:space="preserve">Conceder plazo de seis (6) meses improrrogables, a partir de enero 3 de 2002, para que las empresas que vienen comercializando los fertilizantes y acondicionadores de suelos a que se refiere el artículos </w:t>
      </w:r>
      <w:r>
        <w:fldChar w:fldCharType="begin"/>
      </w:r>
      <w:r>
        <w:instrText>HYPERLINK "http://www.redjurista.com/document.aspx?ajcode=rica4057&amp;arts=46"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4057 de 2001, se registren ante el ICA y obtengan los permisos de venta correspondientes.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375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83750"/>
      <w:r>
        <w:rPr>
          <w:rFonts w:hAnsi="Arial"/>
          <w:rFonts w:ascii="Arial"/>
          <w:sz w:val="24"/>
          <w:color w:val="black"/>
        </w:rPr>
        <w:t xml:space="preserve"> Conceder plazo de seis (6) meses improrrogables, a partir de enero 3 de 2002, para que las personas naturales o jurídicas autorizadas por las seccionales del ICA para realizar actividades de reempaque de fertilizantes, se acojan a lo dispuesto en el parágrafo del artículo </w:t>
      </w:r>
      <w:r>
        <w:fldChar w:fldCharType="begin"/>
      </w:r>
      <w:r>
        <w:instrText>HYPERLINK "http://www.redjurista.com/document.aspx?ajcode=rica4057&amp;arts=47"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4057 de 2001 y retiren estos productos de los almacenes y expendios registrados ante el ICA.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83751" w:name="2A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83751"/>
      <w:r>
        <w:rPr>
          <w:rFonts w:hAnsi="Arial"/>
          <w:rFonts w:ascii="Arial"/>
          <w:sz w:val="24"/>
          <w:color w:val="black"/>
        </w:rPr>
        <w:t xml:space="preserve"> La presente resolución rige a partir de su publicación en el </w:t>
      </w:r>
      <w:r>
        <w:rPr>
          <w:rFonts w:hAnsi="Arial"/>
          <w:rFonts w:ascii="Arial"/>
          <w:sz w:val="24"/>
          <w:b/>
          <w:i/>
          <w:color w:val="black"/>
        </w:rPr>
        <w:t xml:space="preserve">Diario Oficial</w:t>
      </w:r>
      <w:r>
        <w:rPr>
          <w:rFonts w:hAnsi="Arial"/>
          <w:rFonts w:ascii="Arial"/>
          <w:sz w:val="24"/>
          <w:color w:val="black"/>
        </w:rPr>
        <w:t xml:space="preserve"> y deroga las disposiciones del ICA que le sean contrarias.</w:t>
      </w: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Dada en Bogotá, D. C., 13 de febrero de 2002.</w:t>
      </w: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center"/>
        <w:outlineLvl w:val="1"/>
        <w:tabs>
          <w:tab w:val="center" w:leader="none" w:pos="576"/>
          <w:tab w:val="left" w:leader="none" w:pos="1152"/>
        </w:tabs>
      </w:pPr>
      <w:r>
        <w:rPr>
          <w:rFonts w:hAnsi="Arial"/>
          <w:rFonts w:ascii="Arial"/>
          <w:sz w:val="24"/>
          <w:color w:val="black"/>
        </w:rPr>
        <w:t xml:space="preserve">El Gerente General, ICA,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ALVARO ABISAMBRA ABISAMBRA.</w:t>
      </w:r>
    </w:p>
    <w:p>
      <w:pPr>
        <w:jc w:val="center"/>
        <w:outlineLvl w:val="1"/>
      </w:pPr>
      <w:rPr>
        <w:sz w:val="24"/>
        <w:i/>
        <w:color w:val="black"/>
      </w:rPr>
    </w:p>
    <w:p>
      <w:pPr>
        <w:jc w:val="center"/>
        <w:outlineLvl w:val="1"/>
      </w:pPr>
      <w:rPr>
        <w:sz w:val="24"/>
        <w:i/>
        <w:color w:val="black"/>
      </w:rPr>
    </w:p>
    <w:p>
      <w:pPr>
        <w:jc w:val="center"/>
        <w:outlineLvl w:val="1"/>
      </w:pPr>
      <w:rPr>
        <w:sz w:val="24"/>
        <w:i/>
        <w:color w:val="black"/>
      </w:rPr>
    </w:p>
    <w:p>
      <w:pPr>
        <w:jc w:val="both"/>
        <w:outlineLvl w:val="1"/>
      </w:pPr>
      <w:rPr>
        <w:sz w:val="24"/>
        <w:i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sz w:val="24"/>
        <w:color w:val="black"/>
      </w:rPr>
    </w:p>
    <w:p>
      <w:pPr>
        <w:jc w:val="both"/>
        <w:outlineLvl w:val="1"/>
        <w:tabs>
          <w:tab w:val="center" w:leader="none" w:pos="576"/>
          <w:tab w:val="left" w:leader="none" w:pos="1152"/>
        </w:tabs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5424"/>
      <w:footerReference w:type="default" r:id="eId15425"/>
      <w:type w:val="continuous"/>
    </w:sectPr>
  </w:body>
</w:document>
</file>

<file path=word/footer_default_15425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15424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15424" Type="http://schemas.openxmlformats.org/officeDocument/2006/relationships/header" Target="header_default_15424.xml" />
<Relationship Id="id0" Type="http://schemas.openxmlformats.org/officeDocument/2006/relationships/image" Target="img/img_id0.png"/>
<Relationship Id="eId15425" Type="http://schemas.openxmlformats.org/officeDocument/2006/relationships/footer" Target="footer_default_15425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542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542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