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7892.xml" ContentType="application/vnd.openxmlformats-officedocument.wordprocessingml.header+xml"/>
  <Override PartName="/word/footer_default_1789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3544 DE 2009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(septiembre 24)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47.486 de 28 de septiembre de 2009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LA PROTECCIÓN SOCIAL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modifican los artículos </w:t>
      </w:r>
      <w:r>
        <w:fldChar w:fldCharType="begin"/>
      </w:r>
      <w:r>
        <w:instrText>HYPERLINK "http://www.redjurista.com/document.aspx?ajcode=r_mps_0779_2006&amp;arts=11"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"http://www.redjurista.com/document.aspx?ajcode=r_mps_0779_2006&amp;arts=13"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779 de 2006.</w:t>
      </w:r>
    </w:p>
    <w:p>
      <w:pPr>
        <w:jc w:val="center"/>
        <w:keepNext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MINISTRO DE LA PROTECCIÓN SOCIAL,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legales, especialmente las conferidas por las Leyes </w:t>
      </w:r>
      <w:r>
        <w:fldChar w:fldCharType="begin"/>
      </w:r>
      <w:r>
        <w:instrText>HYPERLINK "http://www.redjurista.com/document.aspx?ajcode=l0009_79&amp;arts=1"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1979, </w:t>
      </w:r>
      <w:r>
        <w:fldChar w:fldCharType="begin"/>
      </w:r>
      <w:r>
        <w:instrText>HYPERLINK "http://www.redjurista.com/document.aspx?ajcode=l0040_90&amp;arts=1"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1990, Decreto </w:t>
      </w:r>
      <w:r>
        <w:fldChar w:fldCharType="begin"/>
      </w:r>
      <w:r>
        <w:instrText>HYPERLINK "http://www.redjurista.com/document.aspx?ajcode=d3075_97&amp;arts=1"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 y el numeral 15 del artículo </w:t>
      </w:r>
      <w:r>
        <w:fldChar w:fldCharType="begin"/>
      </w:r>
      <w:r>
        <w:instrText>HYPERLINK "http://www.redjurista.com/document.aspx?ajcode=d0205003&amp;arts=2"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205 de 2003 y,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mediante Resolución </w:t>
      </w:r>
      <w:r>
        <w:fldChar w:fldCharType="begin"/>
      </w:r>
      <w:r>
        <w:instrText>HYPERLINK "http://www.redjurista.com/document.aspx?ajcode=r_mps_0779_2006&amp;arts=1"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779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 se expidió el reglamento técnico sobre los requisitos sanitarios que debe cumplir la panela para consumo humano.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a partir del análisis estadístico llevado a cabo con la información capturada de las inscripciones de trapiches paneleros del país (10 de agosto de 2009), se observa que el 90.6% del total de establecimientos inscritos tienen un nivel de producción inferior a 100 kg/h y a la fecha no cuentan con la capacidad económica para implementar las exigencias de rotulado y envase individual de panela.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por lo anterior, se hace necesario modificar el parágrafo del artículo </w:t>
      </w:r>
      <w:r>
        <w:fldChar w:fldCharType="begin"/>
      </w:r>
      <w:r>
        <w:instrText>HYPERLINK "http://www.redjurista.com/document.aspx?ajcode=r_mps_0779_2006&amp;arts=11"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el parágrafo cuarto del artículo </w:t>
      </w:r>
      <w:r>
        <w:fldChar w:fldCharType="begin"/>
      </w:r>
      <w:r>
        <w:instrText>HYPERLINK "http://www.redjurista.com/document.aspx?ajcode=r_mps_0779_2006&amp;arts=1"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779 de 2006 en relación con los plazos para el cumplimiento de los requisitos de envases y rotulado de la panela respectivamente, con el fin de garantizar la calidad de este producto para proteger la salud humana y prevenir posibles daños a la misma.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mérito de lo expuesto, este Despacho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093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201093"/>
      <w:r>
        <w:rPr>
          <w:rFonts w:hAnsi="Arial"/>
          <w:rFonts w:ascii="Arial"/>
          <w:sz w:val="24"/>
          <w:color w:val="black"/>
        </w:rPr>
        <w:t xml:space="preserve"> &lt;Ver modificaciones directamente en la Resolución 779 de 2006&gt; Modificar el parágrafo del artículo </w:t>
      </w:r>
      <w:r>
        <w:fldChar w:fldCharType="begin"/>
      </w:r>
      <w:r>
        <w:instrText>HYPERLINK "http://www.redjurista.com/document.aspx?ajcode=r_mps_0779_2006&amp;arts=1"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779 de 2006, el cual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“Parágrafo. A partir del quinto año de entrada en vigencia del reglamento técnico que se establece en la presente resolución, los trapiches paneleros, deberán envasar individualmente o por unidad la panela”.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094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201094"/>
      <w:r>
        <w:rPr>
          <w:rFonts w:hAnsi="Arial"/>
          <w:rFonts w:ascii="Arial"/>
          <w:sz w:val="24"/>
          <w:color w:val="black"/>
        </w:rPr>
        <w:t xml:space="preserve"> &lt;Ver modificaciones directamente en la Resolución 779 de 2006&gt; Modificar el parágrafo 4o del artículo </w:t>
      </w:r>
      <w:r>
        <w:fldChar w:fldCharType="begin"/>
      </w:r>
      <w:r>
        <w:instrText>HYPERLINK "http://www.redjurista.com/document.aspx?ajcode=r_mps_0779_2006&amp;arts=13"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779 de 2006, el cual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“Parágrafo 4o. A partir del quinto año de entrada en vigencia del reglamento técnico que se establece en la presente resolución, es obligatorio el rotulado en el envase individual o por unidad de panela”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095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>NOTIFICACIÓN</w:t>
      </w:r>
      <w:r>
        <w:rPr>
          <w:rFonts w:hAnsi="Arial"/>
          <w:rFonts w:ascii="Arial"/>
          <w:sz w:val="24"/>
          <w:color w:val="navy"/>
        </w:rPr>
        <w:t>.</w:t>
      </w:r>
      <w:bookmarkEnd w:id="201095"/>
      <w:r>
        <w:rPr>
          <w:rFonts w:hAnsi="Arial"/>
          <w:rFonts w:ascii="Arial"/>
          <w:sz w:val="24"/>
          <w:color w:val="black"/>
        </w:rPr>
        <w:t xml:space="preserve"> El reglamento técnico que se establece con la presente resolución, será notificado a través del Ministerio de Comercio, Industria y Turismo en el ámbito de los convenimos comerciales en que sea parte Colombia.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201096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 xml:space="preserve">VIGENCIA Y DEROGATORIA</w:t>
      </w:r>
      <w:r>
        <w:rPr>
          <w:rFonts w:hAnsi="Arial"/>
          <w:rFonts w:ascii="Arial"/>
          <w:sz w:val="24"/>
          <w:color w:val="navy"/>
        </w:rPr>
        <w:t>.</w:t>
      </w:r>
      <w:bookmarkEnd w:id="201096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y modifica el parágrafo del artículo </w:t>
      </w:r>
      <w:r>
        <w:fldChar w:fldCharType="begin"/>
      </w:r>
      <w:r>
        <w:instrText>HYPERLINK "http://www.redjurista.com/document.aspx?ajcode=r_mps_0779_2006&amp;arts=11"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el parágrafo cuarto del artículo </w:t>
      </w:r>
      <w:r>
        <w:fldChar w:fldCharType="begin"/>
      </w:r>
      <w:r>
        <w:instrText>HYPERLINK "http://www.redjurista.com/document.aspx?ajcode=r_mps_0779_2006&amp;arts=13"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779 de 2006 y deroga las disposiciones que le sean contrarias.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Notifíquese, 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24 de septiembre de 2009.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la Protección Social,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DIEGO PALACIO BETANCOURT.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7892"/>
      <w:footerReference w:type="default" r:id="eId17893"/>
      <w:type w:val="continuous"/>
    </w:sectPr>
  </w:body>
</w:document>
</file>

<file path=word/footer_default_17893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7892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7892" Type="http://schemas.openxmlformats.org/officeDocument/2006/relationships/header" Target="header_default_17892.xml" />
<Relationship Id="id0" Type="http://schemas.openxmlformats.org/officeDocument/2006/relationships/image" Target="img/img_id0.png"/>
<Relationship Id="eId17893" Type="http://schemas.openxmlformats.org/officeDocument/2006/relationships/footer" Target="footer_default_17893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789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789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