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7908.xml" ContentType="application/vnd.openxmlformats-officedocument.wordprocessingml.header+xml"/>
  <Override PartName="/word/footer_default_1790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4121 DE 2011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(septiembre 16)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48.198 de 20 de septiembre de 2011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LA PROTECCIÓN SOCIAL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modifica parcialmente la Resolución </w:t>
      </w:r>
      <w:r>
        <w:fldChar w:fldCharType="begin"/>
      </w:r>
      <w:r>
        <w:instrText>HYPERLINK "http://www.redjurista.com/document.aspx?ajcode=r_mps_0779_2006&amp;arts=1"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779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modificadas por las Resoluciones </w:t>
      </w:r>
      <w:r>
        <w:fldChar w:fldCharType="begin"/>
      </w:r>
      <w:r>
        <w:instrText>HYPERLINK "http://www.redjurista.com/document.aspx?ajcode=r_mps_3462_2008&amp;arts=1"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3462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y </w:t>
      </w:r>
      <w:r>
        <w:fldChar w:fldCharType="begin"/>
      </w:r>
      <w:r>
        <w:instrText>HYPERLINK "http://www.redjurista.com/document.aspx?ajcode=r_mps_3544_2009&amp;arts=1"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MINISTRO DE LA PROTECCIÓN SOCIAL,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legales, especialmente las conferidas por las Leyes </w:t>
      </w:r>
      <w:r>
        <w:fldChar w:fldCharType="begin"/>
      </w:r>
      <w:r>
        <w:instrText>HYPERLINK "http://www.redjurista.com/document.aspx?ajcode=l0009_79&amp;arts=1"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ª </w:t>
      </w:r>
      <w:r>
        <w:rPr>
          <w:rFonts w:hAnsi="Arial"/>
          <w:rFonts w:ascii="Arial"/>
          <w:sz w:val="24"/>
          <w:u w:val="none"/>
          <w:color w:val="black"/>
        </w:rPr>
        <w:t xml:space="preserve">de 1979 y </w:t>
      </w:r>
      <w:r>
        <w:fldChar w:fldCharType="begin"/>
      </w:r>
      <w:r>
        <w:instrText>HYPERLINK "http://www.redjurista.com/document.aspx?ajcode=l0040_90&amp;arts=1"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1990, el Decreto </w:t>
      </w:r>
      <w:r>
        <w:fldChar w:fldCharType="begin"/>
      </w:r>
      <w:r>
        <w:instrText>HYPERLINK "http://www.redjurista.com/document.aspx?ajcode=d3075_97&amp;arts=1"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3075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 y el artículo </w:t>
      </w:r>
      <w:r>
        <w:fldChar w:fldCharType="begin"/>
      </w:r>
      <w:r>
        <w:instrText>HYPERLINK "http://www.redjurista.com/document.aspx?ajcode=d0205003&amp;arts=2"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205 de 2003 y,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"http://www.redjurista.com/document.aspx?ajcode=cons_p91&amp;arts=78"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dispone: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“La ley regulará el control de calidad de bienes y servicios ofrecidos y prestados a la comunidad, así como la información que debe suministrarse al público en su comercialización. Serán responsables, de acuerdo con la ley, quienes en la producción y en la comercialización de bienes y servicios, atenten contra la salud, la seguridad y el adecuado aprovisionamiento a consumidores y usuarios. El Estado garantizará la participación de las organizaciones de consumidores y usuarios en el estudio de las disposiciones que les conciernen. Para gozar de este derecho las organizaciones deben ser representativas y observar procedimientos democráticos internos”.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Ministerio de la Protección Social mediante Resolución </w:t>
      </w:r>
      <w:r>
        <w:fldChar w:fldCharType="begin"/>
      </w:r>
      <w:r>
        <w:instrText>HYPERLINK "http://www.redjurista.com/document.aspx?ajcode=r_mps_0779_2006&amp;arts=1"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779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expidió el reglamento técnico sobre los requisitos sanitarios que se deben cumplir en la producción y comercialización de la panela para consumo humano.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producción de panela en el país es una actividad económica desarrollada y administrada directamente por sus propietarios y su familia; además, presenta un alto grado de informalidad, tal como lo refleja el 77.39% de los trapiches inscritos ante el Invima.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Ministerio de Agricultura y Desarrollo Rural estima que la actividad de procesamiento de la caña panelera genera unos 266.000 empleos directos y más de 532.000 empleos indirectos y que el empleo vinculado a la actividad panelera representa el 12% del generado por todos los cultivos agrícolas del país.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se precisa ajustar algunos requisitos sanitarios establecidos en la Resolución </w:t>
      </w:r>
      <w:r>
        <w:fldChar w:fldCharType="begin"/>
      </w:r>
      <w:r>
        <w:instrText>HYPERLINK "http://www.redjurista.com/document.aspx?ajcode=r_mps_0779_2006&amp;arts=1"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779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 que, además de garantizar la inocuidad de la panela, posibiliten a los propietarios de los trapiches transformar, de manera gradual, la estructura física de los trapiches y les permita la adquisición de insumos de orden tecnológico para producir panela en condiciones de mejor calidad.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mérito de lo expuesto,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1155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201155"/>
      <w:r>
        <w:rPr>
          <w:rFonts w:hAnsi="Arial"/>
          <w:rFonts w:ascii="Arial"/>
          <w:sz w:val="24"/>
          <w:color w:val="black"/>
        </w:rPr>
        <w:t xml:space="preserve"> Adicionar al artículo </w:t>
      </w:r>
      <w:r>
        <w:fldChar w:fldCharType="begin"/>
      </w:r>
      <w:r>
        <w:instrText>HYPERLINK "http://www.redjurista.com/document.aspx?ajcode=r_mps_0779_2006&amp;arts=3"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779 de 2006 modificadas por las Resoluciones </w:t>
      </w:r>
      <w:r>
        <w:fldChar w:fldCharType="begin"/>
      </w:r>
      <w:r>
        <w:instrText>HYPERLINK "http://www.redjurista.com/document.aspx?ajcode=r_mps_3462_2008&amp;arts=1"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3462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y </w:t>
      </w:r>
      <w:r>
        <w:fldChar w:fldCharType="begin"/>
      </w:r>
      <w:r>
        <w:instrText>HYPERLINK "http://www.redjurista.com/document.aspx?ajcode=r_mps_3544_2009&amp;arts=1"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2009, la siguiente definición: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“Sala de proceso. </w:t>
      </w:r>
      <w:r>
        <w:rPr>
          <w:rFonts w:hAnsi="Arial"/>
          <w:rFonts w:ascii="Arial"/>
          <w:sz w:val="24"/>
          <w:color w:val="black"/>
        </w:rPr>
        <w:t xml:space="preserve">Área donde se realiza en forma secuencial las etapas de cocción, evaporación, condensación, moldeo, envase y embalaje de la panela”.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1156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201156"/>
      <w:r>
        <w:rPr>
          <w:rFonts w:hAnsi="Arial"/>
          <w:rFonts w:ascii="Arial"/>
          <w:sz w:val="24"/>
          <w:color w:val="black"/>
        </w:rPr>
        <w:t xml:space="preserve"> Modificar el literal e) del numeral 1 del artículo </w:t>
      </w:r>
      <w:r>
        <w:fldChar w:fldCharType="begin"/>
      </w:r>
      <w:r>
        <w:instrText>HYPERLINK "http://www.redjurista.com/document.aspx?ajcode=r_mps_0779_2006&amp;arts=9"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779 de 2006 modificada por las Resoluciones </w:t>
      </w:r>
      <w:r>
        <w:fldChar w:fldCharType="begin"/>
      </w:r>
      <w:r>
        <w:instrText>HYPERLINK "http://www.redjurista.com/document.aspx?ajcode=r_mps_3462_2008&amp;arts=1"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3462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y </w:t>
      </w:r>
      <w:r>
        <w:fldChar w:fldCharType="begin"/>
      </w:r>
      <w:r>
        <w:instrText>HYPERLINK "http://www.redjurista.com/document.aspx?ajcode=r_mps_3544_2009&amp;arts=1"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“e) Las áreas de recepción, producción y almacenamiento deben evitar la contaminación cruzada”.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1157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201157"/>
      <w:r>
        <w:rPr>
          <w:rFonts w:hAnsi="Arial"/>
          <w:rFonts w:ascii="Arial"/>
          <w:sz w:val="24"/>
          <w:color w:val="black"/>
        </w:rPr>
        <w:t xml:space="preserve"> Modificar el literal a) del numeral 2 del artículo </w:t>
      </w:r>
      <w:r>
        <w:fldChar w:fldCharType="begin"/>
      </w:r>
      <w:r>
        <w:instrText>HYPERLINK "http://www.redjurista.com/document.aspx?ajcode=r_mps_0779_2006&amp;arts=9"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779 de 2006, modificada por las Resoluciones </w:t>
      </w:r>
      <w:r>
        <w:fldChar w:fldCharType="begin"/>
      </w:r>
      <w:r>
        <w:instrText>HYPERLINK "http://www.redjurista.com/document.aspx?ajcode=r_mps_3462_2008&amp;arts=1"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3462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y </w:t>
      </w:r>
      <w:r>
        <w:fldChar w:fldCharType="begin"/>
      </w:r>
      <w:r>
        <w:instrText>HYPERLINK "http://www.redjurista.com/document.aspx?ajcode=r_mps_3544_2009&amp;arts=1"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“a) El trapiche debe disponer de servicios sanitarios señalizados y separados físicamente de las zonas de proceso, en buenas condiciones de aseo y limpieza, dotados de agua y elementos de aseo para el personal manipulador”.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1158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201158"/>
      <w:r>
        <w:rPr>
          <w:rFonts w:hAnsi="Arial"/>
          <w:rFonts w:ascii="Arial"/>
          <w:sz w:val="24"/>
          <w:color w:val="black"/>
        </w:rPr>
        <w:t xml:space="preserve"> Modificar el numeral 9 del artículo </w:t>
      </w:r>
      <w:r>
        <w:fldChar w:fldCharType="begin"/>
      </w:r>
      <w:r>
        <w:instrText>HYPERLINK "http://www.redjurista.com/document.aspx?ajcode=r_mps_0779_2006&amp;arts=9"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779 de 2006 modificada por las Resoluciones </w:t>
      </w:r>
      <w:r>
        <w:fldChar w:fldCharType="begin"/>
      </w:r>
      <w:r>
        <w:instrText>HYPERLINK "http://www.redjurista.com/document.aspx?ajcode=r_mps_3462_2008&amp;arts=1"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3462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y </w:t>
      </w:r>
      <w:r>
        <w:fldChar w:fldCharType="begin"/>
      </w:r>
      <w:r>
        <w:instrText>HYPERLINK "http://www.redjurista.com/document.aspx?ajcode=r_mps_3544_2009&amp;arts=1"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“9. Sala de proceso.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Las paredes, pisos y techos deben estar limpios y en buen estado.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Los pisos de las áreas de moldeo, envase y embalaje deben ser de fácil limpieza y desinfección.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Las áreas deben tener iluminación y ventilación adecuada”.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1159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201159"/>
      <w:r>
        <w:rPr>
          <w:rFonts w:hAnsi="Arial"/>
          <w:rFonts w:ascii="Arial"/>
          <w:sz w:val="24"/>
          <w:color w:val="black"/>
        </w:rPr>
        <w:t xml:space="preserve"> Modificar el literal b) del artículo </w:t>
      </w:r>
      <w:r>
        <w:fldChar w:fldCharType="begin"/>
      </w:r>
      <w:r>
        <w:instrText>HYPERLINK "http://www.redjurista.com/document.aspx?ajcode=r_mps_0779_2006&amp;arts=13"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779 de 2006 modificada por las Resoluciones </w:t>
      </w:r>
      <w:r>
        <w:fldChar w:fldCharType="begin"/>
      </w:r>
      <w:r>
        <w:instrText>HYPERLINK "http://www.redjurista.com/document.aspx?ajcode=r_mps_3462_2008&amp;arts=1"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3462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y </w:t>
      </w:r>
      <w:r>
        <w:fldChar w:fldCharType="begin"/>
      </w:r>
      <w:r>
        <w:instrText>HYPERLINK "http://www.redjurista.com/document.aspx?ajcode=r_mps_3544_2009&amp;arts=1"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“b) Marca comercial, en caso de tenerla”.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1160" w:name="6"/>
      <w:r>
        <w:rPr>
          <w:rFonts w:hAnsi="Arial"/>
          <w:rFonts w:ascii="Arial"/>
          <w:sz w:val="24"/>
          <w:color w:val="navy"/>
        </w:rPr>
        <w:t xml:space="preserve">ARTÍCULO 6o.</w:t>
      </w:r>
      <w:bookmarkEnd w:id="201160"/>
      <w:r>
        <w:rPr>
          <w:rFonts w:hAnsi="Arial"/>
          <w:rFonts w:ascii="Arial"/>
          <w:sz w:val="24"/>
          <w:color w:val="black"/>
        </w:rPr>
        <w:t xml:space="preserve"> Modificar el artículo </w:t>
      </w:r>
      <w:r>
        <w:fldChar w:fldCharType="begin"/>
      </w:r>
      <w:r>
        <w:instrText>HYPERLINK "http://www.redjurista.com/document.aspx?ajcode=r_mps_0779_2006&amp;arts=19"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779 de 2006 modificada por la Resolución </w:t>
      </w:r>
      <w:r>
        <w:fldChar w:fldCharType="begin"/>
      </w:r>
      <w:r>
        <w:instrText>HYPERLINK "http://www.redjurista.com/document.aspx?ajcode=r_mps_3462_2008&amp;arts=1"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3462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“Artículo </w:t>
      </w:r>
      <w:r>
        <w:fldChar w:fldCharType="begin"/>
      </w:r>
      <w:r>
        <w:instrText>HYPERLINK "http://www.redjurista.com/document.aspx?ajcode=r_mps_0779_2006&amp;arts=19"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Visitas de inspección a trapiches paneleros y centrales de acopio de mieles. </w:t>
      </w:r>
      <w:r>
        <w:rPr>
          <w:rFonts w:hAnsi="Arial"/>
          <w:rFonts w:ascii="Arial"/>
          <w:sz w:val="24"/>
          <w:u w:val="none"/>
          <w:color w:val="black"/>
        </w:rPr>
        <w:t xml:space="preserve">Las visitas de inspección, vigilancia y control a trapiches paneleros y centrales de acopio de mieles, se realizarán de acuerdo al riesgo asociado que determine el Instituto Nacional de Vigilancia de Medicamentos y Alimentos – Invima. Con tal fin, el Instituto establecerá los instrumentos de vigilancia correspondientes.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desarrollo de las visitas de inspección, vigilancia y control a trapiches paneleros con base en el riesgo asociado, el Invima, verificará el cumplimiento de los requisitos establecidos en la normatividad sanitaria vigente.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Cuando el trapiche panelero no cumpla con los requisitos sanitarios relacionados con infraestructura, equipos y utensilios, señalados en el artículo </w:t>
      </w:r>
      <w:r>
        <w:fldChar w:fldCharType="begin"/>
      </w:r>
      <w:r>
        <w:instrText>HYPERLINK "http://www.redjurista.com/document.aspx?ajcode=r_mps_0779_2006&amp;arts=9"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779 de 2006 o en las normas que la adicionen, modifiquen o sustituyan, se permitirá su funcionamiento, caso en el cual, los propietarios deben presentar un plan de cumplimiento aprobado por el Invima y, siempre y cuando, el propietario garantice la calidad del producto.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Para las visitas de inspección, vigilancia y control a centrales de acopio de mieles, el Invima, además debe verificar el cumplimiento de las Buenas Prácticas de Manufactura establecidas en el Decreto </w:t>
      </w:r>
      <w:r>
        <w:fldChar w:fldCharType="begin"/>
      </w:r>
      <w:r>
        <w:instrText>HYPERLINK "http://www.redjurista.com/document.aspx?ajcode=d3075_97&amp;arts=1"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3075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 o la norma que lo modifique, adicione o sustituya”.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1161" w:name="7"/>
      <w:r>
        <w:rPr>
          <w:rFonts w:hAnsi="Arial"/>
          <w:rFonts w:ascii="Arial"/>
          <w:sz w:val="24"/>
          <w:color w:val="navy"/>
        </w:rPr>
        <w:t xml:space="preserve">ARTÍCULO 7o. </w:t>
      </w:r>
      <w:r>
        <w:rPr>
          <w:rFonts w:hAnsi="Arial"/>
          <w:rFonts w:ascii="Arial"/>
          <w:sz w:val="24"/>
          <w:i/>
          <w:color w:val="navy"/>
        </w:rPr>
        <w:t xml:space="preserve">VIGENCIA Y DEROGATORIAS.</w:t>
      </w:r>
      <w:bookmarkEnd w:id="201161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La presente resolución rige a partir de la fecha de su publicación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 </w:t>
      </w:r>
      <w:r>
        <w:rPr>
          <w:rFonts w:hAnsi="Arial"/>
          <w:rFonts w:ascii="Arial"/>
          <w:sz w:val="24"/>
          <w:color w:val="black"/>
        </w:rPr>
        <w:t xml:space="preserve">y modifican los artículos </w:t>
      </w:r>
      <w:r>
        <w:fldChar w:fldCharType="begin"/>
      </w:r>
      <w:r>
        <w:instrText>HYPERLINK "http://www.redjurista.com/document.aspx?ajcode=r_mps_0779_2006&amp;arts=3"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o, </w:t>
      </w:r>
      <w:r>
        <w:fldChar w:fldCharType="begin"/>
      </w:r>
      <w:r>
        <w:instrText>HYPERLINK "http://www.redjurista.com/document.aspx?ajcode=r_mps_0779_2006&amp;arts=9"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literales e) del numeral 1, a) del numeral 2 y numeral 9 y 19 de la Resolución 779 de 2006, modificada por las Resoluciones </w:t>
      </w:r>
      <w:r>
        <w:fldChar w:fldCharType="begin"/>
      </w:r>
      <w:r>
        <w:instrText>HYPERLINK "http://www.redjurista.com/document.aspx?ajcode=r_mps_3462_2008&amp;arts=1"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3462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y </w:t>
      </w:r>
      <w:r>
        <w:fldChar w:fldCharType="begin"/>
      </w:r>
      <w:r>
        <w:instrText>HYPERLINK "http://www.redjurista.com/document.aspx?ajcode=r_mps_3544_2009&amp;arts=1"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 y, deroga las disposiciones que le sean contrarias.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Notifíquese, 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16 de septiembre de 2011.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la Protección Social,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MAURICIO SANTA MARÍA SALAMANCA.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17908"/>
      <w:footerReference w:type="default" r:id="eId17909"/>
      <w:type w:val="continuous"/>
    </w:sectPr>
  </w:body>
</w:document>
</file>

<file path=word/footer_default_1790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790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7908" Type="http://schemas.openxmlformats.org/officeDocument/2006/relationships/header" Target="header_default_17908.xml" />
<Relationship Id="id0" Type="http://schemas.openxmlformats.org/officeDocument/2006/relationships/image" Target="img/img_id0.png"/>
<Relationship Id="eId17909" Type="http://schemas.openxmlformats.org/officeDocument/2006/relationships/footer" Target="footer_default_1790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790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790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