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020.xml" ContentType="application/vnd.openxmlformats-officedocument.wordprocessingml.header+xml"/>
  <Override PartName="/word/footer_default_1802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999 DE 2016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28)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49.828 de 29 de marzo de 2016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determinan los criterios para distribución y asignación de recursos de inversión del programa de enfermedades transmitidas por vectores, zoonosis y de funcionamiento para los programas de prevención y control de tuberculosis y lepra.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MINISTRO DE SALUD Y PROTECCIÓN SOCIAL,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las conferidas por los numerales 42.2 y 42.7 del artículo </w:t>
      </w:r>
      <w:r>
        <w:fldChar w:fldCharType="begin"/>
      </w:r>
      <w:r>
        <w:instrText>HYPERLINK "http://www.redjurista.com/document.aspx?ajcode=l0715001&amp;arts=42"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715 de 2001, y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conformidad con lo previsto en la Ley </w:t>
      </w:r>
      <w:r>
        <w:fldChar w:fldCharType="begin"/>
      </w:r>
      <w:r>
        <w:instrText>HYPERLINK "http://www.redjurista.com/document.aspx?ajcode=l0715001&amp;arts=INICIO"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este Ministerio financia o cofinancia los programas territoriales de promoción y prevención, entre los que se encuentran los de vigilancia y control de Enfermedades Transmitidas por Vectores </w:t>
      </w:r>
      <w:r>
        <w:rPr>
          <w:rFonts w:hAnsi="Arial"/>
          <w:rFonts w:ascii="Arial"/>
          <w:sz w:val="24"/>
          <w:b/>
          <w:u w:val="none"/>
          <w:color w:val="black"/>
        </w:rPr>
        <w:t>(</w:t>
      </w:r>
      <w:r>
        <w:rPr>
          <w:rFonts w:hAnsi="Arial"/>
          <w:rFonts w:ascii="Arial"/>
          <w:sz w:val="24"/>
          <w:u w:val="none"/>
          <w:color w:val="black"/>
        </w:rPr>
        <w:t xml:space="preserve">ETV) y Zoonosis, al igual que Hansen (Lepra) y Tuberculosis, transferencias que se realizan anualmente, con periodicidad regular y excepcional ante situación de contingencia.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programa de promoción, prevención y control de las ETV y Zoonosis liderado por la autoridad sanitaria nacional o territorial, tiene como misión contribuir a la reducción de la carga económica y social producida por morbilidad, discapacidad, complicaciones y mortalidad mediante la gestión con los actores públicos y privados, para la inteligencia epidemiológica, la gestión del conocimiento, la promoción de la salud y prevención primaria, así como la atención integral de casos y manejo de contingencias relacionados con estas enfermedades, acorde a los principios del plan decenal de salud pública y del plan de desarrollo correspondiente.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Que, las ETV como Malaria, Dengue, Chikunguña, Zika, Leishmaniasis y Enfermedad de Chagas, al igual que las enfermedades trasmitidas por Zoonosis tales como la Rabia, Encefalitis equina, Toxoplasmosis, Leptospirosis, entre otras, son eventos de interés en salud pública que aportan a la carga social y económica del país dada su alta morbilidad, mortalidad y discapacidad que genera en la población expuesta; así mismo, la confluencia de determinantes sociales, económicos, políticos, culturales y ambientales favorecen la persistencia de su transmisión endemo-epidémica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Que, por su parte, los programas de prevención y control de la tuberculosis y prevención y eliminación de la lepra liderado por la autoridad sanitaria nacional o territorial, tiene como misión contribuir a la reducción de la carga económica y social producida por morbilidad, discapacidad, complicaciones y mortalidad generada por tales enfermedades, mediante la gestión con los actores públicos y privados, para la inteligencia epidemiológica, la gestión del conocimiento, la promoción de la salud, la gestión del riesgo y la atención integral de casos acorde a los principios del plan decenal de salud pública y del plan de desarrollo correspondiente.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Colombia a través de la Circular </w:t>
      </w:r>
      <w:r>
        <w:fldChar w:fldCharType="begin"/>
      </w:r>
      <w:r>
        <w:instrText>HYPERLINK "http://www.redjurista.com/document.aspx?ajcode=c_mps_0058_2009&amp;arts=INICIO"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adoptó los planes estratégicos de tuberculosis y lepra, mediante los cuales se definen las principales acciones y líneas estratégicas para el desarrollo de las actividades en la prevención y control de dichas enfermedades, los cuales fueron actualizados en sus objetivos y metas, así como en los escenarios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Que, la Resolución </w:t>
      </w:r>
      <w:r>
        <w:fldChar w:fldCharType="begin"/>
      </w:r>
      <w:r>
        <w:instrText>HYPERLINK "http://www.redjurista.com/document.aspx?ajcode=r_msps_1841_2013&amp;arts=INICIO"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 establece el Plan Decenal de Salud Pública (PDSP) reglamentario de la Ley </w:t>
      </w:r>
      <w:r>
        <w:fldChar w:fldCharType="begin"/>
      </w:r>
      <w:r>
        <w:instrText>HYPERLINK "http://www.redjurista.com/document.aspx?ajcode=l1438011&amp;arts=INICIO"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2011, y determina como metas a 2021 en ETV y Zoonosis, así como Hansen y Tuberculosis las siguientes: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“la estrategia de gestión integrada para la vigilancia, promoción de la salud, prevención y control de las ETV y las Zoonosis, esta implementada intersectorialmente en todo el territorio nacional” </w:t>
      </w:r>
      <w:r>
        <w:rPr>
          <w:rFonts w:hAnsi="Arial"/>
          <w:rFonts w:ascii="Arial"/>
          <w:sz w:val="24"/>
          <w:u w:val="none"/>
          <w:color w:val="black"/>
        </w:rPr>
        <w:t xml:space="preserve">–EGI ETV-Zoonosis–,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“la reducción progresiva a menos porcentaje de personas de 1,59 casos por 100.000 habitantes de la mortalidad por TB en todo el territorio nacional</w:t>
      </w:r>
      <w:r>
        <w:rPr>
          <w:rFonts w:hAnsi="Arial"/>
          <w:rFonts w:ascii="Arial"/>
          <w:sz w:val="24"/>
          <w:u w:val="none"/>
          <w:color w:val="black"/>
        </w:rPr>
        <w:t xml:space="preserve">” y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Disminuir la discapacidad severa por enfermedad de Hansen entre los casos nuevos hasta llegar a una tasa de 0.58 casos por 1.000.000 habitantes con discapacidad grado 2 en el año 2022. Así mismos (sic) reducir a menos del 7% los casos con discapacidad severa entre los nuevos detectados para el mismo año”</w:t>
      </w:r>
      <w:r>
        <w:rPr>
          <w:rFonts w:hAnsi="Arial"/>
          <w:rFonts w:ascii="Arial"/>
          <w:sz w:val="24"/>
          <w:u w:val="none"/>
          <w:color w:val="black"/>
        </w:rPr>
        <w:t>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"http://www.redjurista.com/document.aspx?ajcode=l1769015&amp;arts=INICIO"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1769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“por la cual se decreta el presupuesto de rentas y recursos de capital y ley de apropiaciones para la vigencia fiscal del 1o de enero al 31 de diciembre de 2016” </w:t>
      </w:r>
      <w:r>
        <w:rPr>
          <w:rFonts w:hAnsi="Arial"/>
          <w:rFonts w:ascii="Arial"/>
          <w:sz w:val="24"/>
          <w:u w:val="none"/>
          <w:color w:val="black"/>
        </w:rPr>
        <w:t xml:space="preserve">asignó a este Ministerio en el Presupuesto de Inversión el valor de cuatro billones seiscientos cuarenta y nueve mil ciento setenta millones doscientos setenta y cuatro mil cuarenta y cinco pesos ($4.649.170.274.045) moneda corriente de los cuales el Decreto </w:t>
      </w:r>
      <w:r>
        <w:fldChar w:fldCharType="begin"/>
      </w:r>
      <w:r>
        <w:instrText>HYPERLINK "http://www.redjurista.com/document.aspx?ajcode=d2550015&amp;arts=INICIO"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“por el cual se liquida el Presupuesto General de la Nación para la vigencia fiscal de 2016, se detallan las apropiaciones y se clasifican y definen los gastos” </w:t>
      </w:r>
      <w:r>
        <w:rPr>
          <w:rFonts w:hAnsi="Arial"/>
          <w:rFonts w:ascii="Arial"/>
          <w:sz w:val="24"/>
          <w:u w:val="none"/>
          <w:color w:val="black"/>
        </w:rPr>
        <w:t xml:space="preserve">apropió cuarenta y cinco mil setecientos ochenta y dos millones doscientos setenta y cuatro mil doscientos veintiún pesos ($45.782.274.221) moneda corriente, en el Presupuesto de Gastos de Inversión para garantizar la protección y bienestar social del recurso humano mediante la implementación de las estrategias de promoción salud y prevención de enfermedad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mencionada ley, igualmente asignó en el Presupuesto de Funcionamiento el valor de ocho billones doscientos cuarenta y un mil trecientos cincuenta y nueve millones seiscientos treinta y dos mil ciento doce pesos ($8.241.359.632.112) moneda corriente, de los cuales el Decreto </w:t>
      </w:r>
      <w:r>
        <w:fldChar w:fldCharType="begin"/>
      </w:r>
      <w:r>
        <w:instrText>HYPERLINK "http://www.redjurista.com/document.aspx?ajcode=d2550015&amp;arts=INICIO"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apropió mil seiscientos cincuenta y tres millones ciento ochenta y un mil pesos ($1.653.181.000) moneda corriente para el Programa de prevención y eliminación de la lepra, seis mil ochocientos ochenta y nueve millones setecientos sesenta y dos mil pesos ($6.889.762.000) moneda corriente, para el programa de prevención y control de tuberculosis, a través de transferencias de recursos que garanticen la eficiente operación y gestión de los programas en mención.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lo anterior se requiere establecer unos criterios generales que deberán observarse en todos los casos previa asignación de los recursos de inversión del programa de promoción, prevención y control de las ETV y zoonosis, a las DTS.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RESUELVE.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62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3162"/>
      <w:r>
        <w:rPr>
          <w:rFonts w:hAnsi="Arial"/>
          <w:rFonts w:ascii="Arial"/>
          <w:sz w:val="24"/>
          <w:color w:val="black"/>
        </w:rPr>
        <w:t xml:space="preserve"> Los recursos apropiados en el Presupuesto de Gastos de Inversión de este Ministerio; programa Protección y Bienestar Social del Recurso Humano; subprograma Implementación de las Estrategias de Promoción Salud y Prevención Enfermedad Nacional, serán utilizados para el desarrollo de actividades de promoción y prevención ETV Zoonosis, teniendo en cuenta los criterios relacionados con el marco de acción, los ejes temáticos y las tipologías de intervenciones señalados en la siguiente tabla:</w:t>
      </w:r>
    </w:p>
    <w:p>
      <w:pPr>
        <w:jc w:val="both"/>
      </w:pPr>
      <w:rPr>
        <w:sz w:val="24"/>
        <w:color w:val="black"/>
      </w:rPr>
    </w:p>
    <w:p>
      <w:rPr>
        <w:sz w:val="24"/>
        <w:color w:val="black"/>
      </w:rPr>
    </w:p>
    <w:p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63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3163"/>
      <w:r>
        <w:rPr>
          <w:rFonts w:hAnsi="Arial"/>
          <w:rFonts w:ascii="Arial"/>
          <w:sz w:val="24"/>
          <w:color w:val="black"/>
        </w:rPr>
        <w:t xml:space="preserve"> Los recursos apropiados en el Presupuesto de Gastos de funcionamiento de este Ministerio para las Campañas y Controles de Hansen y Tuberculosis en las Direcciones Departamentales y Distritales de Salud serán utilizados para el desarrollo de actividades de promoción y prevención, teniendo en cuenta el promedio asignado a cada entidad beneficiaria en los años 2013, 2014 y 2015, con un ajuste para el Distrito de Buenaventura, el cual no recibió transferencia en los años 2013 y 2014, de conformidad con el lineamiento técnico definido por la Dirección de Promoción y Prevención de este Ministerio.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64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203164"/>
      <w:r>
        <w:rPr>
          <w:rFonts w:hAnsi="Arial"/>
          <w:rFonts w:ascii="Arial"/>
          <w:sz w:val="24"/>
          <w:color w:val="black"/>
        </w:rPr>
        <w:t xml:space="preserve"> Previo a la asunción del compromiso presupuestal, las dependencias solicitantes, soportarán mediante documento técnico el cumplimiento de los criterios a que hacen referencia los artículos </w:t>
      </w:r>
      <w:r>
        <w:fldChar w:fldCharType="begin"/>
      </w:r>
      <w:r>
        <w:instrText>HYPERLINK "http://www.redjurista.com/document.aspx?ajcode=r_msps_0999_2016&amp;arts=1"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"http://www.redjurista.com/document.aspx?ajcode=r_msps_0999_2016&amp;arts=2"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acto administrativo.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65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20316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 a 28 de marzo de 2016.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ALEJANDRO GAVIRIA URIBE.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8020"/>
      <w:footerReference w:type="default" r:id="eId18021"/>
      <w:type w:val="continuous"/>
    </w:sectPr>
  </w:body>
</w:document>
</file>

<file path=word/footer_default_1802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802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8020" Type="http://schemas.openxmlformats.org/officeDocument/2006/relationships/header" Target="header_default_18020.xml" />
<Relationship Id="id0" Type="http://schemas.openxmlformats.org/officeDocument/2006/relationships/image" Target="img/img_id0.png"/>
<Relationship Id="eId18021" Type="http://schemas.openxmlformats.org/officeDocument/2006/relationships/footer" Target="footer_default_1802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802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802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