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100.xml" ContentType="application/vnd.openxmlformats-officedocument.wordprocessingml.header+xml"/>
  <Override PartName="/word/footer_default_1810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4217 DE 2013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(octubre de 17)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48.951 de 22 de octubre de 2013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la Resolución número </w:t>
      </w:r>
      <w:r>
        <w:fldChar w:fldCharType="begin"/>
      </w:r>
      <w:r>
        <w:instrText>HYPERLINK "http://www.redjurista.com/document.aspx?ajcode=r_mps_3544_2009&amp;arts=Inicio"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SALUD Y PROTECCIÓN SOCIAL,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legales, en especial, de las conferidas por las Leyes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1979, </w:t>
      </w:r>
      <w:r>
        <w:fldChar w:fldCharType="begin"/>
      </w:r>
      <w:r>
        <w:instrText>HYPERLINK "http://www.redjurista.com/document.aspx?ajcode=l0040_90&amp;arts=Inicio"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1990, el Decreto número </w:t>
      </w:r>
      <w:r>
        <w:fldChar w:fldCharType="begin"/>
      </w:r>
      <w:r>
        <w:instrText>HYPERLINK "http://www.redjurista.com/document.aspx?ajcode=d3075_97&amp;arts=Inicio"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el artículo </w:t>
      </w:r>
      <w:r>
        <w:fldChar w:fldCharType="begin"/>
      </w:r>
      <w:r>
        <w:instrText>HYPERLINK "http://www.redjurista.com/document.aspx?ajcode=d4107011&amp;arts=2"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Decreto-ley número 4107 de 2011,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entonces Ministerio de la Protección Social, por Resolución número </w:t>
      </w:r>
      <w:r>
        <w:fldChar w:fldCharType="begin"/>
      </w:r>
      <w:r>
        <w:instrText>HYPERLINK "http://www.redjurista.com/document.aspx?ajcode=r_mps_0779_2006&amp;arts=Inicio"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estableció el reglamento técnico sobre los requisitos sanitarios que se deben cumplir en la producción y comercialización de la panela para consumo humano y al tenor de los parágrafos 1o del artículo </w:t>
      </w:r>
      <w:r>
        <w:fldChar w:fldCharType="begin"/>
      </w:r>
      <w:r>
        <w:instrText>HYPERLINK "http://www.redjurista.com/document.aspx?ajcode=r_mps_0779_2006&amp;arts=11"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4o del artículo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fijó los plazos dentro de los cuales se debía envasar y rotular el alimento, conforme con las especificaciones allí contenidas, refiriendo a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“unidades de panela”</w:t>
      </w:r>
      <w:r>
        <w:rPr>
          <w:rFonts w:hAnsi="Arial"/>
          <w:rFonts w:ascii="Arial"/>
          <w:sz w:val="24"/>
          <w:u w:val="none"/>
          <w:color w:val="black"/>
        </w:rPr>
        <w:t>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Resolución número </w:t>
      </w:r>
      <w:r>
        <w:fldChar w:fldCharType="begin"/>
      </w:r>
      <w:r>
        <w:instrText>HYPERLINK "http://www.redjurista.com/document.aspx?ajcode=r_mps_3544_2009&amp;arts=Inicio"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2009, se modificaron las precitadas disposiciones, en el sentido de ampliar los plazos en cuestión, aludiéndose a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“unidad de panela”</w:t>
      </w:r>
      <w:r>
        <w:rPr>
          <w:rFonts w:hAnsi="Arial"/>
          <w:rFonts w:ascii="Arial"/>
          <w:sz w:val="24"/>
          <w:u w:val="none"/>
          <w:color w:val="black"/>
        </w:rPr>
        <w:t>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doctor Andrés Felipe García Azuero, Viceministro del Ministerio de Agricultura y Desarrollo Rural, en comunicación radicada en este Ministerio bajo el número 201342300751292, solicitó efectuar las modificaciones pertinentes a la Resolución número </w:t>
      </w:r>
      <w:r>
        <w:fldChar w:fldCharType="begin"/>
      </w:r>
      <w:r>
        <w:instrText>HYPERLINK "http://www.redjurista.com/document.aspx?ajcode=r_mps_3544_2009&amp;arts=Inicio"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ya citada, señalando que con el cambio efectuado allí, se estaría prohibiendo la producción y/o comercialización de presentaciones de panela de más de una unidad.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evaluada la mencionada solicitud, se hace necesario modificar la Resolución número 3544 de 2009, toda vez que la referencia que se hace en sus artículos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"http://www.redjurista.com/document.aspx?ajcode=r_mps_3544_2009&amp;arts=2"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respecto de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“unidad de panela”</w:t>
      </w:r>
      <w:r>
        <w:rPr>
          <w:rFonts w:hAnsi="Arial"/>
          <w:rFonts w:ascii="Arial"/>
          <w:sz w:val="24"/>
          <w:u w:val="none"/>
          <w:color w:val="black"/>
        </w:rPr>
        <w:t xml:space="preserve">, limita la producción y/o comercialización de presentaciones de panela de más de una unidad.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conforme con lo previsto en el artículo </w:t>
      </w:r>
      <w:r>
        <w:fldChar w:fldCharType="begin"/>
      </w:r>
      <w:r>
        <w:instrText>HYPERLINK "http://www.redjurista.com/document.aspx?ajcode=d4107011&amp;arts=61"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Decreto-ley número 4107 de 2011, modificado por el Decreto número </w:t>
      </w:r>
      <w:r>
        <w:fldChar w:fldCharType="begin"/>
      </w:r>
      <w:r>
        <w:instrText>HYPERLINK "http://www.redjurista.com/document.aspx?ajcode=d2562012&amp;arts=Inicio"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2012, las referencias normativas sobre salud que, en normas anteriores se hagan al Ministerio de Salud y al Ministerio de la Protección Social, se entenderán referidas al Ministerio de Salud y Protección Social.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64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3648"/>
      <w:r>
        <w:rPr>
          <w:rFonts w:hAnsi="Arial"/>
          <w:rFonts w:ascii="Arial"/>
          <w:sz w:val="24"/>
          <w:color w:val="black"/>
        </w:rPr>
        <w:t xml:space="preserve"> Modifícase el artículo </w:t>
      </w:r>
      <w:r>
        <w:fldChar w:fldCharType="begin"/>
      </w:r>
      <w:r>
        <w:instrText>HYPERLINK "http://www.redjurista.com/document.aspx?ajcode=r_mps_3544_2009&amp;arts=1"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3544 de 2009, modificatorio del parágrafo del artículo </w:t>
      </w:r>
      <w:r>
        <w:fldChar w:fldCharType="begin"/>
      </w:r>
      <w:r>
        <w:instrText>HYPERLINK "http://www.redjurista.com/document.aspx?ajcode=r_mps_0779_2006&amp;arts=11"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779 de 2006,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i/>
          <w:color w:val="black"/>
        </w:rPr>
        <w:t xml:space="preserve">Parágrafo. A partir del quinto año de entrada en vigencia del reglamento técnico que se establece en la presente resolución, los trapiches paneleros, deberán envasar individualmente o por unidades de panela”.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64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3649"/>
      <w:r>
        <w:rPr>
          <w:rFonts w:hAnsi="Arial"/>
          <w:rFonts w:ascii="Arial"/>
          <w:sz w:val="24"/>
          <w:color w:val="black"/>
        </w:rPr>
        <w:t xml:space="preserve"> Modifícase el artículo </w:t>
      </w:r>
      <w:r>
        <w:fldChar w:fldCharType="begin"/>
      </w:r>
      <w:r>
        <w:instrText>HYPERLINK "http://www.redjurista.com/document.aspx?ajcode=r_mps_3544_2009&amp;arts=2"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3544 de 2009, modificatorio del parágrafo 4o del artículo </w:t>
      </w:r>
      <w:r>
        <w:fldChar w:fldCharType="begin"/>
      </w:r>
      <w:r>
        <w:instrText>HYPERLINK "http://www.redjurista.com/document.aspx?ajcode=r_mps_0779_2006&amp;arts=13"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779 de 2006,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“Parágrafo 4o. A partir del quinto año de entrada en vigencia del reglamento técnico que se establece en la presente resolución, es obligatorio el rotulado en el envase individual o por unidades de panela”.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650" w:name="3"/>
      <w:r>
        <w:rPr>
          <w:rFonts w:hAnsi="Arial"/>
          <w:rFonts w:ascii="Arial"/>
          <w:sz w:val="24"/>
          <w:color w:val="navy"/>
        </w:rPr>
        <w:t xml:space="preserve">ARTÍCULO 3.</w:t>
      </w:r>
      <w:bookmarkEnd w:id="203650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la Resolución número </w:t>
      </w:r>
      <w:r>
        <w:fldChar w:fldCharType="begin"/>
      </w:r>
      <w:r>
        <w:instrText>HYPERLINK "http://www.redjurista.com/document.aspx?ajcode=r_mps_0779_2006&amp;arts=Inicio"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modificada por la Resolución número </w:t>
      </w:r>
      <w:r>
        <w:fldChar w:fldCharType="begin"/>
      </w:r>
      <w:r>
        <w:instrText>HYPERLINK "http://www.redjurista.com/document.aspx?ajcode=r_mps_3544_2009&amp;arts=Inicio"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17 de octubre de 2013.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8100"/>
      <w:footerReference w:type="default" r:id="eId18101"/>
      <w:type w:val="continuous"/>
    </w:sectPr>
  </w:body>
</w:document>
</file>

<file path=word/footer_default_1810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810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8100" Type="http://schemas.openxmlformats.org/officeDocument/2006/relationships/header" Target="header_default_18100.xml" />
<Relationship Id="id0" Type="http://schemas.openxmlformats.org/officeDocument/2006/relationships/image" Target="img/img_id0.png"/>
<Relationship Id="eId18101" Type="http://schemas.openxmlformats.org/officeDocument/2006/relationships/footer" Target="footer_default_1810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10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10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