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8104.xml" ContentType="application/vnd.openxmlformats-officedocument.wordprocessingml.header+xml"/>
  <Override PartName="/word/footer_default_1810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4506 DE 2013</w:t>
      </w:r>
    </w:p>
    <w:p>
      <w:pPr>
        <w:jc w:val="center"/>
      </w:pPr>
      <w:r>
        <w:rPr>
          <w:rFonts w:hAnsi="Arial"/>
          <w:rFonts w:ascii="Arial"/>
          <w:sz w:val="24"/>
          <w:color w:val="black"/>
        </w:rPr>
        <w:t xml:space="preserve">(octubre 30)</w:t>
      </w:r>
    </w:p>
    <w:p>
      <w:pPr>
        <w:jc w:val="center"/>
      </w:pPr>
      <w:r>
        <w:rPr>
          <w:rFonts w:hAnsi="Arial"/>
          <w:rFonts w:ascii="Arial"/>
          <w:sz w:val="24"/>
          <w:color w:val="black"/>
        </w:rPr>
        <w:t xml:space="preserve">Diario Oficial No. 48.960 de 31 de octubre de 2013</w:t>
      </w:r>
    </w:p>
    <w:p>
      <w:pPr>
        <w:jc w:val="center"/>
      </w:pPr>
      <w:rPr>
        <w:sz w:val="24"/>
        <w:color w:val="black"/>
      </w:rPr>
    </w:p>
    <w:p>
      <w:pPr>
        <w:jc w:val="center"/>
      </w:pPr>
      <w:r>
        <w:rPr>
          <w:rFonts w:hAnsi="Arial"/>
          <w:rFonts w:ascii="Arial"/>
          <w:sz w:val="24"/>
          <w:color w:val="gray"/>
        </w:rPr>
        <w:t xml:space="preserve">MINISTERIO DE SALUD Y PROTECCIÓN SOCIAL</w:t>
      </w:r>
    </w:p>
    <w:p>
      <w:pPr>
        <w:jc w:val="center"/>
      </w:pPr>
      <w:rPr>
        <w:sz w:val="24"/>
        <w:color w:val="black"/>
      </w:rPr>
    </w:p>
    <w:p>
      <w:pPr>
        <w:jc w:val="center"/>
      </w:pPr>
      <w:r>
        <w:rPr>
          <w:rFonts w:hAnsi="Arial"/>
          <w:rFonts w:ascii="Arial"/>
          <w:sz w:val="24"/>
          <w:color w:val="black"/>
        </w:rPr>
        <w:t xml:space="preserve">Por la cual se establecen los niveles máximos de contaminantes en los alimentos destinados al consumo humano y se dictan otras disposiciones.</w:t>
      </w:r>
    </w:p>
    <w:p>
      <w:pPr>
        <w:jc w:val="center"/>
        <w:keepNext/>
      </w:pPr>
      <w:rPr>
        <w:color w:val="black"/>
      </w:rPr>
    </w:p>
    <w:p>
      <w:pPr>
        <w:jc w:val="center"/>
        <w:keepNext/>
      </w:pPr>
      <w:r>
        <w:rPr>
          <w:rFonts w:hAnsi="Arial"/>
          <w:rFonts w:ascii="Arial"/>
          <w:sz w:val="24"/>
          <w:color w:val="gray"/>
        </w:rPr>
        <w:t xml:space="preserve">EL MINISTRO DE SALUD Y PROTECCIÓN SOCIAL,</w:t>
      </w:r>
    </w:p>
    <w:p>
      <w:pPr>
        <w:jc w:val="center"/>
        <w:keepNext/>
      </w:pPr>
      <w:rPr>
        <w:sz w:val="24"/>
        <w:color w:val="black"/>
      </w:rPr>
    </w:p>
    <w:p>
      <w:pPr>
        <w:jc w:val="center"/>
        <w:keepNext/>
      </w:pPr>
      <w:r>
        <w:rPr>
          <w:rFonts w:hAnsi="Arial"/>
          <w:rFonts w:ascii="Arial"/>
          <w:sz w:val="24"/>
          <w:color w:val="black"/>
        </w:rPr>
        <w:t xml:space="preserve">en ejercicio de sus facultades legales, en especial, de las conferidas por el artículo </w:t>
      </w:r>
      <w:r>
        <w:fldChar w:fldCharType="begin"/>
      </w:r>
      <w:r>
        <w:instrText>HYPERLINK "http://www.redjurista.com/document.aspx?ajcode=l0009_79&amp;arts=564"</w:instrText>
      </w:r>
      <w:r>
        <w:fldChar w:fldCharType="separate"/>
      </w:r>
      <w:r>
        <w:rPr>
          <w:rFonts w:hAnsi="Arial"/>
          <w:rFonts w:ascii="Arial"/>
          <w:sz w:val="24"/>
          <w:u w:val="single"/>
          <w:color w:val="black"/>
        </w:rPr>
        <w:t>564</w:t>
      </w:r>
      <w:r>
        <w:fldChar w:fldCharType="end"/>
      </w:r>
      <w:r>
        <w:rPr>
          <w:rFonts w:hAnsi="Arial"/>
          <w:rFonts w:ascii="Arial"/>
          <w:sz w:val="24"/>
          <w:u w:val="none"/>
          <w:color w:val="black"/>
        </w:rPr>
        <w:t xml:space="preserve"> de la Ley 9ª de 1979 y el numeral 30 del artículo </w:t>
      </w:r>
      <w:r>
        <w:fldChar w:fldCharType="begin"/>
      </w:r>
      <w:r>
        <w:instrText>HYPERLINK "http://www.redjurista.com/document.aspx?ajcode=d4107011&amp;arts=2"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Decreto-ley 4107 de 2011,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"http://www.redjurista.com/document.aspx?ajcode=cons_p91&amp;arts=78"</w:instrText>
      </w:r>
      <w:r>
        <w:fldChar w:fldCharType="separate"/>
      </w:r>
      <w:r>
        <w:rPr>
          <w:rFonts w:hAnsi="Arial"/>
          <w:rFonts w:ascii="Arial"/>
          <w:sz w:val="24"/>
          <w:u w:val="single"/>
          <w:color w:val="black"/>
        </w:rPr>
        <w:t>78</w:t>
      </w:r>
      <w:r>
        <w:fldChar w:fldCharType="end"/>
      </w:r>
      <w:r>
        <w:rPr>
          <w:rFonts w:hAnsi="Arial"/>
          <w:rFonts w:ascii="Arial"/>
          <w:sz w:val="24"/>
          <w:u w:val="none"/>
          <w:color w:val="black"/>
        </w:rPr>
        <w:t xml:space="preserve"> de la Constitución Política, dispone: </w:t>
      </w:r>
      <w:r>
        <w:rPr>
          <w:rFonts w:hAnsi="Arial"/>
          <w:rFonts w:ascii="Arial"/>
          <w:sz w:val="24"/>
          <w:i/>
          <w:u w:val="none"/>
          <w:color w:val="black"/>
        </w:rPr>
        <w:t xml:space="preserve">“(...) Serán responsables, de acuerdo con la ley, quienes en la producción y en la comercialización de bienes y servicios, atenten contra la salud, la seguridad y el adecuado aprovisionamiento a consumidores y usuarios. (...)”</w:t>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Que mediante la Ley </w:t>
      </w:r>
      <w:r>
        <w:fldChar w:fldCharType="begin"/>
      </w:r>
      <w:r>
        <w:instrText>HYPERLINK "http://www.redjurista.com/document.aspx?ajcode=l0170_94&amp;arts=Inicio"</w:instrText>
      </w:r>
      <w:r>
        <w:fldChar w:fldCharType="separate"/>
      </w:r>
      <w:r>
        <w:rPr>
          <w:rFonts w:hAnsi="Arial"/>
          <w:rFonts w:ascii="Arial"/>
          <w:sz w:val="24"/>
          <w:u w:val="single"/>
          <w:color w:val="black"/>
        </w:rPr>
        <w:t>170</w:t>
      </w:r>
      <w:r>
        <w:fldChar w:fldCharType="end"/>
      </w:r>
      <w:r>
        <w:rPr>
          <w:rFonts w:hAnsi="Arial"/>
          <w:rFonts w:ascii="Arial"/>
          <w:sz w:val="24"/>
          <w:u w:val="none"/>
          <w:color w:val="black"/>
        </w:rPr>
        <w:t xml:space="preserve"> de 1994, Colombia aprueba el acuerdo por el cual se establece la “Organización Mundial del Comercio OMC”, sus acuerdos multilaterales anexos y el Acuerdo Plurilateral anexo sobre la carne de Bovino, el cual contiene, entre otros, el “Acuerdo sobre la Aplicación de Medidas Sanitarias y Fitosanitarios” y el “Acuerdo sobre Obstáculos Técnicos al Comercio”, que reconocen la importancia de que los países miembros adopten medidas necesarias para la protección de la salud y vida de las personas, los animales, las plantas y la preservación del medio ambiente y para la protección de los intereses esenciales en materia de seguridad de todos los productos, comprendidos los industriales y agropecuarios, dentro de los cuales se encuentran los reglamentos técnicos.</w:t>
      </w:r>
    </w:p>
    <w:p>
      <w:pPr>
        <w:jc w:val="both"/>
      </w:pPr>
      <w:rPr>
        <w:sz w:val="24"/>
        <w:color w:val="black"/>
      </w:rPr>
    </w:p>
    <w:p>
      <w:pPr>
        <w:jc w:val="both"/>
      </w:pPr>
      <w:r>
        <w:rPr>
          <w:rFonts w:hAnsi="Arial"/>
          <w:rFonts w:ascii="Arial"/>
          <w:sz w:val="24"/>
          <w:color w:val="black"/>
        </w:rPr>
        <w:t xml:space="preserve">Que la Ley 9ª de 1979, en su artículo </w:t>
      </w:r>
      <w:r>
        <w:fldChar w:fldCharType="begin"/>
      </w:r>
      <w:r>
        <w:instrText>HYPERLINK "http://www.redjurista.com/document.aspx?ajcode=l0009_79&amp;arts=152"</w:instrText>
      </w:r>
      <w:r>
        <w:fldChar w:fldCharType="separate"/>
      </w:r>
      <w:r>
        <w:rPr>
          <w:rFonts w:hAnsi="Arial"/>
          <w:rFonts w:ascii="Arial"/>
          <w:sz w:val="24"/>
          <w:u w:val="single"/>
          <w:color w:val="black"/>
        </w:rPr>
        <w:t>152</w:t>
      </w:r>
      <w:r>
        <w:fldChar w:fldCharType="end"/>
      </w:r>
      <w:r>
        <w:rPr>
          <w:rFonts w:hAnsi="Arial"/>
          <w:rFonts w:ascii="Arial"/>
          <w:sz w:val="24"/>
          <w:u w:val="none"/>
          <w:color w:val="black"/>
        </w:rPr>
        <w:t xml:space="preserve">, señala que corresponde al Ministerio de Salud, hoy Ministerio de Salud y Protección Social, establecer las normas y reglamentaciones que se requieran para la protección de la salud y la seguridad de las personas contra los riesgos derivados de las radiaciones ionizantes y adoptar las medidas necesarias para su cumplimiento.</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"http://www.redjurista.com/document.aspx?ajcode=l0009_79&amp;arts=304"</w:instrText>
      </w:r>
      <w:r>
        <w:fldChar w:fldCharType="separate"/>
      </w:r>
      <w:r>
        <w:rPr>
          <w:rFonts w:hAnsi="Arial"/>
          <w:rFonts w:ascii="Arial"/>
          <w:sz w:val="24"/>
          <w:u w:val="single"/>
          <w:color w:val="black"/>
        </w:rPr>
        <w:t>304</w:t>
      </w:r>
      <w:r>
        <w:fldChar w:fldCharType="end"/>
      </w:r>
      <w:r>
        <w:rPr>
          <w:rFonts w:hAnsi="Arial"/>
          <w:rFonts w:ascii="Arial"/>
          <w:sz w:val="24"/>
          <w:u w:val="none"/>
          <w:color w:val="black"/>
        </w:rPr>
        <w:t xml:space="preserve"> ibídem, dispone que no se consideran aptos para el consumo humano los alimentos o bebidas alterados, adulterados, falsificados, contaminados o los que por otras características anormales puedan afectar la salud del consumidor.</w:t>
      </w:r>
    </w:p>
    <w:p>
      <w:pPr>
        <w:jc w:val="both"/>
      </w:pPr>
      <w:rPr>
        <w:sz w:val="24"/>
        <w:color w:val="black"/>
      </w:rPr>
    </w:p>
    <w:p>
      <w:pPr>
        <w:jc w:val="both"/>
      </w:pPr>
      <w:r>
        <w:rPr>
          <w:rFonts w:hAnsi="Arial"/>
          <w:rFonts w:ascii="Arial"/>
          <w:sz w:val="24"/>
          <w:color w:val="black"/>
        </w:rPr>
        <w:t xml:space="preserve">Que por su parte, el artículo </w:t>
      </w:r>
      <w:r>
        <w:fldChar w:fldCharType="begin"/>
      </w:r>
      <w:r>
        <w:instrText>HYPERLINK "http://www.redjurista.com/document.aspx?ajcode=l0009_79&amp;arts=426"</w:instrText>
      </w:r>
      <w:r>
        <w:fldChar w:fldCharType="separate"/>
      </w:r>
      <w:r>
        <w:rPr>
          <w:rFonts w:hAnsi="Arial"/>
          <w:rFonts w:ascii="Arial"/>
          <w:sz w:val="24"/>
          <w:u w:val="single"/>
          <w:color w:val="black"/>
        </w:rPr>
        <w:t>426</w:t>
      </w:r>
      <w:r>
        <w:fldChar w:fldCharType="end"/>
      </w:r>
      <w:r>
        <w:rPr>
          <w:rFonts w:hAnsi="Arial"/>
          <w:rFonts w:ascii="Arial"/>
          <w:sz w:val="24"/>
          <w:u w:val="none"/>
          <w:color w:val="black"/>
        </w:rPr>
        <w:t xml:space="preserve"> de dicha ley, estatuye que en cualquier tipo de alimento o bebida, la presencia de antibióticos u otras sustancias no permitidas, será causal de decomiso del producto.</w:t>
      </w:r>
    </w:p>
    <w:p>
      <w:pPr>
        <w:jc w:val="both"/>
      </w:pPr>
      <w:rPr>
        <w:sz w:val="24"/>
        <w:color w:val="black"/>
      </w:rPr>
    </w:p>
    <w:p>
      <w:pPr>
        <w:jc w:val="both"/>
      </w:pPr>
      <w:r>
        <w:rPr>
          <w:rFonts w:hAnsi="Arial"/>
          <w:rFonts w:ascii="Arial"/>
          <w:sz w:val="24"/>
          <w:color w:val="black"/>
        </w:rPr>
        <w:t xml:space="preserve">Que el Decreto número </w:t>
      </w:r>
      <w:r>
        <w:fldChar w:fldCharType="begin"/>
      </w:r>
      <w:r>
        <w:instrText>HYPERLINK "http://www.redjurista.com/document.aspx?ajcode=d4003004&amp;arts=Inicio"</w:instrText>
      </w:r>
      <w:r>
        <w:fldChar w:fldCharType="separate"/>
      </w:r>
      <w:r>
        <w:rPr>
          <w:rFonts w:hAnsi="Arial"/>
          <w:rFonts w:ascii="Arial"/>
          <w:sz w:val="24"/>
          <w:u w:val="single"/>
          <w:color w:val="black"/>
        </w:rPr>
        <w:t>4003</w:t>
      </w:r>
      <w:r>
        <w:fldChar w:fldCharType="end"/>
      </w:r>
      <w:r>
        <w:rPr>
          <w:rFonts w:hAnsi="Arial"/>
          <w:rFonts w:ascii="Arial"/>
          <w:sz w:val="24"/>
          <w:u w:val="none"/>
          <w:color w:val="black"/>
        </w:rPr>
        <w:t xml:space="preserve"> de 2004, establece el procedimiento administrativo para la elaboración, adopción y aplicación de reglamentos técnicos, medidas sanitarias y fitosanitarias en el ámbito agroalimentario, el cual fue tenido en cuenta en la elaboración de la presente resolución.</w:t>
      </w:r>
    </w:p>
    <w:p>
      <w:pPr>
        <w:jc w:val="both"/>
      </w:pPr>
      <w:rPr>
        <w:sz w:val="24"/>
        <w:color w:val="black"/>
      </w:rPr>
    </w:p>
    <w:p>
      <w:pPr>
        <w:jc w:val="both"/>
      </w:pPr>
      <w:r>
        <w:rPr>
          <w:rFonts w:hAnsi="Arial"/>
          <w:rFonts w:ascii="Arial"/>
          <w:sz w:val="24"/>
          <w:color w:val="black"/>
        </w:rPr>
        <w:t xml:space="preserve">Que se hace necesario establecer los niveles máximos de contaminantes en los alimentos destinados al consumo humano, con el objeto de proteger la salud de la población.</w:t>
      </w:r>
    </w:p>
    <w:p>
      <w:pPr>
        <w:jc w:val="both"/>
      </w:pPr>
      <w:rPr>
        <w:sz w:val="24"/>
        <w:color w:val="black"/>
      </w:rPr>
    </w:p>
    <w:p>
      <w:pPr>
        <w:jc w:val="both"/>
      </w:pPr>
      <w:r>
        <w:rPr>
          <w:rFonts w:hAnsi="Arial"/>
          <w:rFonts w:ascii="Arial"/>
          <w:sz w:val="24"/>
          <w:color w:val="black"/>
        </w:rPr>
        <w:t xml:space="preserve">Que la presente resolución fue notificada a la Organización Mundial del Comercio (OMC), mediante el documento identificado con la signatura G/SPS/N/COL/243 del 20 de julio de 2012. </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"http://www.redjurista.com/document.aspx?ajcode=d4107011&amp;arts=61"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del Decreto-ley 4107 de 2011, establece que las referencias normativas sobre salud que en las normas anteriores se hagan al Ministerio de Salud y al Ministerio de la Protección Social, se entenderán referidas al Ministerio de Salud y Protección Social.</w:t>
      </w:r>
    </w:p>
    <w:p>
      <w:pPr>
        <w:jc w:val="both"/>
      </w:pPr>
      <w:rPr>
        <w:sz w:val="24"/>
        <w:color w:val="black"/>
      </w:rPr>
    </w:p>
    <w:p>
      <w:pPr>
        <w:jc w:val="both"/>
      </w:pPr>
      <w:r>
        <w:rPr>
          <w:rFonts w:hAnsi="Arial"/>
          <w:rFonts w:ascii="Arial"/>
          <w:sz w:val="24"/>
          <w:color w:val="black"/>
        </w:rPr>
        <w:t xml:space="preserve">En mérito de lo expuesto, </w:t>
      </w:r>
    </w:p>
    <w:p>
      <w:pPr>
        <w:jc w:val="center"/>
      </w:pPr>
      <w:rPr>
        <w:sz w:val="24"/>
        <w:color w:val="black"/>
      </w:rPr>
    </w:p>
    <w:p>
      <w:pPr>
        <w:jc w:val="center"/>
      </w:pPr>
      <w:r>
        <w:rPr>
          <w:rFonts w:hAnsi="Arial"/>
          <w:rFonts w:ascii="Arial"/>
          <w:sz w:val="24"/>
          <w:color w:val="gray"/>
        </w:rPr>
        <w:t>RESUELVE:</w:t>
      </w:r>
    </w:p>
    <w:p>
      <w:pPr>
        <w:jc w:val="center"/>
      </w:pPr>
      <w:rPr>
        <w:sz w:val="24"/>
        <w:color w:val="black"/>
      </w:rPr>
    </w:p>
    <w:p>
      <w:pPr>
        <w:jc w:val="center"/>
      </w:pPr>
      <w:r>
        <w:rPr>
          <w:rFonts w:hAnsi="Arial"/>
          <w:rFonts w:ascii="Arial"/>
          <w:sz w:val="24"/>
          <w:vanish/>
          <w:color w:val="black"/>
        </w:rPr>
        <w:t>&amp;$</w:t>
      </w:r>
      <w:bookmarkStart w:id="203671" w:name="TÍTULO I"/>
      <w:r>
        <w:rPr>
          <w:rFonts w:hAnsi="Arial"/>
          <w:rFonts w:ascii="Arial"/>
          <w:sz w:val="24"/>
          <w:color w:val="navy"/>
        </w:rPr>
        <w:t xml:space="preserve">TÍTULO I. </w:t>
      </w:r>
    </w:p>
    <w:p>
      <w:pPr>
        <w:jc w:val="center"/>
      </w:pPr>
      <w:r>
        <w:rPr>
          <w:rFonts w:hAnsi="Arial"/>
          <w:rFonts w:ascii="Arial"/>
          <w:sz w:val="24"/>
          <w:color w:val="navy"/>
        </w:rPr>
        <w:t xml:space="preserve">DISPOSICIONES GENERALES.</w:t>
      </w:r>
      <w:bookmarkEnd w:id="203671"/>
      <w:r>
        <w:rPr>
          <w:rFonts w:hAnsi="Arial"/>
          <w:rFonts w:ascii="Arial"/>
          <w:sz w:val="24"/>
          <w:color w:val="black"/>
        </w:rPr>
        <w:t xml:space="preserve"> </w:t>
      </w:r>
    </w:p>
    <w:p>
      <w:pPr>
        <w:jc w:val="center"/>
      </w:pPr>
      <w:rPr>
        <w:sz w:val="24"/>
        <w:color w:val="black"/>
      </w:rPr>
    </w:p>
    <w:p>
      <w:pPr>
        <w:jc w:val="center"/>
      </w:pPr>
      <w:r>
        <w:rPr>
          <w:rFonts w:hAnsi="Arial"/>
          <w:rFonts w:ascii="Arial"/>
          <w:sz w:val="24"/>
          <w:vanish/>
          <w:color w:val="black"/>
        </w:rPr>
        <w:t>&amp;$</w:t>
      </w:r>
      <w:bookmarkStart w:id="203672" w:name="CAPÍTULO IxI"/>
      <w:r>
        <w:rPr>
          <w:rFonts w:hAnsi="Arial"/>
          <w:rFonts w:ascii="Arial"/>
          <w:sz w:val="24"/>
          <w:color w:val="navy"/>
        </w:rPr>
        <w:t xml:space="preserve">CAPÍTULO I. </w:t>
      </w:r>
    </w:p>
    <w:p>
      <w:pPr>
        <w:jc w:val="center"/>
      </w:pPr>
      <w:r>
        <w:rPr>
          <w:rFonts w:hAnsi="Arial"/>
          <w:rFonts w:ascii="Arial"/>
          <w:sz w:val="24"/>
          <w:color w:val="navy"/>
        </w:rPr>
        <w:t xml:space="preserve">OBJETO Y CAMPO DE APLICACIÓN.</w:t>
      </w:r>
      <w:bookmarkEnd w:id="203672"/>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203673"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203673"/>
      <w:r>
        <w:rPr>
          <w:rFonts w:hAnsi="Arial"/>
          <w:rFonts w:ascii="Arial"/>
          <w:sz w:val="24"/>
          <w:color w:val="black"/>
        </w:rPr>
        <w:t xml:space="preserve"> La presente resolución tiene por objeto establecer los niveles máximos de contaminantes en los alimentos destinados al consumo humano, con el fin de proteger la salud humana.</w:t>
      </w:r>
    </w:p>
    <w:p>
      <w:pPr>
        <w:jc w:val="both"/>
      </w:pPr>
      <w:rPr>
        <w:sz w:val="24"/>
        <w:color w:val="black"/>
      </w:rPr>
    </w:p>
    <w:p>
      <w:pPr>
        <w:jc w:val="both"/>
      </w:pPr>
      <w:r>
        <w:rPr>
          <w:rFonts w:hAnsi="Arial"/>
          <w:rFonts w:ascii="Arial"/>
          <w:sz w:val="24"/>
          <w:vanish/>
          <w:color w:val="navy"/>
        </w:rPr>
        <w:t>&amp;$</w:t>
      </w:r>
      <w:bookmarkStart w:id="203674" w:name="2"/>
      <w:r>
        <w:rPr>
          <w:rFonts w:hAnsi="Arial"/>
          <w:rFonts w:ascii="Arial"/>
          <w:sz w:val="24"/>
          <w:color w:val="navy"/>
        </w:rPr>
        <w:t xml:space="preserve">ARTÍCULO 2o. </w:t>
      </w:r>
      <w:r>
        <w:rPr>
          <w:rFonts w:hAnsi="Arial"/>
          <w:rFonts w:ascii="Arial"/>
          <w:sz w:val="24"/>
          <w:i/>
          <w:color w:val="navy"/>
        </w:rPr>
        <w:t xml:space="preserve">CAMPO DE APLICACIÓN</w:t>
      </w:r>
      <w:r>
        <w:rPr>
          <w:rFonts w:hAnsi="Arial"/>
          <w:rFonts w:ascii="Arial"/>
          <w:sz w:val="24"/>
          <w:color w:val="navy"/>
        </w:rPr>
        <w:t>.</w:t>
      </w:r>
      <w:bookmarkEnd w:id="203674"/>
      <w:r>
        <w:rPr>
          <w:rFonts w:hAnsi="Arial"/>
          <w:rFonts w:ascii="Arial"/>
          <w:sz w:val="24"/>
          <w:color w:val="black"/>
        </w:rPr>
        <w:t xml:space="preserve"> Las disposiciones contenidas en la presente resolución, se aplican en todo el territorio nacional a los alimentos y materias primas para alimentos destinados al consumo humano.</w:t>
      </w:r>
    </w:p>
    <w:p>
      <w:pPr>
        <w:jc w:val="center"/>
      </w:pPr>
      <w:rPr>
        <w:sz w:val="24"/>
        <w:color w:val="black"/>
      </w:rPr>
    </w:p>
    <w:p>
      <w:pPr>
        <w:jc w:val="center"/>
      </w:pPr>
      <w:r>
        <w:rPr>
          <w:rFonts w:hAnsi="Arial"/>
          <w:rFonts w:ascii="Arial"/>
          <w:sz w:val="24"/>
          <w:vanish/>
          <w:color w:val="black"/>
        </w:rPr>
        <w:t>&amp;$</w:t>
      </w:r>
      <w:bookmarkStart w:id="203675" w:name="TÍTULO II"/>
      <w:r>
        <w:rPr>
          <w:rFonts w:hAnsi="Arial"/>
          <w:rFonts w:ascii="Arial"/>
          <w:sz w:val="24"/>
          <w:color w:val="navy"/>
        </w:rPr>
        <w:t xml:space="preserve">TÍTULO II. </w:t>
      </w:r>
    </w:p>
    <w:p>
      <w:pPr>
        <w:jc w:val="center"/>
      </w:pPr>
      <w:r>
        <w:rPr>
          <w:rFonts w:hAnsi="Arial"/>
          <w:rFonts w:ascii="Arial"/>
          <w:sz w:val="24"/>
          <w:color w:val="navy"/>
        </w:rPr>
        <w:t xml:space="preserve">DISPOSICIONES PRINCIPALES.</w:t>
      </w:r>
      <w:bookmarkEnd w:id="203675"/>
      <w:r>
        <w:rPr>
          <w:rFonts w:hAnsi="Arial"/>
          <w:rFonts w:ascii="Arial"/>
          <w:sz w:val="24"/>
          <w:color w:val="black"/>
        </w:rPr>
        <w:t xml:space="preserve"> </w:t>
      </w:r>
    </w:p>
    <w:p>
      <w:pPr>
        <w:jc w:val="center"/>
      </w:pPr>
      <w:rPr>
        <w:sz w:val="24"/>
        <w:color w:val="black"/>
      </w:rPr>
    </w:p>
    <w:p>
      <w:pPr>
        <w:jc w:val="center"/>
      </w:pPr>
      <w:r>
        <w:rPr>
          <w:rFonts w:hAnsi="Arial"/>
          <w:rFonts w:ascii="Arial"/>
          <w:sz w:val="24"/>
          <w:vanish/>
          <w:color w:val="black"/>
        </w:rPr>
        <w:t>&amp;$</w:t>
      </w:r>
      <w:bookmarkStart w:id="203676" w:name="CAPÍTULO IxII"/>
      <w:r>
        <w:rPr>
          <w:rFonts w:hAnsi="Arial"/>
          <w:rFonts w:ascii="Arial"/>
          <w:sz w:val="24"/>
          <w:color w:val="navy"/>
        </w:rPr>
        <w:t xml:space="preserve">CAPÍTULO I. </w:t>
      </w:r>
    </w:p>
    <w:p>
      <w:pPr>
        <w:jc w:val="center"/>
      </w:pPr>
      <w:r>
        <w:rPr>
          <w:rFonts w:hAnsi="Arial"/>
          <w:rFonts w:ascii="Arial"/>
          <w:sz w:val="24"/>
          <w:color w:val="navy"/>
        </w:rPr>
        <w:t>DEFINICIONES.</w:t>
      </w:r>
      <w:bookmarkEnd w:id="203676"/>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203677" w:name="3"/>
      <w:r>
        <w:rPr>
          <w:rFonts w:hAnsi="Arial"/>
          <w:rFonts w:ascii="Arial"/>
          <w:sz w:val="24"/>
          <w:color w:val="navy"/>
        </w:rPr>
        <w:t xml:space="preserve">ARTÍCULO 3o. </w:t>
      </w:r>
      <w:r>
        <w:rPr>
          <w:rFonts w:hAnsi="Arial"/>
          <w:rFonts w:ascii="Arial"/>
          <w:sz w:val="24"/>
          <w:i/>
          <w:color w:val="navy"/>
        </w:rPr>
        <w:t>DEFINICIONES</w:t>
      </w:r>
      <w:r>
        <w:rPr>
          <w:rFonts w:hAnsi="Arial"/>
          <w:rFonts w:ascii="Arial"/>
          <w:sz w:val="24"/>
          <w:color w:val="navy"/>
        </w:rPr>
        <w:t>.</w:t>
      </w:r>
      <w:bookmarkEnd w:id="203677"/>
      <w:r>
        <w:rPr>
          <w:rFonts w:hAnsi="Arial"/>
          <w:rFonts w:ascii="Arial"/>
          <w:sz w:val="24"/>
          <w:color w:val="black"/>
        </w:rPr>
        <w:t xml:space="preserve"> Para efectos de la aplicación de la presente resolución, adóptense las siguientes definiciones:</w:t>
      </w:r>
    </w:p>
    <w:p>
      <w:pPr>
        <w:jc w:val="both"/>
      </w:pPr>
      <w:rPr>
        <w:sz w:val="24"/>
        <w:color w:val="black"/>
      </w:rPr>
    </w:p>
    <w:p>
      <w:pPr>
        <w:jc w:val="both"/>
      </w:pPr>
      <w:r>
        <w:rPr>
          <w:rFonts w:hAnsi="Arial"/>
          <w:rFonts w:ascii="Arial"/>
          <w:sz w:val="24"/>
          <w:b/>
          <w:color w:val="black"/>
        </w:rPr>
        <w:t xml:space="preserve">Aflatoxina. </w:t>
      </w:r>
      <w:r>
        <w:rPr>
          <w:rFonts w:hAnsi="Arial"/>
          <w:rFonts w:ascii="Arial"/>
          <w:sz w:val="24"/>
          <w:color w:val="black"/>
        </w:rPr>
        <w:t xml:space="preserve">Son micotoxinas que pueden ser producidas por tres tipos de mohos de la especie </w:t>
      </w:r>
      <w:r>
        <w:rPr>
          <w:rFonts w:hAnsi="Arial"/>
          <w:rFonts w:ascii="Arial"/>
          <w:sz w:val="24"/>
          <w:i/>
          <w:color w:val="black"/>
        </w:rPr>
        <w:t xml:space="preserve">Aspergillus: A. flavus, A. parasiticus y A. nomius</w:t>
      </w:r>
      <w:r>
        <w:rPr>
          <w:rFonts w:hAnsi="Arial"/>
          <w:rFonts w:ascii="Arial"/>
          <w:sz w:val="24"/>
          <w:color w:val="black"/>
        </w:rPr>
        <w:t xml:space="preserve">, que contaminan las plantas y productos vegetales. Existen cuatro aflatoxinas importantes: B1, B2, G1, G2. Adicionalmente, las aflatoxinas M1 y M2 son los metabolitos hidroxilados de las aflatoxinas B1 y B2.</w:t>
      </w:r>
    </w:p>
    <w:p>
      <w:pPr>
        <w:jc w:val="both"/>
      </w:pPr>
      <w:rPr>
        <w:sz w:val="24"/>
        <w:color w:val="black"/>
      </w:rPr>
    </w:p>
    <w:p>
      <w:pPr>
        <w:jc w:val="both"/>
      </w:pPr>
      <w:r>
        <w:rPr>
          <w:rFonts w:hAnsi="Arial"/>
          <w:rFonts w:ascii="Arial"/>
          <w:sz w:val="24"/>
          <w:b/>
          <w:color w:val="black"/>
        </w:rPr>
        <w:t xml:space="preserve">Contaminante. </w:t>
      </w:r>
      <w:r>
        <w:rPr>
          <w:rFonts w:hAnsi="Arial"/>
          <w:rFonts w:ascii="Arial"/>
          <w:sz w:val="24"/>
          <w:color w:val="black"/>
        </w:rPr>
        <w:t xml:space="preserve">Es cualquier sustancia no añadida intencionalmente y que se encuentre presente como resultado de la producción (incluidas las operaciones realizadas en agricultura, zootecnia y medicina veterinaria), fabricación, elaboración, preparación, tratamiento, envasado, empacado, transporte o almacenamiento del alimento, o como resultado de la contaminación ambiental. El término no abarca fragmentos de insectos, pelos y otras materias extrañas.</w:t>
      </w:r>
    </w:p>
    <w:p>
      <w:pPr>
        <w:jc w:val="both"/>
      </w:pPr>
      <w:rPr>
        <w:sz w:val="24"/>
        <w:color w:val="black"/>
      </w:rPr>
    </w:p>
    <w:p>
      <w:pPr>
        <w:jc w:val="both"/>
      </w:pPr>
      <w:r>
        <w:rPr>
          <w:rFonts w:hAnsi="Arial"/>
          <w:rFonts w:ascii="Arial"/>
          <w:sz w:val="24"/>
          <w:color w:val="black"/>
        </w:rPr>
        <w:t xml:space="preserve">Se exceptúan de la presente definición los siguientes contaminantes:</w:t>
      </w:r>
    </w:p>
    <w:p>
      <w:pPr>
        <w:jc w:val="both"/>
      </w:pPr>
      <w:rPr>
        <w:sz w:val="24"/>
        <w:color w:val="black"/>
      </w:rPr>
    </w:p>
    <w:p>
      <w:pPr>
        <w:jc w:val="both"/>
      </w:pPr>
      <w:r>
        <w:rPr>
          <w:rFonts w:hAnsi="Arial"/>
          <w:rFonts w:ascii="Arial"/>
          <w:sz w:val="24"/>
          <w:color w:val="black"/>
        </w:rPr>
        <w:t xml:space="preserve">a) Los contaminantes presentes en los alimentos que afecten la buena calidad del producto, sin afectar la inocuidad del mismo.</w:t>
      </w:r>
    </w:p>
    <w:p>
      <w:pPr>
        <w:jc w:val="both"/>
      </w:pPr>
      <w:rPr>
        <w:sz w:val="24"/>
        <w:color w:val="black"/>
      </w:rPr>
    </w:p>
    <w:p>
      <w:pPr>
        <w:jc w:val="both"/>
      </w:pPr>
      <w:r>
        <w:rPr>
          <w:rFonts w:hAnsi="Arial"/>
          <w:rFonts w:ascii="Arial"/>
          <w:sz w:val="24"/>
          <w:color w:val="black"/>
        </w:rPr>
        <w:t xml:space="preserve">b) Los residuos de plaguicidas.</w:t>
      </w:r>
    </w:p>
    <w:p>
      <w:pPr>
        <w:jc w:val="both"/>
      </w:pPr>
      <w:rPr>
        <w:sz w:val="24"/>
        <w:color w:val="black"/>
      </w:rPr>
    </w:p>
    <w:p>
      <w:pPr>
        <w:jc w:val="both"/>
      </w:pPr>
      <w:r>
        <w:rPr>
          <w:rFonts w:hAnsi="Arial"/>
          <w:rFonts w:ascii="Arial"/>
          <w:sz w:val="24"/>
          <w:color w:val="black"/>
        </w:rPr>
        <w:t xml:space="preserve">c) Los residuos de medicamentos veterinarios.</w:t>
      </w:r>
    </w:p>
    <w:p>
      <w:pPr>
        <w:jc w:val="both"/>
      </w:pPr>
      <w:rPr>
        <w:sz w:val="24"/>
        <w:color w:val="black"/>
      </w:rPr>
    </w:p>
    <w:p>
      <w:pPr>
        <w:jc w:val="both"/>
      </w:pPr>
      <w:r>
        <w:rPr>
          <w:rFonts w:hAnsi="Arial"/>
          <w:rFonts w:ascii="Arial"/>
          <w:sz w:val="24"/>
          <w:color w:val="black"/>
        </w:rPr>
        <w:t xml:space="preserve">d) Las toxinas microbianas diferentes a las micotoxinas.</w:t>
      </w:r>
    </w:p>
    <w:p>
      <w:pPr>
        <w:jc w:val="both"/>
      </w:pPr>
      <w:rPr>
        <w:sz w:val="24"/>
        <w:color w:val="black"/>
      </w:rPr>
    </w:p>
    <w:p>
      <w:pPr>
        <w:jc w:val="both"/>
      </w:pPr>
      <w:r>
        <w:rPr>
          <w:rFonts w:hAnsi="Arial"/>
          <w:rFonts w:ascii="Arial"/>
          <w:sz w:val="24"/>
          <w:color w:val="black"/>
        </w:rPr>
        <w:t xml:space="preserve">e) Los residuos de coadyuvantes de elaboración.</w:t>
      </w:r>
    </w:p>
    <w:p>
      <w:pPr>
        <w:jc w:val="both"/>
      </w:pPr>
      <w:rPr>
        <w:sz w:val="24"/>
        <w:color w:val="black"/>
      </w:rPr>
    </w:p>
    <w:p>
      <w:pPr>
        <w:jc w:val="both"/>
      </w:pPr>
      <w:r>
        <w:rPr>
          <w:rFonts w:hAnsi="Arial"/>
          <w:rFonts w:ascii="Arial"/>
          <w:sz w:val="24"/>
          <w:b/>
          <w:color w:val="black"/>
        </w:rPr>
        <w:t xml:space="preserve">Deoxinivalenol (DON, vomitoxina). </w:t>
      </w:r>
      <w:r>
        <w:rPr>
          <w:rFonts w:hAnsi="Arial"/>
          <w:rFonts w:ascii="Arial"/>
          <w:sz w:val="24"/>
          <w:color w:val="black"/>
        </w:rPr>
        <w:t xml:space="preserve">Es una micotoxina que pertenece a la familia de los tricotecenos producidos en su mayoría por hongos del género </w:t>
      </w:r>
      <w:r>
        <w:rPr>
          <w:rFonts w:hAnsi="Arial"/>
          <w:rFonts w:ascii="Arial"/>
          <w:sz w:val="24"/>
          <w:i/>
          <w:color w:val="black"/>
        </w:rPr>
        <w:t xml:space="preserve">Fusarium </w:t>
      </w:r>
      <w:r>
        <w:rPr>
          <w:rFonts w:hAnsi="Arial"/>
          <w:rFonts w:ascii="Arial"/>
          <w:sz w:val="24"/>
          <w:color w:val="black"/>
        </w:rPr>
        <w:t xml:space="preserve">principalmente </w:t>
      </w:r>
      <w:r>
        <w:rPr>
          <w:rFonts w:hAnsi="Arial"/>
          <w:rFonts w:ascii="Arial"/>
          <w:sz w:val="24"/>
          <w:i/>
          <w:color w:val="black"/>
        </w:rPr>
        <w:t xml:space="preserve">Fusarium graminearum </w:t>
      </w:r>
      <w:r>
        <w:rPr>
          <w:rFonts w:hAnsi="Arial"/>
          <w:rFonts w:ascii="Arial"/>
          <w:sz w:val="24"/>
          <w:color w:val="black"/>
        </w:rPr>
        <w:t>(</w:t>
      </w:r>
      <w:r>
        <w:rPr>
          <w:rFonts w:hAnsi="Arial"/>
          <w:rFonts w:ascii="Arial"/>
          <w:sz w:val="24"/>
          <w:i/>
          <w:color w:val="black"/>
        </w:rPr>
        <w:t xml:space="preserve">Gibberella zeae</w:t>
      </w:r>
      <w:r>
        <w:rPr>
          <w:rFonts w:hAnsi="Arial"/>
          <w:rFonts w:ascii="Arial"/>
          <w:sz w:val="24"/>
          <w:color w:val="black"/>
        </w:rPr>
        <w:t xml:space="preserve">) y </w:t>
      </w:r>
      <w:r>
        <w:rPr>
          <w:rFonts w:hAnsi="Arial"/>
          <w:rFonts w:ascii="Arial"/>
          <w:sz w:val="24"/>
          <w:i/>
          <w:color w:val="black"/>
        </w:rPr>
        <w:t xml:space="preserve">F. culmorum.</w:t>
      </w:r>
    </w:p>
    <w:p>
      <w:pPr>
        <w:jc w:val="both"/>
      </w:pPr>
      <w:rPr>
        <w:sz w:val="24"/>
        <w:color w:val="black"/>
      </w:rPr>
    </w:p>
    <w:p>
      <w:pPr>
        <w:jc w:val="both"/>
      </w:pPr>
      <w:r>
        <w:rPr>
          <w:rFonts w:hAnsi="Arial"/>
          <w:rFonts w:ascii="Arial"/>
          <w:sz w:val="24"/>
          <w:b/>
          <w:color w:val="black"/>
        </w:rPr>
        <w:t xml:space="preserve">Estaño inorgánico. </w:t>
      </w:r>
      <w:r>
        <w:rPr>
          <w:rFonts w:hAnsi="Arial"/>
          <w:rFonts w:ascii="Arial"/>
          <w:sz w:val="24"/>
          <w:color w:val="black"/>
        </w:rPr>
        <w:t xml:space="preserve">Se encuentra en los alimentos en los estados de oxidación +2 y +4; puede ocurrir en forma catiónica (componentes estañosos y estánnicos) o como aniones (estanitos o estanatos).</w:t>
      </w:r>
    </w:p>
    <w:p>
      <w:pPr>
        <w:jc w:val="both"/>
      </w:pPr>
      <w:rPr>
        <w:sz w:val="24"/>
        <w:color w:val="black"/>
      </w:rPr>
    </w:p>
    <w:p>
      <w:pPr>
        <w:jc w:val="both"/>
      </w:pPr>
      <w:r>
        <w:rPr>
          <w:rFonts w:hAnsi="Arial"/>
          <w:rFonts w:ascii="Arial"/>
          <w:sz w:val="24"/>
          <w:b/>
          <w:color w:val="black"/>
        </w:rPr>
        <w:t xml:space="preserve">Fumonisina. </w:t>
      </w:r>
      <w:r>
        <w:rPr>
          <w:rFonts w:hAnsi="Arial"/>
          <w:rFonts w:ascii="Arial"/>
          <w:sz w:val="24"/>
          <w:color w:val="black"/>
        </w:rPr>
        <w:t xml:space="preserve">Son micotoxinas producidas por hongos del género </w:t>
      </w:r>
      <w:r>
        <w:rPr>
          <w:rFonts w:hAnsi="Arial"/>
          <w:rFonts w:ascii="Arial"/>
          <w:sz w:val="24"/>
          <w:i/>
          <w:color w:val="black"/>
        </w:rPr>
        <w:t>Fusarium</w:t>
      </w:r>
      <w:r>
        <w:rPr>
          <w:rFonts w:hAnsi="Arial"/>
          <w:rFonts w:ascii="Arial"/>
          <w:sz w:val="24"/>
          <w:color w:val="black"/>
        </w:rPr>
        <w:t xml:space="preserve">. Las únicas especies que producen cantidades significativas de fumonisinas son </w:t>
      </w:r>
      <w:r>
        <w:rPr>
          <w:rFonts w:hAnsi="Arial"/>
          <w:rFonts w:ascii="Arial"/>
          <w:sz w:val="24"/>
          <w:i/>
          <w:color w:val="black"/>
        </w:rPr>
        <w:t xml:space="preserve">Fusarium verticillioides y F. proliferatum. </w:t>
      </w:r>
      <w:r>
        <w:rPr>
          <w:rFonts w:hAnsi="Arial"/>
          <w:rFonts w:ascii="Arial"/>
          <w:sz w:val="24"/>
          <w:color w:val="black"/>
        </w:rPr>
        <w:t xml:space="preserve">La fumonisina B1 es la más importante.</w:t>
      </w:r>
    </w:p>
    <w:p>
      <w:pPr>
        <w:jc w:val="both"/>
      </w:pPr>
      <w:rPr>
        <w:sz w:val="24"/>
        <w:color w:val="black"/>
      </w:rPr>
    </w:p>
    <w:p>
      <w:pPr>
        <w:jc w:val="both"/>
      </w:pPr>
      <w:r>
        <w:rPr>
          <w:rFonts w:hAnsi="Arial"/>
          <w:rFonts w:ascii="Arial"/>
          <w:sz w:val="24"/>
          <w:b/>
          <w:color w:val="black"/>
        </w:rPr>
        <w:t xml:space="preserve">Nivel Máximo (NM). </w:t>
      </w:r>
      <w:r>
        <w:rPr>
          <w:rFonts w:hAnsi="Arial"/>
          <w:rFonts w:ascii="Arial"/>
          <w:sz w:val="24"/>
          <w:color w:val="black"/>
        </w:rPr>
        <w:t xml:space="preserve">Es la máxima concentración de una determinada sustancia en un alimento que es permitida legalmente.</w:t>
      </w:r>
    </w:p>
    <w:p>
      <w:pPr>
        <w:jc w:val="both"/>
      </w:pPr>
      <w:rPr>
        <w:sz w:val="24"/>
        <w:color w:val="black"/>
      </w:rPr>
    </w:p>
    <w:p>
      <w:pPr>
        <w:jc w:val="both"/>
      </w:pPr>
      <w:r>
        <w:rPr>
          <w:rFonts w:hAnsi="Arial"/>
          <w:rFonts w:ascii="Arial"/>
          <w:sz w:val="24"/>
          <w:b/>
          <w:color w:val="black"/>
        </w:rPr>
        <w:t xml:space="preserve">Ocratoxina. </w:t>
      </w:r>
      <w:r>
        <w:rPr>
          <w:rFonts w:hAnsi="Arial"/>
          <w:rFonts w:ascii="Arial"/>
          <w:sz w:val="24"/>
          <w:color w:val="black"/>
        </w:rPr>
        <w:t xml:space="preserve">Son micotoxinas producidas por varias especies de hongos del género </w:t>
      </w:r>
      <w:r>
        <w:rPr>
          <w:rFonts w:hAnsi="Arial"/>
          <w:rFonts w:ascii="Arial"/>
          <w:sz w:val="24"/>
          <w:i/>
          <w:color w:val="black"/>
        </w:rPr>
        <w:t xml:space="preserve">Aspergillus </w:t>
      </w:r>
      <w:r>
        <w:rPr>
          <w:rFonts w:hAnsi="Arial"/>
          <w:rFonts w:ascii="Arial"/>
          <w:sz w:val="24"/>
          <w:color w:val="black"/>
        </w:rPr>
        <w:t xml:space="preserve">y </w:t>
      </w:r>
      <w:r>
        <w:rPr>
          <w:rFonts w:hAnsi="Arial"/>
          <w:rFonts w:ascii="Arial"/>
          <w:sz w:val="24"/>
          <w:i/>
          <w:color w:val="black"/>
        </w:rPr>
        <w:t>Penicillium</w:t>
      </w:r>
      <w:r>
        <w:rPr>
          <w:rFonts w:hAnsi="Arial"/>
          <w:rFonts w:ascii="Arial"/>
          <w:sz w:val="24"/>
          <w:color w:val="black"/>
        </w:rPr>
        <w:t xml:space="preserve">. Estos hongos son ubicuos y la posibilidad de contaminación de los productos alimenticios y alimentos para animales está muy extendida. Existen varias ocratoxinas siendo la Ocratoxina A la más importante y es producida </w:t>
      </w:r>
      <w:r>
        <w:rPr>
          <w:rFonts w:hAnsi="Arial"/>
          <w:rFonts w:ascii="Arial"/>
          <w:sz w:val="24"/>
          <w:i/>
          <w:color w:val="black"/>
        </w:rPr>
        <w:t xml:space="preserve">por Aspergillus ochraceus y Penicillium verrucosum.</w:t>
      </w:r>
    </w:p>
    <w:p>
      <w:pPr>
        <w:jc w:val="both"/>
      </w:pPr>
      <w:rPr>
        <w:sz w:val="24"/>
        <w:color w:val="black"/>
      </w:rPr>
    </w:p>
    <w:p>
      <w:pPr>
        <w:jc w:val="both"/>
      </w:pPr>
      <w:r>
        <w:rPr>
          <w:rFonts w:hAnsi="Arial"/>
          <w:rFonts w:ascii="Arial"/>
          <w:sz w:val="24"/>
          <w:b/>
          <w:color w:val="black"/>
        </w:rPr>
        <w:t xml:space="preserve">Patulina. </w:t>
      </w:r>
      <w:r>
        <w:rPr>
          <w:rFonts w:hAnsi="Arial"/>
          <w:rFonts w:ascii="Arial"/>
          <w:sz w:val="24"/>
          <w:color w:val="black"/>
        </w:rPr>
        <w:t xml:space="preserve">Es una micotoxina producida por algunas especies de los géneros </w:t>
      </w:r>
      <w:r>
        <w:rPr>
          <w:rFonts w:hAnsi="Arial"/>
          <w:rFonts w:ascii="Arial"/>
          <w:sz w:val="24"/>
          <w:i/>
          <w:color w:val="black"/>
        </w:rPr>
        <w:t xml:space="preserve">Aspergillus y Penicillium</w:t>
      </w:r>
      <w:r>
        <w:rPr>
          <w:rFonts w:hAnsi="Arial"/>
          <w:rFonts w:ascii="Arial"/>
          <w:sz w:val="24"/>
          <w:color w:val="black"/>
        </w:rPr>
        <w:t xml:space="preserve">, incluyendo A. clavatus, P. expansum, P. patulum, P. Aspergillus y Byssochlamys P.</w:t>
      </w:r>
    </w:p>
    <w:p>
      <w:pPr>
        <w:jc w:val="both"/>
      </w:pPr>
      <w:rPr>
        <w:sz w:val="24"/>
        <w:color w:val="black"/>
      </w:rPr>
    </w:p>
    <w:p>
      <w:pPr>
        <w:jc w:val="both"/>
      </w:pPr>
      <w:r>
        <w:rPr>
          <w:rFonts w:hAnsi="Arial"/>
          <w:rFonts w:ascii="Arial"/>
          <w:sz w:val="24"/>
          <w:b/>
          <w:color w:val="black"/>
        </w:rPr>
        <w:t xml:space="preserve">Zearalenona. </w:t>
      </w:r>
      <w:r>
        <w:rPr>
          <w:rFonts w:hAnsi="Arial"/>
          <w:rFonts w:ascii="Arial"/>
          <w:sz w:val="24"/>
          <w:color w:val="black"/>
        </w:rPr>
        <w:t xml:space="preserve">Es una micotoxina estrogénica no esteroidea producida por varios </w:t>
      </w:r>
      <w:r>
        <w:rPr>
          <w:rFonts w:hAnsi="Arial"/>
          <w:rFonts w:ascii="Arial"/>
          <w:sz w:val="24"/>
          <w:i/>
          <w:color w:val="black"/>
        </w:rPr>
        <w:t xml:space="preserve">Fusarium </w:t>
      </w:r>
      <w:r>
        <w:rPr>
          <w:rFonts w:hAnsi="Arial"/>
          <w:rFonts w:ascii="Arial"/>
          <w:sz w:val="24"/>
          <w:color w:val="black"/>
        </w:rPr>
        <w:t>spp.</w:t>
      </w:r>
    </w:p>
    <w:p>
      <w:pPr>
        <w:jc w:val="both"/>
      </w:pPr>
      <w:rPr>
        <w:sz w:val="24"/>
        <w:color w:val="black"/>
      </w:rPr>
    </w:p>
    <w:p>
      <w:pPr>
        <w:jc w:val="center"/>
      </w:pPr>
      <w:r>
        <w:rPr>
          <w:rFonts w:hAnsi="Arial"/>
          <w:rFonts w:ascii="Arial"/>
          <w:sz w:val="24"/>
          <w:vanish/>
          <w:color w:val="black"/>
        </w:rPr>
        <w:t>&amp;$</w:t>
      </w:r>
      <w:bookmarkStart w:id="203678" w:name="CAPÍTULO IIxII"/>
      <w:r>
        <w:rPr>
          <w:rFonts w:hAnsi="Arial"/>
          <w:rFonts w:ascii="Arial"/>
          <w:sz w:val="24"/>
          <w:color w:val="navy"/>
        </w:rPr>
        <w:t xml:space="preserve">CAPÍTULO II. </w:t>
      </w:r>
    </w:p>
    <w:p>
      <w:pPr>
        <w:jc w:val="center"/>
      </w:pPr>
      <w:r>
        <w:rPr>
          <w:rFonts w:hAnsi="Arial"/>
          <w:rFonts w:ascii="Arial"/>
          <w:sz w:val="24"/>
          <w:color w:val="navy"/>
        </w:rPr>
        <w:t xml:space="preserve">NIVELES MÁXIMOS DE CONTAMINANTES.</w:t>
      </w:r>
      <w:bookmarkEnd w:id="20367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203679" w:name="4"/>
      <w:r>
        <w:rPr>
          <w:rFonts w:hAnsi="Arial"/>
          <w:rFonts w:ascii="Arial"/>
          <w:sz w:val="24"/>
          <w:color w:val="navy"/>
        </w:rPr>
        <w:t xml:space="preserve">ARTÍCULO 4o. </w:t>
      </w:r>
      <w:r>
        <w:rPr>
          <w:rFonts w:hAnsi="Arial"/>
          <w:rFonts w:ascii="Arial"/>
          <w:sz w:val="24"/>
          <w:i/>
          <w:color w:val="navy"/>
        </w:rPr>
        <w:t xml:space="preserve">NIVELES MÁXIMOS DE CONTAMINANTES EN LOS ALIMENTOS (NM).</w:t>
      </w:r>
      <w:bookmarkEnd w:id="203679"/>
      <w:r>
        <w:rPr>
          <w:rFonts w:hAnsi="Arial"/>
          <w:rFonts w:ascii="Arial"/>
          <w:sz w:val="24"/>
          <w:i/>
          <w:color w:val="black"/>
        </w:rPr>
        <w:t xml:space="preserve"> </w:t>
      </w:r>
      <w:r>
        <w:rPr>
          <w:rFonts w:hAnsi="Arial"/>
          <w:rFonts w:ascii="Arial"/>
          <w:sz w:val="24"/>
          <w:color w:val="black"/>
        </w:rPr>
        <w:t xml:space="preserve">Los niveles máximos de contaminantes en los alimentos destinados al consumo humano, serán los que se señalan a continuación: </w:t>
      </w:r>
    </w:p>
    <w:p>
      <w:pPr>
        <w:jc w:val="both"/>
      </w:pPr>
      <w:rPr>
        <w:sz w:val="24"/>
        <w:color w:val="black"/>
      </w:rPr>
    </w:p>
    <w:p>
      <w:pPr>
        <w:jc w:val="center"/>
      </w:pPr>
      <w:r>
        <w:rPr>
          <w:rFonts w:hAnsi="Arial"/>
          <w:rFonts w:ascii="Arial"/>
          <w:sz w:val="24"/>
          <w:color w:val="black"/>
        </w:rPr>
        <w:t xml:space="preserve">TABLA 1</w:t>
      </w:r>
    </w:p>
    <w:p>
      <w:pPr>
        <w:jc w:val="center"/>
      </w:pPr>
      <w:r>
        <w:rPr>
          <w:rFonts w:hAnsi="Arial"/>
          <w:rFonts w:ascii="Arial"/>
          <w:sz w:val="24"/>
          <w:b/>
          <w:color w:val="black"/>
        </w:rPr>
        <w:t xml:space="preserve">Niveles máximos de contaminantes en los alimentos (NM)</w:t>
      </w:r>
    </w:p>
    <w:p>
      <w:pPr>
        <w:jc w:val="center"/>
      </w:pPr>
      <w:rPr>
        <w:sz w:val="16"/>
        <w:color w:val="black"/>
      </w:rPr>
    </w:p>
    <w:tbl>
      <w:tblGrid>
        <w:gridCol w:w="2380"/>
        <w:gridCol w:w="4620"/>
        <w:gridCol w:w="1460"/>
      </w:tblGrid>
      <w:tblPr>
        <w:tblW w:w="8478" w:type="dxa"/>
        <w:tblBorders/>
      </w:tblPr>
      <w:tr>
        <w:trPr/>
        <w:tc>
          <w:tcPr>
            <w:tcW w:w="2393" w:type="dxa"/>
            <w:tcMar/>
            <w:tcBorders/>
          </w:tcPr>
          <w:p>
            <w:pPr>
              <w:jc w:val="center"/>
            </w:pPr>
            <w:r>
              <w:rPr>
                <w:rFonts w:hAnsi="Arial"/>
                <w:rFonts w:ascii="Arial"/>
                <w:sz w:val="16"/>
                <w:b/>
                <w:color w:val="black"/>
              </w:rPr>
              <w:t>CONTAMINANTE</w:t>
            </w:r>
          </w:p>
        </w:tc>
        <w:tc>
          <w:tcPr>
            <w:tcW w:w="4622" w:type="dxa"/>
            <w:tcMar/>
            <w:tcBorders/>
          </w:tcPr>
          <w:p>
            <w:pPr>
              <w:jc w:val="center"/>
            </w:pPr>
            <w:r>
              <w:rPr>
                <w:rFonts w:hAnsi="Arial"/>
                <w:rFonts w:ascii="Arial"/>
                <w:sz w:val="16"/>
                <w:b/>
                <w:color w:val="black"/>
              </w:rPr>
              <w:t xml:space="preserve">PRODUCTO ALIMENTICIO</w:t>
            </w:r>
          </w:p>
        </w:tc>
        <w:tc>
          <w:tcPr>
            <w:tcW w:w="1463" w:type="dxa"/>
            <w:tcMar/>
            <w:tcBorders/>
          </w:tcPr>
          <w:p>
            <w:pPr>
              <w:jc w:val="center"/>
            </w:pPr>
            <w:r>
              <w:rPr>
                <w:rFonts w:hAnsi="Arial"/>
                <w:rFonts w:ascii="Arial"/>
                <w:sz w:val="16"/>
                <w:b/>
                <w:color w:val="black"/>
              </w:rPr>
              <w:t>NM</w:t>
            </w:r>
          </w:p>
        </w:tc>
      </w:tr>
      <w:tr>
        <w:trPr/>
        <w:tc>
          <w:tcPr>
            <w:tcW w:w="2393" w:type="dxa"/>
            <w:tcMar/>
            <w:tcBorders/>
          </w:tcPr>
          <w:p>
            <w:pPr>
              <w:jc w:val="both"/>
            </w:pPr>
            <w:r>
              <w:rPr>
                <w:rFonts w:hAnsi="Arial"/>
                <w:rFonts w:ascii="Arial"/>
                <w:sz w:val="16"/>
                <w:color w:val="black"/>
              </w:rPr>
              <w:t xml:space="preserve">1. Nitratos</w:t>
            </w:r>
          </w:p>
        </w:tc>
        <w:tc>
          <w:tcPr>
            <w:tcW w:w="4622" w:type="dxa"/>
            <w:tcMar/>
            <w:tcBorders/>
          </w:tcPr>
          <w:p>
            <w:pPr>
              <w:jc w:val="both"/>
            </w:pPr>
            <w:r>
              <w:rPr>
                <w:rFonts w:hAnsi="Arial"/>
                <w:rFonts w:ascii="Arial"/>
                <w:sz w:val="16"/>
                <w:color w:val="black"/>
              </w:rPr>
              <w:t xml:space="preserve">1.1 Espinacas frescas (</w:t>
            </w:r>
            <w:r>
              <w:rPr>
                <w:rFonts w:hAnsi="Arial"/>
                <w:rFonts w:ascii="Arial"/>
                <w:sz w:val="16"/>
                <w:i/>
                <w:color w:val="black"/>
              </w:rPr>
              <w:t xml:space="preserve">Spinacia oleracea</w:t>
            </w:r>
            <w:r>
              <w:rPr>
                <w:rFonts w:hAnsi="Arial"/>
                <w:rFonts w:ascii="Arial"/>
                <w:sz w:val="16"/>
                <w:color w:val="black"/>
              </w:rPr>
              <w:t xml:space="preserve">) </w:t>
            </w:r>
            <w:r>
              <w:rPr>
                <w:rFonts w:hAnsi="Arial"/>
                <w:rFonts w:ascii="Arial"/>
                <w:sz w:val="16"/>
                <w:vertAlign w:val="subscript"/>
                <w:color w:val="black"/>
              </w:rPr>
              <w:t xml:space="preserve">(1) </w:t>
            </w:r>
          </w:p>
        </w:tc>
        <w:tc>
          <w:tcPr>
            <w:tcW w:w="1463" w:type="dxa"/>
            <w:tcMar/>
            <w:tcBorders/>
          </w:tcPr>
          <w:p>
            <w:pPr>
              <w:jc w:val="both"/>
            </w:pPr>
            <w:r>
              <w:rPr>
                <w:rFonts w:hAnsi="Arial"/>
                <w:rFonts w:ascii="Arial"/>
                <w:sz w:val="16"/>
                <w:color w:val="black"/>
              </w:rPr>
              <w:t xml:space="preserve">3500 mg NO</w:t>
            </w:r>
            <w:r>
              <w:rPr>
                <w:rFonts w:hAnsi="Arial"/>
                <w:rFonts w:ascii="Arial"/>
                <w:sz w:val="16"/>
                <w:vertAlign w:val="subscript"/>
                <w:color w:val="black"/>
              </w:rPr>
              <w:t>3</w:t>
            </w:r>
            <w:r>
              <w:rPr>
                <w:rFonts w:hAnsi="Arial"/>
                <w:rFonts w:ascii="Arial"/>
                <w:sz w:val="16"/>
                <w:color w:val="black"/>
              </w:rPr>
              <w:t>/kg</w:t>
            </w:r>
          </w:p>
        </w:tc>
      </w:tr>
      <w:tr>
        <w:trPr/>
        <w:tc>
          <w:tcPr>
            <w:tcW w:w="2393" w:type="dxa"/>
            <w:tcMar/>
            <w:tcBorders/>
          </w:tcPr>
          <w:p>
            <w:pPr/>
            <w:rPr>
              <w:sz w:val="16"/>
              <w:color w:val="black"/>
            </w:rPr>
          </w:p>
        </w:tc>
        <w:tc>
          <w:tcPr>
            <w:tcW w:w="4622" w:type="dxa"/>
            <w:tcMar/>
            <w:tcBorders/>
          </w:tcPr>
          <w:p>
            <w:pPr>
              <w:jc w:val="both"/>
            </w:pPr>
            <w:r>
              <w:rPr>
                <w:rFonts w:hAnsi="Arial"/>
                <w:rFonts w:ascii="Arial"/>
                <w:sz w:val="16"/>
                <w:color w:val="black"/>
              </w:rPr>
              <w:t xml:space="preserve">1.3 Lechuga fresca (</w:t>
            </w:r>
            <w:r>
              <w:rPr>
                <w:rFonts w:hAnsi="Arial"/>
                <w:rFonts w:ascii="Arial"/>
                <w:sz w:val="16"/>
                <w:i/>
                <w:color w:val="black"/>
              </w:rPr>
              <w:t xml:space="preserve">Lactuca sativa </w:t>
            </w:r>
            <w:r>
              <w:rPr>
                <w:rFonts w:hAnsi="Arial"/>
                <w:rFonts w:ascii="Arial"/>
                <w:sz w:val="16"/>
                <w:color w:val="black"/>
              </w:rPr>
              <w:t xml:space="preserve">L.) (cultivadas en invernadero) excepto las lechugas de los numerales 1.5 y 1.6 .</w:t>
            </w:r>
          </w:p>
        </w:tc>
        <w:tc>
          <w:tcPr>
            <w:tcW w:w="1463" w:type="dxa"/>
            <w:tcMar/>
            <w:tcBorders/>
          </w:tcPr>
          <w:p>
            <w:pPr>
              <w:jc w:val="both"/>
            </w:pPr>
            <w:r>
              <w:rPr>
                <w:rFonts w:hAnsi="Arial"/>
                <w:rFonts w:ascii="Arial"/>
                <w:sz w:val="16"/>
                <w:color w:val="black"/>
              </w:rPr>
              <w:t xml:space="preserve">4000 mg NO</w:t>
            </w:r>
            <w:r>
              <w:rPr>
                <w:rFonts w:hAnsi="Arial"/>
                <w:rFonts w:ascii="Arial"/>
                <w:sz w:val="16"/>
                <w:vertAlign w:val="subscript"/>
                <w:color w:val="black"/>
              </w:rPr>
              <w:t>3</w:t>
            </w:r>
            <w:r>
              <w:rPr>
                <w:rFonts w:hAnsi="Arial"/>
                <w:rFonts w:ascii="Arial"/>
                <w:sz w:val="16"/>
                <w:color w:val="black"/>
              </w:rPr>
              <w:t>/kg</w:t>
            </w:r>
          </w:p>
        </w:tc>
      </w:tr>
      <w:tr>
        <w:trPr/>
        <w:tc>
          <w:tcPr>
            <w:tcW w:w="2393" w:type="dxa"/>
            <w:tcMar/>
            <w:tcBorders/>
          </w:tcPr>
          <w:p>
            <w:pPr/>
            <w:rPr>
              <w:sz w:val="16"/>
              <w:color w:val="black"/>
            </w:rPr>
          </w:p>
        </w:tc>
        <w:tc>
          <w:tcPr>
            <w:tcW w:w="4622" w:type="dxa"/>
            <w:tcMar/>
            <w:tcBorders/>
          </w:tcPr>
          <w:p>
            <w:pPr>
              <w:jc w:val="both"/>
            </w:pPr>
            <w:r>
              <w:rPr>
                <w:rFonts w:hAnsi="Arial"/>
                <w:rFonts w:ascii="Arial"/>
                <w:sz w:val="16"/>
                <w:color w:val="black"/>
              </w:rPr>
              <w:t xml:space="preserve">1.5 Lechugas del tipo “Iceberg” (cultivadas en invernadero).</w:t>
            </w:r>
          </w:p>
        </w:tc>
        <w:tc>
          <w:tcPr>
            <w:tcW w:w="1463" w:type="dxa"/>
            <w:tcMar/>
            <w:tcBorders/>
          </w:tcPr>
          <w:p>
            <w:pPr>
              <w:jc w:val="both"/>
            </w:pPr>
            <w:r>
              <w:rPr>
                <w:rFonts w:hAnsi="Arial"/>
                <w:rFonts w:ascii="Arial"/>
                <w:sz w:val="16"/>
                <w:color w:val="black"/>
              </w:rPr>
              <w:t xml:space="preserve">2500 mg NO</w:t>
            </w:r>
            <w:r>
              <w:rPr>
                <w:rFonts w:hAnsi="Arial"/>
                <w:rFonts w:ascii="Arial"/>
                <w:sz w:val="16"/>
                <w:vertAlign w:val="subscript"/>
                <w:color w:val="black"/>
              </w:rPr>
              <w:t>3</w:t>
            </w:r>
            <w:r>
              <w:rPr>
                <w:rFonts w:hAnsi="Arial"/>
                <w:rFonts w:ascii="Arial"/>
                <w:sz w:val="16"/>
                <w:color w:val="black"/>
              </w:rPr>
              <w:t>/kg</w:t>
            </w:r>
          </w:p>
        </w:tc>
      </w:tr>
      <w:tr>
        <w:trPr/>
        <w:tc>
          <w:tcPr>
            <w:tcW w:w="2393" w:type="dxa"/>
            <w:tcMar/>
            <w:tcBorders/>
          </w:tcPr>
          <w:p>
            <w:pPr/>
            <w:rPr>
              <w:sz w:val="16"/>
              <w:color w:val="black"/>
            </w:rPr>
          </w:p>
        </w:tc>
        <w:tc>
          <w:tcPr>
            <w:tcW w:w="4622" w:type="dxa"/>
            <w:tcMar/>
            <w:tcBorders/>
          </w:tcPr>
          <w:p>
            <w:pPr>
              <w:jc w:val="both"/>
            </w:pPr>
            <w:r>
              <w:rPr>
                <w:rFonts w:hAnsi="Arial"/>
                <w:rFonts w:ascii="Arial"/>
                <w:sz w:val="16"/>
                <w:color w:val="black"/>
              </w:rPr>
              <w:t xml:space="preserve">1.7 Rúcula </w:t>
            </w:r>
            <w:r>
              <w:rPr>
                <w:rFonts w:hAnsi="Arial"/>
                <w:rFonts w:ascii="Arial"/>
                <w:sz w:val="16"/>
                <w:i/>
                <w:color w:val="black"/>
              </w:rPr>
              <w:t xml:space="preserve">(Eruca sativa, Diplotaxis </w:t>
            </w:r>
            <w:r>
              <w:rPr>
                <w:rFonts w:hAnsi="Arial"/>
                <w:rFonts w:ascii="Arial"/>
                <w:sz w:val="16"/>
                <w:color w:val="black"/>
              </w:rPr>
              <w:t xml:space="preserve">spp., </w:t>
            </w:r>
            <w:r>
              <w:rPr>
                <w:rFonts w:hAnsi="Arial"/>
                <w:rFonts w:ascii="Arial"/>
                <w:sz w:val="16"/>
                <w:i/>
                <w:color w:val="black"/>
              </w:rPr>
              <w:t xml:space="preserve">Brassica tenuifolia, Sisymbrium tenuifolium).</w:t>
            </w:r>
          </w:p>
        </w:tc>
        <w:tc>
          <w:tcPr>
            <w:tcW w:w="1463" w:type="dxa"/>
            <w:tcMar/>
            <w:tcBorders/>
          </w:tcPr>
          <w:p>
            <w:pPr>
              <w:jc w:val="both"/>
            </w:pPr>
            <w:r>
              <w:rPr>
                <w:rFonts w:hAnsi="Arial"/>
                <w:rFonts w:ascii="Arial"/>
                <w:sz w:val="16"/>
                <w:color w:val="black"/>
              </w:rPr>
              <w:t xml:space="preserve">6000 mg NO</w:t>
            </w:r>
            <w:r>
              <w:rPr>
                <w:rFonts w:hAnsi="Arial"/>
                <w:rFonts w:ascii="Arial"/>
                <w:sz w:val="16"/>
                <w:vertAlign w:val="subscript"/>
                <w:color w:val="black"/>
              </w:rPr>
              <w:t>3</w:t>
            </w:r>
            <w:r>
              <w:rPr>
                <w:rFonts w:hAnsi="Arial"/>
                <w:rFonts w:ascii="Arial"/>
                <w:sz w:val="16"/>
                <w:color w:val="black"/>
              </w:rPr>
              <w:t>/kg</w:t>
            </w:r>
          </w:p>
        </w:tc>
      </w:tr>
      <w:tr>
        <w:trPr/>
        <w:tc>
          <w:tcPr>
            <w:tcW w:w="2393" w:type="dxa"/>
            <w:tcMar/>
            <w:tcBorders/>
          </w:tcPr>
          <w:p>
            <w:pPr/>
            <w:rPr>
              <w:sz w:val="16"/>
              <w:color w:val="black"/>
            </w:rPr>
          </w:p>
        </w:tc>
        <w:tc>
          <w:tcPr>
            <w:tcW w:w="4622" w:type="dxa"/>
            <w:tcMar/>
            <w:tcBorders/>
          </w:tcPr>
          <w:p>
            <w:pPr>
              <w:jc w:val="both"/>
            </w:pPr>
            <w:r>
              <w:rPr>
                <w:rFonts w:hAnsi="Arial"/>
                <w:rFonts w:ascii="Arial"/>
                <w:sz w:val="16"/>
                <w:color w:val="black"/>
              </w:rPr>
              <w:t xml:space="preserve">1.9 Aguas minerales naturales.</w:t>
            </w:r>
          </w:p>
        </w:tc>
        <w:tc>
          <w:tcPr>
            <w:tcW w:w="1463" w:type="dxa"/>
            <w:tcMar/>
            <w:tcBorders/>
          </w:tcPr>
          <w:p>
            <w:pPr>
              <w:jc w:val="both"/>
            </w:pPr>
            <w:r>
              <w:rPr>
                <w:rFonts w:hAnsi="Arial"/>
                <w:rFonts w:ascii="Arial"/>
                <w:sz w:val="16"/>
                <w:color w:val="black"/>
              </w:rPr>
              <w:t xml:space="preserve">50,0 mg NO</w:t>
            </w:r>
            <w:r>
              <w:rPr>
                <w:rFonts w:hAnsi="Arial"/>
                <w:rFonts w:ascii="Arial"/>
                <w:sz w:val="16"/>
                <w:vertAlign w:val="subscript"/>
                <w:color w:val="black"/>
              </w:rPr>
              <w:t>3</w:t>
            </w:r>
            <w:r>
              <w:rPr>
                <w:rFonts w:hAnsi="Arial"/>
                <w:rFonts w:ascii="Arial"/>
                <w:sz w:val="16"/>
                <w:color w:val="black"/>
              </w:rPr>
              <w:t>/l</w:t>
            </w:r>
          </w:p>
        </w:tc>
      </w:tr>
    </w:tbl>
    <w:p>
      <w:rPr>
        <w:sz w:val="24"/>
        <w:color w:val="black"/>
      </w:rPr>
    </w:p>
    <w:tbl>
      <w:tblGrid>
        <w:gridCol w:w="2440"/>
        <w:gridCol w:w="4720"/>
        <w:gridCol w:w="1500"/>
      </w:tblGrid>
      <w:tblPr>
        <w:tblW w:w="8676" w:type="dxa"/>
        <w:tblBorders/>
      </w:tblPr>
      <w:tr>
        <w:trPr/>
        <w:tc>
          <w:tcPr>
            <w:tcW w:w="2449" w:type="dxa"/>
            <w:tcMar/>
            <w:tcBorders/>
          </w:tcPr>
          <w:p>
            <w:pPr>
              <w:jc w:val="both"/>
            </w:pPr>
            <w:r>
              <w:rPr>
                <w:rFonts w:hAnsi="Arial"/>
                <w:rFonts w:ascii="Arial"/>
                <w:sz w:val="16"/>
                <w:color w:val="black"/>
              </w:rPr>
              <w:t xml:space="preserve">2. Suma de Aflatoxinas B</w:t>
            </w:r>
            <w:r>
              <w:rPr>
                <w:rFonts w:hAnsi="Arial"/>
                <w:rFonts w:ascii="Arial"/>
                <w:sz w:val="16"/>
                <w:vertAlign w:val="subscript"/>
                <w:color w:val="black"/>
              </w:rPr>
              <w:t>1</w:t>
            </w:r>
            <w:r>
              <w:rPr>
                <w:rFonts w:hAnsi="Arial"/>
                <w:rFonts w:ascii="Arial"/>
                <w:sz w:val="16"/>
                <w:color w:val="black"/>
              </w:rPr>
              <w:t xml:space="preserve">, B</w:t>
            </w:r>
            <w:r>
              <w:rPr>
                <w:rFonts w:hAnsi="Arial"/>
                <w:rFonts w:ascii="Arial"/>
                <w:sz w:val="16"/>
                <w:vertAlign w:val="subscript"/>
                <w:color w:val="black"/>
              </w:rPr>
              <w:t>2</w:t>
            </w:r>
            <w:r>
              <w:rPr>
                <w:rFonts w:hAnsi="Arial"/>
                <w:rFonts w:ascii="Arial"/>
                <w:sz w:val="16"/>
                <w:color w:val="black"/>
              </w:rPr>
              <w:t xml:space="preserve">, G</w:t>
            </w:r>
            <w:r>
              <w:rPr>
                <w:rFonts w:hAnsi="Arial"/>
                <w:rFonts w:ascii="Arial"/>
                <w:sz w:val="16"/>
                <w:vertAlign w:val="subscript"/>
                <w:color w:val="black"/>
              </w:rPr>
              <w:t xml:space="preserve">1 </w:t>
            </w:r>
            <w:r>
              <w:rPr>
                <w:rFonts w:hAnsi="Arial"/>
                <w:rFonts w:ascii="Arial"/>
                <w:sz w:val="16"/>
                <w:color w:val="black"/>
              </w:rPr>
              <w:t xml:space="preserve">y G</w:t>
            </w:r>
            <w:r>
              <w:rPr>
                <w:rFonts w:hAnsi="Arial"/>
                <w:rFonts w:ascii="Arial"/>
                <w:sz w:val="16"/>
                <w:vertAlign w:val="subscript"/>
                <w:color w:val="black"/>
              </w:rPr>
              <w:t>2</w:t>
            </w:r>
          </w:p>
        </w:tc>
        <w:tc>
          <w:tcPr>
            <w:tcW w:w="4729" w:type="dxa"/>
            <w:tcMar/>
            <w:tcBorders/>
          </w:tcPr>
          <w:p>
            <w:pPr>
              <w:jc w:val="both"/>
            </w:pPr>
            <w:r>
              <w:rPr>
                <w:rFonts w:hAnsi="Arial"/>
                <w:rFonts w:ascii="Arial"/>
                <w:sz w:val="16"/>
                <w:color w:val="black"/>
              </w:rPr>
              <w:t xml:space="preserve">2.1 Maníes y otras semillas oleaginosas que vayan a someterse a un proceso de selección u otro tratamiento físico antes del consumo humano directo, o de su utilización como ingredientes de productos alimenticios, con la excepción de:</w:t>
              <w:br w:type="textWrapping"/>
              <w:t/>
              <w:br w:type="textWrapping"/>
              <w:t>- Los maníes y otras semillas oleaginosas que vayan a molerse para la producción de aceite vegetal refinado </w:t>
            </w:r>
            <w:r>
              <w:rPr>
                <w:rFonts w:hAnsi="Arial"/>
                <w:rFonts w:ascii="Arial"/>
                <w:sz w:val="16"/>
                <w:vertAlign w:val="subscript"/>
                <w:color w:val="black"/>
              </w:rPr>
              <w:t>(3)</w:t>
            </w:r>
            <w:r>
              <w:rPr>
                <w:rFonts w:hAnsi="Arial"/>
                <w:rFonts w:ascii="Arial"/>
                <w:sz w:val="16"/>
                <w:color w:val="black"/>
              </w:rPr>
              <w:t>.</w:t>
            </w:r>
          </w:p>
        </w:tc>
        <w:tc>
          <w:tcPr>
            <w:tcW w:w="1498" w:type="dxa"/>
            <w:tcMar/>
            <w:tcBorders/>
          </w:tcPr>
          <w:p>
            <w:pPr>
              <w:jc w:val="both"/>
            </w:pPr>
            <w:r>
              <w:rPr>
                <w:rFonts w:hAnsi="Arial"/>
                <w:rFonts w:ascii="Arial"/>
                <w:sz w:val="16"/>
                <w:color w:val="black"/>
              </w:rPr>
              <w:t xml:space="preserve">15,0 </w:t>
            </w:r>
            <w:r>
              <w:drawing>
                <wp:inline distT="0" distB="0" distL="0" distR="0">
                  <wp:extent cx="78105" cy="95885"/>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78105" cy="95885"/>
                          </a:xfrm>
                          <a:prstGeom prst="rect">
                            <a:avLst/>
                          </a:prstGeom>
                        </pic:spPr>
                      </pic:pic>
                    </a:graphicData>
                  </a:graphic>
                </wp:inline>
              </w:drawing>
            </w:r>
            <w:r>
              <w:rPr>
                <w:rFonts w:hAnsi="Arial"/>
                <w:rFonts w:ascii="Arial"/>
                <w:sz w:val="16"/>
                <w:color w:val="black"/>
              </w:rPr>
              <w:t>g/kg</w:t>
            </w:r>
          </w:p>
        </w:tc>
      </w:tr>
      <w:tr>
        <w:trPr/>
        <w:tc>
          <w:tcPr>
            <w:tcW w:w="2449" w:type="dxa"/>
            <w:tcMar/>
            <w:tcBorders/>
          </w:tcPr>
          <w:p>
            <w:pPr/>
            <w:rPr>
              <w:sz w:val="16"/>
              <w:color w:val="black"/>
            </w:rPr>
          </w:p>
        </w:tc>
        <w:tc>
          <w:tcPr>
            <w:tcW w:w="4729" w:type="dxa"/>
            <w:tcMar/>
            <w:tcBorders/>
          </w:tcPr>
          <w:p>
            <w:pPr>
              <w:jc w:val="both"/>
            </w:pPr>
            <w:r>
              <w:rPr>
                <w:rFonts w:hAnsi="Arial"/>
                <w:rFonts w:ascii="Arial"/>
                <w:sz w:val="16"/>
                <w:color w:val="black"/>
              </w:rPr>
              <w:t xml:space="preserve">2.3 Avellanas y nueces del Brasil que vayan a someterse a un proceso de selección u otro tratamiento físico antes del consumo humano directo o de su utilización como ingredientes de productos alimenticios </w:t>
            </w:r>
            <w:r>
              <w:rPr>
                <w:rFonts w:hAnsi="Arial"/>
                <w:rFonts w:ascii="Arial"/>
                <w:sz w:val="16"/>
                <w:vertAlign w:val="subscript"/>
                <w:color w:val="black"/>
              </w:rPr>
              <w:t>(3)</w:t>
            </w:r>
            <w:r>
              <w:rPr>
                <w:rFonts w:hAnsi="Arial"/>
                <w:rFonts w:ascii="Arial"/>
                <w:sz w:val="16"/>
                <w:color w:val="black"/>
              </w:rPr>
              <w:t>.</w:t>
            </w:r>
          </w:p>
        </w:tc>
        <w:tc>
          <w:tcPr>
            <w:tcW w:w="1498" w:type="dxa"/>
            <w:tcMar/>
            <w:tcBorders/>
          </w:tcPr>
          <w:p>
            <w:pPr>
              <w:jc w:val="both"/>
            </w:pPr>
            <w:r>
              <w:rPr>
                <w:rFonts w:hAnsi="Arial"/>
                <w:rFonts w:ascii="Arial"/>
                <w:sz w:val="16"/>
                <w:color w:val="black"/>
              </w:rPr>
              <w:t xml:space="preserve">15,0 </w:t>
            </w:r>
            <w:r>
              <w:drawing>
                <wp:inline distT="0" distB="0" distL="0" distR="0">
                  <wp:extent cx="78105" cy="95885"/>
                  <wp:docPr id="4" name=""/>
                  <a:graphic xmlns:a="http://schemas.openxmlformats.org/drawingml/2006/main">
                    <a:graphicData uri="http://schemas.openxmlformats.org/drawingml/2006/picture">
                      <pic:pic xmlns:pic="http://schemas.openxmlformats.org/drawingml/2006/picture">
                        <pic:nvPicPr>
                          <pic:cNvPr id="3" name="Picture "/>
                          <pic:cNvPicPr/>
                        </pic:nvPicPr>
                        <pic:blipFill>
                          <a:blip r:embed="id3"/>
                          <a:stretch>
                            <a:fillRect/>
                          </a:stretch>
                        </pic:blipFill>
                        <pic:spPr>
                          <a:xfrm>
                            <a:off x="0" y="0"/>
                            <a:ext cx="78105" cy="95885"/>
                          </a:xfrm>
                          <a:prstGeom prst="rect">
                            <a:avLst/>
                          </a:prstGeom>
                        </pic:spPr>
                      </pic:pic>
                    </a:graphicData>
                  </a:graphic>
                </wp:inline>
              </w:drawing>
            </w:r>
            <w:r>
              <w:rPr>
                <w:rFonts w:hAnsi="Arial"/>
                <w:rFonts w:ascii="Arial"/>
                <w:sz w:val="16"/>
                <w:color w:val="black"/>
              </w:rPr>
              <w:t>g/kg</w:t>
            </w:r>
          </w:p>
        </w:tc>
      </w:tr>
      <w:tr>
        <w:trPr/>
        <w:tc>
          <w:tcPr>
            <w:tcW w:w="2449" w:type="dxa"/>
            <w:tcMar/>
            <w:tcBorders/>
          </w:tcPr>
          <w:p>
            <w:pPr/>
            <w:rPr>
              <w:sz w:val="16"/>
              <w:color w:val="black"/>
            </w:rPr>
          </w:p>
        </w:tc>
        <w:tc>
          <w:tcPr>
            <w:tcW w:w="4729" w:type="dxa"/>
            <w:tcMar/>
            <w:tcBorders/>
          </w:tcPr>
          <w:p>
            <w:pPr>
              <w:jc w:val="both"/>
            </w:pPr>
            <w:r>
              <w:rPr>
                <w:rFonts w:hAnsi="Arial"/>
                <w:rFonts w:ascii="Arial"/>
                <w:sz w:val="16"/>
                <w:color w:val="black"/>
              </w:rPr>
              <w:t xml:space="preserve">2.5 Maníes y otras semillas oleaginosas y sus productos transformados destinados al consumo humano directo o a utilizarse como ingredientes en los productos alimenticios, con la excepción de:</w:t>
              <w:br w:type="textWrapping"/>
              <w:t/>
              <w:br w:type="textWrapping"/>
              <w:t>- Aceites vegetales crudos destinados a ser refinados</w:t>
              <w:br w:type="textWrapping"/>
              <w:t/>
              <w:br w:type="textWrapping"/>
              <w:t>- Aceites vegetales refinados </w:t>
            </w:r>
            <w:r>
              <w:rPr>
                <w:rFonts w:hAnsi="Arial"/>
                <w:rFonts w:ascii="Arial"/>
                <w:sz w:val="16"/>
                <w:vertAlign w:val="subscript"/>
                <w:color w:val="black"/>
              </w:rPr>
              <w:t>(3)</w:t>
            </w:r>
            <w:r>
              <w:rPr>
                <w:rFonts w:hAnsi="Arial"/>
                <w:rFonts w:ascii="Arial"/>
                <w:sz w:val="16"/>
                <w:color w:val="black"/>
              </w:rPr>
              <w:t>.</w:t>
            </w:r>
          </w:p>
        </w:tc>
        <w:tc>
          <w:tcPr>
            <w:tcW w:w="1498" w:type="dxa"/>
            <w:tcMar/>
            <w:tcBorders/>
          </w:tcPr>
          <w:p>
            <w:pPr>
              <w:jc w:val="both"/>
            </w:pPr>
            <w:r>
              <w:rPr>
                <w:rFonts w:hAnsi="Arial"/>
                <w:rFonts w:ascii="Arial"/>
                <w:sz w:val="16"/>
                <w:color w:val="black"/>
              </w:rPr>
              <w:t xml:space="preserve">10,0 </w:t>
            </w:r>
            <w:r>
              <w:drawing>
                <wp:inline distT="0" distB="0" distL="0" distR="0">
                  <wp:extent cx="78105" cy="95885"/>
                  <wp:docPr id="5" name=""/>
                  <a:graphic xmlns:a="http://schemas.openxmlformats.org/drawingml/2006/main">
                    <a:graphicData uri="http://schemas.openxmlformats.org/drawingml/2006/picture">
                      <pic:pic xmlns:pic="http://schemas.openxmlformats.org/drawingml/2006/picture">
                        <pic:nvPicPr>
                          <pic:cNvPr id="4" name="Picture "/>
                          <pic:cNvPicPr/>
                        </pic:nvPicPr>
                        <pic:blipFill>
                          <a:blip r:embed="id4"/>
                          <a:stretch>
                            <a:fillRect/>
                          </a:stretch>
                        </pic:blipFill>
                        <pic:spPr>
                          <a:xfrm>
                            <a:off x="0" y="0"/>
                            <a:ext cx="78105" cy="95885"/>
                          </a:xfrm>
                          <a:prstGeom prst="rect">
                            <a:avLst/>
                          </a:prstGeom>
                        </pic:spPr>
                      </pic:pic>
                    </a:graphicData>
                  </a:graphic>
                </wp:inline>
              </w:drawing>
            </w:r>
            <w:r>
              <w:rPr>
                <w:rFonts w:hAnsi="Arial"/>
                <w:rFonts w:ascii="Arial"/>
                <w:sz w:val="16"/>
                <w:color w:val="black"/>
              </w:rPr>
              <w:t>g/kg</w:t>
            </w:r>
          </w:p>
        </w:tc>
      </w:tr>
      <w:tr>
        <w:trPr/>
        <w:tc>
          <w:tcPr>
            <w:tcW w:w="2449" w:type="dxa"/>
            <w:tcMar/>
            <w:tcBorders/>
          </w:tcPr>
          <w:p>
            <w:pPr/>
            <w:rPr>
              <w:sz w:val="16"/>
              <w:color w:val="black"/>
            </w:rPr>
          </w:p>
        </w:tc>
        <w:tc>
          <w:tcPr>
            <w:tcW w:w="4729" w:type="dxa"/>
            <w:tcMar/>
            <w:tcBorders/>
          </w:tcPr>
          <w:p>
            <w:pPr>
              <w:jc w:val="both"/>
            </w:pPr>
            <w:r>
              <w:rPr>
                <w:rFonts w:hAnsi="Arial"/>
                <w:rFonts w:ascii="Arial"/>
                <w:sz w:val="16"/>
                <w:color w:val="black"/>
              </w:rPr>
              <w:t xml:space="preserve">2.7 Avellanas y nueces del Brasil destinadas al consumo humano directo o a utilizarse como ingredientes de productos alimenticios </w:t>
            </w:r>
            <w:r>
              <w:rPr>
                <w:rFonts w:hAnsi="Arial"/>
                <w:rFonts w:ascii="Arial"/>
                <w:sz w:val="16"/>
                <w:vertAlign w:val="subscript"/>
                <w:color w:val="black"/>
              </w:rPr>
              <w:t xml:space="preserve">(3) (4) (5)</w:t>
            </w:r>
            <w:r>
              <w:rPr>
                <w:rFonts w:hAnsi="Arial"/>
                <w:rFonts w:ascii="Arial"/>
                <w:sz w:val="16"/>
                <w:color w:val="black"/>
              </w:rPr>
              <w:t>.</w:t>
            </w:r>
          </w:p>
        </w:tc>
        <w:tc>
          <w:tcPr>
            <w:tcW w:w="1498" w:type="dxa"/>
            <w:tcMar/>
            <w:tcBorders/>
          </w:tcPr>
          <w:p>
            <w:pPr>
              <w:jc w:val="both"/>
            </w:pPr>
            <w:r>
              <w:rPr>
                <w:rFonts w:hAnsi="Arial"/>
                <w:rFonts w:ascii="Arial"/>
                <w:sz w:val="16"/>
                <w:color w:val="black"/>
              </w:rPr>
              <w:t>10,0</w:t>
            </w:r>
            <w:r>
              <w:drawing>
                <wp:inline distT="0" distB="0" distL="0" distR="0">
                  <wp:extent cx="78105" cy="95885"/>
                  <wp:docPr id="6" name=""/>
                  <a:graphic xmlns:a="http://schemas.openxmlformats.org/drawingml/2006/main">
                    <a:graphicData uri="http://schemas.openxmlformats.org/drawingml/2006/picture">
                      <pic:pic xmlns:pic="http://schemas.openxmlformats.org/drawingml/2006/picture">
                        <pic:nvPicPr>
                          <pic:cNvPr id="5" name="Picture "/>
                          <pic:cNvPicPr/>
                        </pic:nvPicPr>
                        <pic:blipFill>
                          <a:blip r:embed="id5"/>
                          <a:stretch>
                            <a:fillRect/>
                          </a:stretch>
                        </pic:blipFill>
                        <pic:spPr>
                          <a:xfrm>
                            <a:off x="0" y="0"/>
                            <a:ext cx="78105" cy="95885"/>
                          </a:xfrm>
                          <a:prstGeom prst="rect">
                            <a:avLst/>
                          </a:prstGeom>
                        </pic:spPr>
                      </pic:pic>
                    </a:graphicData>
                  </a:graphic>
                </wp:inline>
              </w:drawing>
            </w:r>
            <w:r>
              <w:rPr>
                <w:rFonts w:hAnsi="Arial"/>
                <w:rFonts w:ascii="Arial"/>
                <w:sz w:val="16"/>
                <w:color w:val="black"/>
              </w:rPr>
              <w:t xml:space="preserve"> g/kg</w:t>
            </w:r>
          </w:p>
        </w:tc>
      </w:tr>
      <w:tr>
        <w:trPr/>
        <w:tc>
          <w:tcPr>
            <w:tcW w:w="2449" w:type="dxa"/>
            <w:tcMar/>
            <w:tcBorders/>
          </w:tcPr>
          <w:p>
            <w:pPr/>
            <w:rPr>
              <w:sz w:val="16"/>
              <w:color w:val="black"/>
            </w:rPr>
          </w:p>
        </w:tc>
        <w:tc>
          <w:tcPr>
            <w:tcW w:w="4729" w:type="dxa"/>
            <w:tcMar/>
            <w:tcBorders/>
          </w:tcPr>
          <w:p>
            <w:pPr>
              <w:jc w:val="both"/>
            </w:pPr>
            <w:r>
              <w:rPr>
                <w:rFonts w:hAnsi="Arial"/>
                <w:rFonts w:ascii="Arial"/>
                <w:sz w:val="16"/>
                <w:color w:val="black"/>
              </w:rPr>
              <w:t xml:space="preserve">2.9 Frutas pasas que vayan a someterse a un proceso de selección u otro tratamiento físico antes del consumo humano directo o de su utilización como ingredientes de productos alimenticios </w:t>
            </w:r>
            <w:r>
              <w:rPr>
                <w:rFonts w:hAnsi="Arial"/>
                <w:rFonts w:ascii="Arial"/>
                <w:sz w:val="16"/>
                <w:vertAlign w:val="subscript"/>
                <w:color w:val="black"/>
              </w:rPr>
              <w:t>(6)</w:t>
            </w:r>
            <w:r>
              <w:rPr>
                <w:rFonts w:hAnsi="Arial"/>
                <w:rFonts w:ascii="Arial"/>
                <w:sz w:val="16"/>
                <w:color w:val="black"/>
              </w:rPr>
              <w:t>.</w:t>
            </w:r>
          </w:p>
        </w:tc>
        <w:tc>
          <w:tcPr>
            <w:tcW w:w="1498" w:type="dxa"/>
            <w:tcMar/>
            <w:tcBorders/>
          </w:tcPr>
          <w:p>
            <w:pPr>
              <w:jc w:val="both"/>
            </w:pPr>
            <w:r>
              <w:rPr>
                <w:rFonts w:hAnsi="Arial"/>
                <w:rFonts w:ascii="Arial"/>
                <w:sz w:val="16"/>
                <w:color w:val="black"/>
              </w:rPr>
              <w:t xml:space="preserve">10,0 </w:t>
            </w:r>
            <w:r>
              <w:drawing>
                <wp:inline distT="0" distB="0" distL="0" distR="0">
                  <wp:extent cx="78105" cy="95885"/>
                  <wp:docPr id="7" name=""/>
                  <a:graphic xmlns:a="http://schemas.openxmlformats.org/drawingml/2006/main">
                    <a:graphicData uri="http://schemas.openxmlformats.org/drawingml/2006/picture">
                      <pic:pic xmlns:pic="http://schemas.openxmlformats.org/drawingml/2006/picture">
                        <pic:nvPicPr>
                          <pic:cNvPr id="6" name="Picture "/>
                          <pic:cNvPicPr/>
                        </pic:nvPicPr>
                        <pic:blipFill>
                          <a:blip r:embed="id6"/>
                          <a:stretch>
                            <a:fillRect/>
                          </a:stretch>
                        </pic:blipFill>
                        <pic:spPr>
                          <a:xfrm>
                            <a:off x="0" y="0"/>
                            <a:ext cx="78105" cy="95885"/>
                          </a:xfrm>
                          <a:prstGeom prst="rect">
                            <a:avLst/>
                          </a:prstGeom>
                        </pic:spPr>
                      </pic:pic>
                    </a:graphicData>
                  </a:graphic>
                </wp:inline>
              </w:drawing>
            </w:r>
            <w:r>
              <w:rPr>
                <w:rFonts w:hAnsi="Arial"/>
                <w:rFonts w:ascii="Arial"/>
                <w:sz w:val="16"/>
                <w:color w:val="black"/>
              </w:rPr>
              <w:t>g/kg</w:t>
            </w:r>
          </w:p>
        </w:tc>
      </w:tr>
      <w:tr>
        <w:trPr/>
        <w:tc>
          <w:tcPr>
            <w:tcW w:w="2449" w:type="dxa"/>
            <w:tcMar/>
            <w:tcBorders/>
          </w:tcPr>
          <w:p>
            <w:pPr/>
            <w:rPr>
              <w:sz w:val="16"/>
              <w:color w:val="black"/>
            </w:rPr>
          </w:p>
        </w:tc>
        <w:tc>
          <w:tcPr>
            <w:tcW w:w="4729" w:type="dxa"/>
            <w:tcMar/>
            <w:tcBorders/>
          </w:tcPr>
          <w:p>
            <w:pPr>
              <w:jc w:val="both"/>
            </w:pPr>
            <w:r>
              <w:rPr>
                <w:rFonts w:hAnsi="Arial"/>
                <w:rFonts w:ascii="Arial"/>
                <w:sz w:val="16"/>
                <w:color w:val="black"/>
              </w:rPr>
              <w:t xml:space="preserve">2.11 Todos los cereales y todos los productos a base de cereales, incluidos los productos de cereales transformados, salvo los productos alimenticios indicados en los puntos relacionados en el punto 2.12.</w:t>
            </w:r>
          </w:p>
        </w:tc>
        <w:tc>
          <w:tcPr>
            <w:tcW w:w="1498" w:type="dxa"/>
            <w:tcMar/>
            <w:tcBorders/>
          </w:tcPr>
          <w:p>
            <w:pPr>
              <w:jc w:val="both"/>
            </w:pPr>
            <w:r>
              <w:rPr>
                <w:rFonts w:hAnsi="Arial"/>
                <w:rFonts w:ascii="Arial"/>
                <w:sz w:val="16"/>
                <w:color w:val="black"/>
              </w:rPr>
              <w:t xml:space="preserve">4,0 </w:t>
            </w:r>
            <w:r>
              <w:drawing>
                <wp:inline distT="0" distB="0" distL="0" distR="0">
                  <wp:extent cx="78105" cy="95885"/>
                  <wp:docPr id="8" name=""/>
                  <a:graphic xmlns:a="http://schemas.openxmlformats.org/drawingml/2006/main">
                    <a:graphicData uri="http://schemas.openxmlformats.org/drawingml/2006/picture">
                      <pic:pic xmlns:pic="http://schemas.openxmlformats.org/drawingml/2006/picture">
                        <pic:nvPicPr>
                          <pic:cNvPr id="7" name="Picture "/>
                          <pic:cNvPicPr/>
                        </pic:nvPicPr>
                        <pic:blipFill>
                          <a:blip r:embed="id7"/>
                          <a:stretch>
                            <a:fillRect/>
                          </a:stretch>
                        </pic:blipFill>
                        <pic:spPr>
                          <a:xfrm>
                            <a:off x="0" y="0"/>
                            <a:ext cx="78105" cy="95885"/>
                          </a:xfrm>
                          <a:prstGeom prst="rect">
                            <a:avLst/>
                          </a:prstGeom>
                        </pic:spPr>
                      </pic:pic>
                    </a:graphicData>
                  </a:graphic>
                </wp:inline>
              </w:drawing>
            </w:r>
            <w:r>
              <w:rPr>
                <w:rFonts w:hAnsi="Arial"/>
                <w:rFonts w:ascii="Arial"/>
                <w:sz w:val="16"/>
                <w:color w:val="black"/>
              </w:rPr>
              <w:t>g/kg</w:t>
            </w:r>
          </w:p>
        </w:tc>
      </w:tr>
      <w:tr>
        <w:trPr/>
        <w:tc>
          <w:tcPr>
            <w:tcW w:w="2449" w:type="dxa"/>
            <w:tcMar/>
            <w:tcBorders/>
          </w:tcPr>
          <w:p>
            <w:pPr/>
            <w:rPr>
              <w:sz w:val="16"/>
              <w:color w:val="black"/>
            </w:rPr>
          </w:p>
        </w:tc>
        <w:tc>
          <w:tcPr>
            <w:tcW w:w="4729" w:type="dxa"/>
            <w:tcMar/>
            <w:tcBorders/>
          </w:tcPr>
          <w:p>
            <w:pPr>
              <w:jc w:val="both"/>
            </w:pPr>
            <w:r>
              <w:rPr>
                <w:rFonts w:hAnsi="Arial"/>
                <w:rFonts w:ascii="Arial"/>
                <w:sz w:val="16"/>
                <w:color w:val="black"/>
              </w:rPr>
              <w:t xml:space="preserve">2.13 Los siguientes tipos de especias</w:t>
            </w:r>
            <w:r>
              <w:rPr>
                <w:rFonts w:hAnsi="Arial"/>
                <w:rFonts w:ascii="Arial"/>
                <w:sz w:val="16"/>
                <w:vertAlign w:val="subscript"/>
                <w:color w:val="black"/>
              </w:rPr>
              <w:t>(6)</w:t>
            </w:r>
            <w:r>
              <w:rPr>
                <w:rFonts w:hAnsi="Arial"/>
                <w:rFonts w:ascii="Arial"/>
                <w:sz w:val="16"/>
                <w:color w:val="black"/>
              </w:rPr>
              <w:t>:</w:t>
              <w:br w:type="textWrapping"/>
              <w:t/>
              <w:br w:type="textWrapping"/>
              <w:t/>
            </w:r>
            <w:r>
              <w:rPr>
                <w:rFonts w:hAnsi="Arial"/>
                <w:rFonts w:ascii="Arial"/>
                <w:sz w:val="16"/>
                <w:i/>
                <w:color w:val="black"/>
              </w:rPr>
              <w:t xml:space="preserve">Capsicum </w:t>
            </w:r>
            <w:r>
              <w:rPr>
                <w:rFonts w:hAnsi="Arial"/>
                <w:rFonts w:ascii="Arial"/>
                <w:sz w:val="16"/>
                <w:color w:val="black"/>
              </w:rPr>
              <w:t xml:space="preserve">spp. (frutas pasas de dicho género, enteras o molidas, con inclusión de los chiles, el chile en polvo, la cayena y el pimentón)</w:t>
              <w:br w:type="textWrapping"/>
              <w:t/>
              <w:br w:type="textWrapping"/>
              <w:t/>
            </w:r>
            <w:r>
              <w:rPr>
                <w:rFonts w:hAnsi="Arial"/>
                <w:rFonts w:ascii="Arial"/>
                <w:sz w:val="16"/>
                <w:i/>
                <w:color w:val="black"/>
              </w:rPr>
              <w:t xml:space="preserve">Piper </w:t>
            </w:r>
            <w:r>
              <w:rPr>
                <w:rFonts w:hAnsi="Arial"/>
                <w:rFonts w:ascii="Arial"/>
                <w:sz w:val="16"/>
                <w:color w:val="black"/>
              </w:rPr>
              <w:t xml:space="preserve">spp. (frutos de dicho género, con inclusión de la pimienta blanca y negra)</w:t>
              <w:br w:type="textWrapping"/>
              <w:t/>
              <w:br w:type="textWrapping"/>
              <w:t/>
            </w:r>
            <w:r>
              <w:rPr>
                <w:rFonts w:hAnsi="Arial"/>
                <w:rFonts w:ascii="Arial"/>
                <w:sz w:val="16"/>
                <w:i/>
                <w:color w:val="black"/>
              </w:rPr>
              <w:t xml:space="preserve">Myristica fragrans </w:t>
            </w:r>
            <w:r>
              <w:rPr>
                <w:rFonts w:hAnsi="Arial"/>
                <w:rFonts w:ascii="Arial"/>
                <w:sz w:val="16"/>
                <w:color w:val="black"/>
              </w:rPr>
              <w:t xml:space="preserve">(nuez moscada)</w:t>
              <w:br w:type="textWrapping"/>
              <w:t/>
              <w:br w:type="textWrapping"/>
              <w:t/>
            </w:r>
            <w:r>
              <w:rPr>
                <w:rFonts w:hAnsi="Arial"/>
                <w:rFonts w:ascii="Arial"/>
                <w:sz w:val="16"/>
                <w:i/>
                <w:color w:val="black"/>
              </w:rPr>
              <w:t xml:space="preserve">Zingiber officinale </w:t>
            </w:r>
            <w:r>
              <w:rPr>
                <w:rFonts w:hAnsi="Arial"/>
                <w:rFonts w:ascii="Arial"/>
                <w:sz w:val="16"/>
                <w:color w:val="black"/>
              </w:rPr>
              <w:t>(jengibre)</w:t>
              <w:br w:type="textWrapping"/>
              <w:t/>
              <w:br w:type="textWrapping"/>
              <w:t/>
            </w:r>
            <w:r>
              <w:rPr>
                <w:rFonts w:hAnsi="Arial"/>
                <w:rFonts w:ascii="Arial"/>
                <w:sz w:val="16"/>
                <w:i/>
                <w:color w:val="black"/>
              </w:rPr>
              <w:t xml:space="preserve">Curcuma longa </w:t>
            </w:r>
            <w:r>
              <w:rPr>
                <w:rFonts w:hAnsi="Arial"/>
                <w:rFonts w:ascii="Arial"/>
                <w:sz w:val="16"/>
                <w:color w:val="black"/>
              </w:rPr>
              <w:t xml:space="preserve">(cúrcuma)</w:t>
              <w:br w:type="textWrapping"/>
              <w:t/>
              <w:br w:type="textWrapping"/>
              <w:t>Mezclas de especias que contengan una o varias de estas especias.</w:t>
            </w:r>
          </w:p>
        </w:tc>
        <w:tc>
          <w:tcPr>
            <w:tcW w:w="1498" w:type="dxa"/>
            <w:tcMar/>
            <w:tcBorders/>
          </w:tcPr>
          <w:p>
            <w:pPr>
              <w:jc w:val="both"/>
            </w:pPr>
            <w:r>
              <w:rPr>
                <w:rFonts w:hAnsi="Arial"/>
                <w:rFonts w:ascii="Arial"/>
                <w:sz w:val="16"/>
                <w:color w:val="black"/>
              </w:rPr>
              <w:t xml:space="preserve">10,0 </w:t>
            </w:r>
            <w:r>
              <w:drawing>
                <wp:inline distT="0" distB="0" distL="0" distR="0">
                  <wp:extent cx="78105" cy="95885"/>
                  <wp:docPr id="9" name=""/>
                  <a:graphic xmlns:a="http://schemas.openxmlformats.org/drawingml/2006/main">
                    <a:graphicData uri="http://schemas.openxmlformats.org/drawingml/2006/picture">
                      <pic:pic xmlns:pic="http://schemas.openxmlformats.org/drawingml/2006/picture">
                        <pic:nvPicPr>
                          <pic:cNvPr id="8" name="Picture "/>
                          <pic:cNvPicPr/>
                        </pic:nvPicPr>
                        <pic:blipFill>
                          <a:blip r:embed="id8"/>
                          <a:stretch>
                            <a:fillRect/>
                          </a:stretch>
                        </pic:blipFill>
                        <pic:spPr>
                          <a:xfrm>
                            <a:off x="0" y="0"/>
                            <a:ext cx="78105" cy="95885"/>
                          </a:xfrm>
                          <a:prstGeom prst="rect">
                            <a:avLst/>
                          </a:prstGeom>
                        </pic:spPr>
                      </pic:pic>
                    </a:graphicData>
                  </a:graphic>
                </wp:inline>
              </w:drawing>
            </w:r>
            <w:r>
              <w:rPr>
                <w:rFonts w:hAnsi="Arial"/>
                <w:rFonts w:ascii="Arial"/>
                <w:sz w:val="16"/>
                <w:color w:val="black"/>
              </w:rPr>
              <w:t>g/kg</w:t>
            </w:r>
          </w:p>
        </w:tc>
      </w:tr>
    </w:tbl>
    <w:p>
      <w:rPr>
        <w:sz w:val="24"/>
        <w:color w:val="black"/>
      </w:rPr>
    </w:p>
    <w:p>
      <w:rPr>
        <w:sz w:val="16"/>
        <w:color w:val="black"/>
      </w:rPr>
    </w:p>
    <w:tbl>
      <w:tblGrid>
        <w:gridCol w:w="2380"/>
        <w:gridCol w:w="4620"/>
        <w:gridCol w:w="1460"/>
      </w:tblGrid>
      <w:tblPr>
        <w:tblW w:w="8478" w:type="dxa"/>
        <w:tblBorders/>
      </w:tblPr>
      <w:tr>
        <w:trPr/>
        <w:tc>
          <w:tcPr>
            <w:tcW w:w="2393" w:type="dxa"/>
            <w:tcMar/>
            <w:tcBorders/>
          </w:tcPr>
          <w:p>
            <w:pPr>
              <w:jc w:val="both"/>
            </w:pPr>
            <w:r>
              <w:rPr>
                <w:rFonts w:hAnsi="Arial"/>
                <w:rFonts w:ascii="Arial"/>
                <w:sz w:val="16"/>
                <w:color w:val="black"/>
              </w:rPr>
              <w:t xml:space="preserve">5. Patulina</w:t>
            </w:r>
          </w:p>
        </w:tc>
        <w:tc>
          <w:tcPr>
            <w:tcW w:w="4622" w:type="dxa"/>
            <w:tcMar/>
            <w:tcBorders/>
          </w:tcPr>
          <w:p>
            <w:pPr>
              <w:jc w:val="both"/>
            </w:pPr>
            <w:r>
              <w:rPr>
                <w:rFonts w:hAnsi="Arial"/>
                <w:rFonts w:ascii="Arial"/>
                <w:sz w:val="16"/>
                <w:color w:val="black"/>
              </w:rPr>
              <w:t xml:space="preserve">5.1 Zumo (jugo) de manzana.</w:t>
            </w:r>
          </w:p>
        </w:tc>
        <w:tc>
          <w:tcPr>
            <w:tcW w:w="1463" w:type="dxa"/>
            <w:tcMar/>
            <w:tcBorders/>
          </w:tcPr>
          <w:p>
            <w:pPr>
              <w:jc w:val="both"/>
            </w:pPr>
            <w:r>
              <w:rPr>
                <w:rFonts w:hAnsi="Arial"/>
                <w:rFonts w:ascii="Arial"/>
                <w:sz w:val="16"/>
                <w:color w:val="black"/>
              </w:rPr>
              <w:t xml:space="preserve">50 g/kg</w:t>
            </w:r>
          </w:p>
        </w:tc>
      </w:tr>
    </w:tbl>
    <w:p>
      <w:pPr>
        <w:jc w:val="both"/>
      </w:pPr>
      <w:rPr>
        <w:sz w:val="24"/>
        <w:color w:val="black"/>
      </w:rPr>
    </w:p>
    <w:p>
      <w:rPr>
        <w:sz w:val="16"/>
        <w:color w:val="black"/>
      </w:rPr>
    </w:p>
    <w:p>
      <w:rPr>
        <w:sz w:val="16"/>
        <w:color w:val="black"/>
      </w:rPr>
    </w:p>
    <w:tbl>
      <w:tblGrid>
        <w:gridCol w:w="2380"/>
        <w:gridCol w:w="4620"/>
        <w:gridCol w:w="1460"/>
      </w:tblGrid>
      <w:tblPr>
        <w:tblW w:w="8478" w:type="dxa"/>
        <w:tblBorders/>
      </w:tblPr>
      <w:tr>
        <w:trPr/>
        <w:tc>
          <w:tcPr>
            <w:tcW w:w="2393" w:type="dxa"/>
            <w:tcMar/>
            <w:tcBorders/>
          </w:tcPr>
          <w:p>
            <w:pPr>
              <w:jc w:val="both"/>
            </w:pPr>
            <w:r>
              <w:rPr>
                <w:rFonts w:hAnsi="Arial"/>
                <w:rFonts w:ascii="Arial"/>
                <w:sz w:val="16"/>
                <w:color w:val="black"/>
              </w:rPr>
              <w:t xml:space="preserve">8. Fumonisinas (suma de B</w:t>
            </w:r>
            <w:r>
              <w:rPr>
                <w:rFonts w:hAnsi="Arial"/>
                <w:rFonts w:ascii="Arial"/>
                <w:sz w:val="16"/>
                <w:vertAlign w:val="subscript"/>
                <w:color w:val="black"/>
              </w:rPr>
              <w:t xml:space="preserve">1 </w:t>
            </w:r>
            <w:r>
              <w:rPr>
                <w:rFonts w:hAnsi="Arial"/>
                <w:rFonts w:ascii="Arial"/>
                <w:sz w:val="16"/>
                <w:color w:val="black"/>
              </w:rPr>
              <w:t xml:space="preserve">y B</w:t>
            </w:r>
            <w:r>
              <w:rPr>
                <w:rFonts w:hAnsi="Arial"/>
                <w:rFonts w:ascii="Arial"/>
                <w:sz w:val="16"/>
                <w:vertAlign w:val="subscript"/>
                <w:color w:val="black"/>
              </w:rPr>
              <w:t>2</w:t>
            </w:r>
            <w:r>
              <w:rPr>
                <w:rFonts w:hAnsi="Arial"/>
                <w:rFonts w:ascii="Arial"/>
                <w:sz w:val="16"/>
                <w:color w:val="black"/>
              </w:rPr>
              <w:t>)</w:t>
            </w:r>
          </w:p>
        </w:tc>
        <w:tc>
          <w:tcPr>
            <w:tcW w:w="4622" w:type="dxa"/>
            <w:tcMar/>
            <w:tcBorders/>
          </w:tcPr>
          <w:p>
            <w:pPr>
              <w:jc w:val="both"/>
            </w:pPr>
            <w:r>
              <w:rPr>
                <w:rFonts w:hAnsi="Arial"/>
                <w:rFonts w:ascii="Arial"/>
                <w:sz w:val="16"/>
                <w:color w:val="black"/>
              </w:rPr>
              <w:t xml:space="preserve">8.1 Maνz no elaborado excepto el destinado a molienda por vνa hϊmeda </w:t>
            </w:r>
            <w:r>
              <w:rPr>
                <w:rFonts w:hAnsi="Arial"/>
                <w:rFonts w:ascii="Arial"/>
                <w:sz w:val="16"/>
                <w:vertAlign w:val="subscript"/>
                <w:color w:val="black"/>
              </w:rPr>
              <w:t xml:space="preserve">(11) (12)</w:t>
            </w:r>
            <w:r>
              <w:rPr>
                <w:rFonts w:hAnsi="Arial"/>
                <w:rFonts w:ascii="Arial"/>
                <w:sz w:val="16"/>
                <w:color w:val="black"/>
              </w:rPr>
              <w:t>.</w:t>
            </w:r>
          </w:p>
        </w:tc>
        <w:tc>
          <w:tcPr>
            <w:tcW w:w="1463" w:type="dxa"/>
            <w:tcMar/>
            <w:tcBorders/>
          </w:tcPr>
          <w:p>
            <w:pPr>
              <w:jc w:val="both"/>
            </w:pPr>
            <w:r>
              <w:rPr>
                <w:rFonts w:hAnsi="Arial"/>
                <w:rFonts w:ascii="Arial"/>
                <w:sz w:val="16"/>
                <w:color w:val="black"/>
              </w:rPr>
              <w:t xml:space="preserve">4000 </w:t>
            </w:r>
            <w:r>
              <w:drawing>
                <wp:inline distT="0" distB="0" distL="0" distR="0">
                  <wp:extent cx="78105" cy="95885"/>
                  <wp:docPr id="10" name=""/>
                  <a:graphic xmlns:a="http://schemas.openxmlformats.org/drawingml/2006/main">
                    <a:graphicData uri="http://schemas.openxmlformats.org/drawingml/2006/picture">
                      <pic:pic xmlns:pic="http://schemas.openxmlformats.org/drawingml/2006/picture">
                        <pic:nvPicPr>
                          <pic:cNvPr id="9" name="Picture "/>
                          <pic:cNvPicPr/>
                        </pic:nvPicPr>
                        <pic:blipFill>
                          <a:blip r:embed="id9"/>
                          <a:stretch>
                            <a:fillRect/>
                          </a:stretch>
                        </pic:blipFill>
                        <pic:spPr>
                          <a:xfrm>
                            <a:off x="0" y="0"/>
                            <a:ext cx="78105" cy="95885"/>
                          </a:xfrm>
                          <a:prstGeom prst="rect">
                            <a:avLst/>
                          </a:prstGeom>
                        </pic:spPr>
                      </pic:pic>
                    </a:graphicData>
                  </a:graphic>
                </wp:inline>
              </w:drawing>
            </w:r>
            <w:r>
              <w:rPr>
                <w:rFonts w:hAnsi="Arial"/>
                <w:rFonts w:ascii="Arial"/>
                <w:sz w:val="16"/>
                <w:color w:val="black"/>
              </w:rPr>
              <w:t>g/kg</w:t>
            </w:r>
          </w:p>
        </w:tc>
      </w:tr>
      <w:tr>
        <w:trPr/>
        <w:tc>
          <w:tcPr>
            <w:tcW w:w="2393" w:type="dxa"/>
            <w:tcMar/>
            <w:tcBorders/>
          </w:tcPr>
          <w:p>
            <w:pPr/>
            <w:rPr>
              <w:sz w:val="16"/>
              <w:color w:val="black"/>
            </w:rPr>
          </w:p>
        </w:tc>
        <w:tc>
          <w:tcPr>
            <w:tcW w:w="4622" w:type="dxa"/>
            <w:tcMar/>
            <w:tcBorders/>
          </w:tcPr>
          <w:p>
            <w:pPr>
              <w:jc w:val="both"/>
            </w:pPr>
            <w:r>
              <w:rPr>
                <w:rFonts w:hAnsi="Arial"/>
                <w:rFonts w:ascii="Arial"/>
                <w:sz w:val="16"/>
                <w:color w:val="black"/>
              </w:rPr>
              <w:t xml:space="preserve">8.3 Cereales para el desayuno a base de maνz y pasabocas de maνz.</w:t>
            </w:r>
          </w:p>
        </w:tc>
        <w:tc>
          <w:tcPr>
            <w:tcW w:w="1463" w:type="dxa"/>
            <w:tcMar/>
            <w:tcBorders/>
          </w:tcPr>
          <w:p>
            <w:pPr>
              <w:jc w:val="both"/>
            </w:pPr>
            <w:r>
              <w:rPr>
                <w:rFonts w:hAnsi="Arial"/>
                <w:rFonts w:ascii="Arial"/>
                <w:sz w:val="16"/>
                <w:color w:val="black"/>
              </w:rPr>
              <w:t xml:space="preserve">800 </w:t>
            </w:r>
            <w:r>
              <w:drawing>
                <wp:inline distT="0" distB="0" distL="0" distR="0">
                  <wp:extent cx="78105" cy="95885"/>
                  <wp:docPr id="11" name=""/>
                  <a:graphic xmlns:a="http://schemas.openxmlformats.org/drawingml/2006/main">
                    <a:graphicData uri="http://schemas.openxmlformats.org/drawingml/2006/picture">
                      <pic:pic xmlns:pic="http://schemas.openxmlformats.org/drawingml/2006/picture">
                        <pic:nvPicPr>
                          <pic:cNvPr id="10" name="Picture "/>
                          <pic:cNvPicPr/>
                        </pic:nvPicPr>
                        <pic:blipFill>
                          <a:blip r:embed="id10"/>
                          <a:stretch>
                            <a:fillRect/>
                          </a:stretch>
                        </pic:blipFill>
                        <pic:spPr>
                          <a:xfrm>
                            <a:off x="0" y="0"/>
                            <a:ext cx="78105" cy="95885"/>
                          </a:xfrm>
                          <a:prstGeom prst="rect">
                            <a:avLst/>
                          </a:prstGeom>
                        </pic:spPr>
                      </pic:pic>
                    </a:graphicData>
                  </a:graphic>
                </wp:inline>
              </w:drawing>
            </w:r>
            <w:r>
              <w:rPr>
                <w:rFonts w:hAnsi="Arial"/>
                <w:rFonts w:ascii="Arial"/>
                <w:sz w:val="16"/>
                <w:color w:val="black"/>
              </w:rPr>
              <w:t>g/kg</w:t>
            </w:r>
          </w:p>
        </w:tc>
      </w:tr>
      <w:tr>
        <w:trPr/>
        <w:tc>
          <w:tcPr>
            <w:tcW w:w="2393" w:type="dxa"/>
            <w:tcMar/>
            <w:tcBorders/>
          </w:tcPr>
          <w:p>
            <w:pPr/>
            <w:rPr>
              <w:sz w:val="16"/>
              <w:color w:val="black"/>
            </w:rPr>
          </w:p>
        </w:tc>
        <w:tc>
          <w:tcPr>
            <w:tcW w:w="4622" w:type="dxa"/>
            <w:tcMar/>
            <w:tcBorders/>
          </w:tcPr>
          <w:p>
            <w:pPr>
              <w:jc w:val="both"/>
            </w:pPr>
            <w:r>
              <w:rPr>
                <w:rFonts w:hAnsi="Arial"/>
                <w:rFonts w:ascii="Arial"/>
                <w:sz w:val="16"/>
                <w:color w:val="black"/>
              </w:rPr>
              <w:t xml:space="preserve">8.5 Fracciones de la molienda del maνz con un tamaρo de partνcula &gt; 500 micras, y otros productos de la molienda del maνz con un tamaρo de partνcula &gt; 500 micras, no destinados al consumo humano directo.</w:t>
            </w:r>
          </w:p>
        </w:tc>
        <w:tc>
          <w:tcPr>
            <w:tcW w:w="1463" w:type="dxa"/>
            <w:tcMar/>
            <w:tcBorders/>
          </w:tcPr>
          <w:p>
            <w:pPr>
              <w:jc w:val="both"/>
            </w:pPr>
            <w:r>
              <w:rPr>
                <w:rFonts w:hAnsi="Arial"/>
                <w:rFonts w:ascii="Arial"/>
                <w:sz w:val="16"/>
                <w:color w:val="black"/>
              </w:rPr>
              <w:t xml:space="preserve">1400 </w:t>
            </w:r>
            <w:r>
              <w:drawing>
                <wp:inline distT="0" distB="0" distL="0" distR="0">
                  <wp:extent cx="78105" cy="95885"/>
                  <wp:docPr id="12" name=""/>
                  <a:graphic xmlns:a="http://schemas.openxmlformats.org/drawingml/2006/main">
                    <a:graphicData uri="http://schemas.openxmlformats.org/drawingml/2006/picture">
                      <pic:pic xmlns:pic="http://schemas.openxmlformats.org/drawingml/2006/picture">
                        <pic:nvPicPr>
                          <pic:cNvPr id="11" name="Picture "/>
                          <pic:cNvPicPr/>
                        </pic:nvPicPr>
                        <pic:blipFill>
                          <a:blip r:embed="id11"/>
                          <a:stretch>
                            <a:fillRect/>
                          </a:stretch>
                        </pic:blipFill>
                        <pic:spPr>
                          <a:xfrm>
                            <a:off x="0" y="0"/>
                            <a:ext cx="78105" cy="95885"/>
                          </a:xfrm>
                          <a:prstGeom prst="rect">
                            <a:avLst/>
                          </a:prstGeom>
                        </pic:spPr>
                      </pic:pic>
                    </a:graphicData>
                  </a:graphic>
                </wp:inline>
              </w:drawing>
            </w:r>
            <w:r>
              <w:rPr>
                <w:rFonts w:hAnsi="Arial"/>
                <w:rFonts w:ascii="Arial"/>
                <w:sz w:val="16"/>
                <w:color w:val="black"/>
              </w:rPr>
              <w:t>g/kg</w:t>
            </w:r>
          </w:p>
        </w:tc>
      </w:tr>
    </w:tbl>
    <w:tbl>
      <w:tblGrid>
        <w:gridCol w:w="2380"/>
        <w:gridCol w:w="4620"/>
        <w:gridCol w:w="1460"/>
      </w:tblGrid>
      <w:tblPr>
        <w:tblW w:w="8478" w:type="dxa"/>
        <w:tblBorders/>
      </w:tblPr>
      <w:tr>
        <w:trPr/>
        <w:tc>
          <w:tcPr>
            <w:tcW w:w="2393" w:type="dxa"/>
            <w:tcMar/>
            <w:tcBorders/>
          </w:tcPr>
          <w:p>
            <w:pPr>
              <w:jc w:val="center"/>
            </w:pPr>
            <w:r>
              <w:rPr>
                <w:rFonts w:hAnsi="Arial"/>
                <w:rFonts w:ascii="Arial"/>
                <w:sz w:val="16"/>
                <w:b/>
                <w:color w:val="black"/>
              </w:rPr>
              <w:t>CONTAMINANTE</w:t>
            </w:r>
          </w:p>
        </w:tc>
        <w:tc>
          <w:tcPr>
            <w:tcW w:w="4622" w:type="dxa"/>
            <w:tcMar/>
            <w:tcBorders/>
          </w:tcPr>
          <w:p>
            <w:pPr>
              <w:jc w:val="center"/>
            </w:pPr>
            <w:r>
              <w:rPr>
                <w:rFonts w:hAnsi="Arial"/>
                <w:rFonts w:ascii="Arial"/>
                <w:sz w:val="16"/>
                <w:b/>
                <w:color w:val="black"/>
              </w:rPr>
              <w:t xml:space="preserve">PRODUCTO ALIMENTICIO</w:t>
            </w:r>
          </w:p>
        </w:tc>
        <w:tc>
          <w:tcPr>
            <w:tcW w:w="1463" w:type="dxa"/>
            <w:tcMar/>
            <w:tcBorders/>
          </w:tcPr>
          <w:p>
            <w:pPr>
              <w:jc w:val="center"/>
            </w:pPr>
            <w:r>
              <w:rPr>
                <w:rFonts w:hAnsi="Arial"/>
                <w:rFonts w:ascii="Arial"/>
                <w:sz w:val="16"/>
                <w:b/>
                <w:color w:val="black"/>
              </w:rPr>
              <w:t>NM</w:t>
            </w:r>
          </w:p>
        </w:tc>
      </w:tr>
      <w:tr>
        <w:trPr/>
        <w:tc>
          <w:tcPr>
            <w:tcW w:w="2393" w:type="dxa"/>
            <w:tcMar/>
            <w:tcBorders/>
          </w:tcPr>
          <w:p>
            <w:pPr>
              <w:jc w:val="both"/>
            </w:pPr>
            <w:r>
              <w:rPr>
                <w:rFonts w:hAnsi="Arial"/>
                <w:rFonts w:ascii="Arial"/>
                <w:sz w:val="16"/>
                <w:color w:val="black"/>
              </w:rPr>
              <w:t xml:space="preserve">9. Arsιnico</w:t>
            </w:r>
          </w:p>
        </w:tc>
        <w:tc>
          <w:tcPr>
            <w:tcW w:w="4622" w:type="dxa"/>
            <w:tcMar/>
            <w:tcBorders/>
          </w:tcPr>
          <w:p>
            <w:pPr>
              <w:jc w:val="both"/>
            </w:pPr>
            <w:r>
              <w:rPr>
                <w:rFonts w:hAnsi="Arial"/>
                <w:rFonts w:ascii="Arial"/>
                <w:sz w:val="16"/>
                <w:color w:val="black"/>
              </w:rPr>
              <w:t xml:space="preserve">9.1 Aguas minerales naturales.</w:t>
            </w:r>
          </w:p>
        </w:tc>
        <w:tc>
          <w:tcPr>
            <w:tcW w:w="1463" w:type="dxa"/>
            <w:tcMar/>
            <w:tcBorders/>
          </w:tcPr>
          <w:p>
            <w:pPr>
              <w:jc w:val="both"/>
            </w:pPr>
            <w:r>
              <w:rPr>
                <w:rFonts w:hAnsi="Arial"/>
                <w:rFonts w:ascii="Arial"/>
                <w:sz w:val="16"/>
                <w:color w:val="black"/>
              </w:rPr>
              <w:t xml:space="preserve">0,01 mg/l</w:t>
            </w:r>
          </w:p>
        </w:tc>
      </w:tr>
      <w:tr>
        <w:trPr/>
        <w:tc>
          <w:tcPr>
            <w:tcW w:w="2393" w:type="dxa"/>
            <w:tcMar/>
            <w:tcBorders/>
          </w:tcPr>
          <w:p>
            <w:pPr>
              <w:jc w:val="both"/>
            </w:pPr>
            <w:r>
              <w:rPr>
                <w:rFonts w:hAnsi="Arial"/>
                <w:rFonts w:ascii="Arial"/>
                <w:sz w:val="16"/>
                <w:color w:val="black"/>
              </w:rPr>
              <w:t xml:space="preserve">10. Mercurio</w:t>
            </w:r>
          </w:p>
        </w:tc>
        <w:tc>
          <w:tcPr>
            <w:tcW w:w="4622" w:type="dxa"/>
            <w:tcMar/>
            <w:tcBorders/>
          </w:tcPr>
          <w:p>
            <w:pPr>
              <w:jc w:val="both"/>
            </w:pPr>
            <w:r>
              <w:rPr>
                <w:rFonts w:hAnsi="Arial"/>
                <w:rFonts w:ascii="Arial"/>
                <w:sz w:val="16"/>
                <w:color w:val="black"/>
              </w:rPr>
              <w:t xml:space="preserve">10.1 Aguas minerales naturales.</w:t>
            </w:r>
          </w:p>
        </w:tc>
        <w:tc>
          <w:tcPr>
            <w:tcW w:w="1463" w:type="dxa"/>
            <w:tcMar/>
            <w:tcBorders/>
          </w:tcPr>
          <w:p>
            <w:pPr>
              <w:jc w:val="both"/>
            </w:pPr>
            <w:r>
              <w:rPr>
                <w:rFonts w:hAnsi="Arial"/>
                <w:rFonts w:ascii="Arial"/>
                <w:sz w:val="16"/>
                <w:color w:val="black"/>
              </w:rPr>
              <w:t xml:space="preserve">0,001 mg/kg</w:t>
            </w:r>
          </w:p>
        </w:tc>
      </w:tr>
      <w:tr>
        <w:trPr/>
        <w:tc>
          <w:tcPr>
            <w:tcW w:w="2393" w:type="dxa"/>
            <w:tcMar/>
            <w:tcBorders/>
          </w:tcPr>
          <w:p>
            <w:pPr>
              <w:jc w:val="both"/>
            </w:pPr>
            <w:r>
              <w:rPr>
                <w:rFonts w:hAnsi="Arial"/>
                <w:rFonts w:ascii="Arial"/>
                <w:sz w:val="16"/>
                <w:color w:val="black"/>
              </w:rPr>
              <w:t xml:space="preserve">11. Plomo</w:t>
            </w:r>
          </w:p>
        </w:tc>
        <w:tc>
          <w:tcPr>
            <w:tcW w:w="4622" w:type="dxa"/>
            <w:tcMar/>
            <w:tcBorders/>
          </w:tcPr>
          <w:p>
            <w:pPr>
              <w:jc w:val="both"/>
            </w:pPr>
            <w:r>
              <w:rPr>
                <w:rFonts w:hAnsi="Arial"/>
                <w:rFonts w:ascii="Arial"/>
                <w:sz w:val="16"/>
                <w:color w:val="black"/>
              </w:rPr>
              <w:t xml:space="preserve">11.1 Leche cruda, leche tratada tιrmicamente y leche para la fabricaciσn de productos lαcteos.</w:t>
            </w:r>
          </w:p>
        </w:tc>
        <w:tc>
          <w:tcPr>
            <w:tcW w:w="1463" w:type="dxa"/>
            <w:tcMar/>
            <w:tcBorders/>
          </w:tcPr>
          <w:p>
            <w:pPr>
              <w:jc w:val="both"/>
            </w:pPr>
            <w:r>
              <w:rPr>
                <w:rFonts w:hAnsi="Arial"/>
                <w:rFonts w:ascii="Arial"/>
                <w:sz w:val="16"/>
                <w:color w:val="black"/>
              </w:rPr>
              <w:t xml:space="preserve">0,020 mg/kg peso fresco</w:t>
            </w:r>
          </w:p>
        </w:tc>
      </w:tr>
      <w:tr>
        <w:trPr/>
        <w:tc>
          <w:tcPr>
            <w:tcW w:w="2393" w:type="dxa"/>
            <w:tcMar/>
            <w:tcBorders/>
          </w:tcPr>
          <w:p>
            <w:pPr/>
            <w:rPr>
              <w:sz w:val="16"/>
              <w:color w:val="black"/>
            </w:rPr>
          </w:p>
        </w:tc>
        <w:tc>
          <w:tcPr>
            <w:tcW w:w="4622" w:type="dxa"/>
            <w:tcMar/>
            <w:tcBorders/>
          </w:tcPr>
          <w:p>
            <w:pPr>
              <w:jc w:val="both"/>
            </w:pPr>
            <w:r>
              <w:rPr>
                <w:rFonts w:hAnsi="Arial"/>
                <w:rFonts w:ascii="Arial"/>
                <w:sz w:val="16"/>
                <w:color w:val="black"/>
              </w:rPr>
              <w:t xml:space="preserve">11.3 Carne (excluida la carne fresca que no sea la de la canal, las vνsceras y la sangre) de bovinos, ovinos, cerdos y aves de corral.</w:t>
            </w:r>
          </w:p>
        </w:tc>
        <w:tc>
          <w:tcPr>
            <w:tcW w:w="1463" w:type="dxa"/>
            <w:tcMar/>
            <w:tcBorders/>
          </w:tcPr>
          <w:p>
            <w:pPr>
              <w:jc w:val="both"/>
            </w:pPr>
            <w:r>
              <w:rPr>
                <w:rFonts w:hAnsi="Arial"/>
                <w:rFonts w:ascii="Arial"/>
                <w:sz w:val="16"/>
                <w:color w:val="black"/>
              </w:rPr>
              <w:t xml:space="preserve">0,10 mg/kg peso fresco</w:t>
            </w:r>
          </w:p>
        </w:tc>
      </w:tr>
      <w:tr>
        <w:trPr/>
        <w:tc>
          <w:tcPr>
            <w:tcW w:w="2393" w:type="dxa"/>
            <w:tcMar/>
            <w:tcBorders/>
          </w:tcPr>
          <w:p>
            <w:pPr/>
            <w:rPr>
              <w:sz w:val="16"/>
              <w:color w:val="black"/>
            </w:rPr>
          </w:p>
        </w:tc>
        <w:tc>
          <w:tcPr>
            <w:tcW w:w="4622" w:type="dxa"/>
            <w:tcMar/>
            <w:tcBorders/>
          </w:tcPr>
          <w:p>
            <w:pPr>
              <w:jc w:val="both"/>
            </w:pPr>
            <w:r>
              <w:rPr>
                <w:rFonts w:hAnsi="Arial"/>
                <w:rFonts w:ascii="Arial"/>
                <w:sz w:val="16"/>
                <w:color w:val="black"/>
              </w:rPr>
              <w:t xml:space="preserve">11.5 Leguminosas verdes, cereales y leguminosas secas </w:t>
            </w:r>
            <w:r>
              <w:rPr>
                <w:rFonts w:hAnsi="Arial"/>
                <w:rFonts w:ascii="Arial"/>
                <w:sz w:val="16"/>
                <w:vertAlign w:val="subscript"/>
                <w:color w:val="black"/>
              </w:rPr>
              <w:t>(14)</w:t>
            </w:r>
            <w:r>
              <w:rPr>
                <w:rFonts w:hAnsi="Arial"/>
                <w:rFonts w:ascii="Arial"/>
                <w:sz w:val="16"/>
                <w:color w:val="black"/>
              </w:rPr>
              <w:t>.</w:t>
            </w:r>
          </w:p>
        </w:tc>
        <w:tc>
          <w:tcPr>
            <w:tcW w:w="1463" w:type="dxa"/>
            <w:tcMar/>
            <w:tcBorders/>
          </w:tcPr>
          <w:p>
            <w:pPr>
              <w:jc w:val="both"/>
            </w:pPr>
            <w:r>
              <w:rPr>
                <w:rFonts w:hAnsi="Arial"/>
                <w:rFonts w:ascii="Arial"/>
                <w:sz w:val="16"/>
                <w:color w:val="black"/>
              </w:rPr>
              <w:t xml:space="preserve">0,20 mg/kg peso fresco</w:t>
            </w:r>
          </w:p>
        </w:tc>
      </w:tr>
      <w:tr>
        <w:trPr/>
        <w:tc>
          <w:tcPr>
            <w:tcW w:w="2393" w:type="dxa"/>
            <w:tcMar/>
            <w:tcBorders/>
          </w:tcPr>
          <w:p>
            <w:pPr/>
            <w:rPr>
              <w:sz w:val="16"/>
              <w:color w:val="black"/>
            </w:rPr>
          </w:p>
        </w:tc>
        <w:tc>
          <w:tcPr>
            <w:tcW w:w="4622" w:type="dxa"/>
            <w:tcMar/>
            <w:tcBorders/>
          </w:tcPr>
          <w:p>
            <w:pPr>
              <w:jc w:val="both"/>
            </w:pPr>
            <w:r>
              <w:rPr>
                <w:rFonts w:hAnsi="Arial"/>
                <w:rFonts w:ascii="Arial"/>
                <w:sz w:val="16"/>
                <w:color w:val="black"/>
              </w:rPr>
              <w:t xml:space="preserve">11.7 Hortalizas del gιnero Brassica, hortalizas de hoja y las siguientes setas: </w:t>
            </w:r>
            <w:r>
              <w:rPr>
                <w:rFonts w:hAnsi="Arial"/>
                <w:rFonts w:ascii="Arial"/>
                <w:sz w:val="16"/>
                <w:i/>
                <w:color w:val="black"/>
              </w:rPr>
              <w:t xml:space="preserve">Agaricus bisporus </w:t>
            </w:r>
            <w:r>
              <w:rPr>
                <w:rFonts w:hAnsi="Arial"/>
                <w:rFonts w:ascii="Arial"/>
                <w:sz w:val="16"/>
                <w:color w:val="black"/>
              </w:rPr>
              <w:t xml:space="preserve">(champiρσn), </w:t>
            </w:r>
            <w:r>
              <w:rPr>
                <w:rFonts w:hAnsi="Arial"/>
                <w:rFonts w:ascii="Arial"/>
                <w:sz w:val="16"/>
                <w:i/>
                <w:color w:val="black"/>
              </w:rPr>
              <w:t xml:space="preserve">Pleurotus ostreatus </w:t>
            </w:r>
            <w:r>
              <w:rPr>
                <w:rFonts w:hAnsi="Arial"/>
                <w:rFonts w:ascii="Arial"/>
                <w:sz w:val="16"/>
                <w:color w:val="black"/>
              </w:rPr>
              <w:t xml:space="preserve">(seta de ostra), </w:t>
            </w:r>
            <w:r>
              <w:rPr>
                <w:rFonts w:hAnsi="Arial"/>
                <w:rFonts w:ascii="Arial"/>
                <w:sz w:val="16"/>
                <w:i/>
                <w:color w:val="black"/>
              </w:rPr>
              <w:t xml:space="preserve">Lentinula edodes </w:t>
            </w:r>
            <w:r>
              <w:rPr>
                <w:rFonts w:hAnsi="Arial"/>
                <w:rFonts w:ascii="Arial"/>
                <w:sz w:val="16"/>
                <w:color w:val="black"/>
              </w:rPr>
              <w:t xml:space="preserve">(seta shiitake) </w:t>
            </w:r>
            <w:r>
              <w:rPr>
                <w:rFonts w:hAnsi="Arial"/>
                <w:rFonts w:ascii="Arial"/>
                <w:sz w:val="16"/>
                <w:vertAlign w:val="subscript"/>
                <w:color w:val="black"/>
              </w:rPr>
              <w:t>(14)</w:t>
            </w:r>
            <w:r>
              <w:rPr>
                <w:rFonts w:hAnsi="Arial"/>
                <w:rFonts w:ascii="Arial"/>
                <w:sz w:val="16"/>
                <w:color w:val="black"/>
              </w:rPr>
              <w:t>.</w:t>
            </w:r>
          </w:p>
        </w:tc>
        <w:tc>
          <w:tcPr>
            <w:tcW w:w="1463" w:type="dxa"/>
            <w:tcMar/>
            <w:tcBorders/>
          </w:tcPr>
          <w:p>
            <w:pPr>
              <w:jc w:val="both"/>
            </w:pPr>
            <w:r>
              <w:rPr>
                <w:rFonts w:hAnsi="Arial"/>
                <w:rFonts w:ascii="Arial"/>
                <w:sz w:val="16"/>
                <w:color w:val="black"/>
              </w:rPr>
              <w:t xml:space="preserve">0,30 mg/kg peso fresco</w:t>
            </w:r>
          </w:p>
        </w:tc>
      </w:tr>
      <w:tr>
        <w:trPr/>
        <w:tc>
          <w:tcPr>
            <w:tcW w:w="2393" w:type="dxa"/>
            <w:tcMar/>
            <w:tcBorders/>
          </w:tcPr>
          <w:p>
            <w:pPr/>
            <w:rPr>
              <w:sz w:val="16"/>
              <w:color w:val="black"/>
            </w:rPr>
          </w:p>
        </w:tc>
        <w:tc>
          <w:tcPr>
            <w:tcW w:w="4622" w:type="dxa"/>
            <w:tcMar/>
            <w:tcBorders/>
          </w:tcPr>
          <w:p>
            <w:pPr>
              <w:jc w:val="both"/>
            </w:pPr>
            <w:r>
              <w:rPr>
                <w:rFonts w:hAnsi="Arial"/>
                <w:rFonts w:ascii="Arial"/>
                <w:sz w:val="16"/>
                <w:color w:val="black"/>
              </w:rPr>
              <w:t xml:space="preserve">11.9 Bayas y frutas pequeρas </w:t>
            </w:r>
            <w:r>
              <w:rPr>
                <w:rFonts w:hAnsi="Arial"/>
                <w:rFonts w:ascii="Arial"/>
                <w:sz w:val="16"/>
                <w:vertAlign w:val="subscript"/>
                <w:color w:val="black"/>
              </w:rPr>
              <w:t xml:space="preserve">(14) (15)</w:t>
            </w:r>
            <w:r>
              <w:rPr>
                <w:rFonts w:hAnsi="Arial"/>
                <w:rFonts w:ascii="Arial"/>
                <w:sz w:val="16"/>
                <w:color w:val="black"/>
              </w:rPr>
              <w:t>.</w:t>
            </w:r>
          </w:p>
        </w:tc>
        <w:tc>
          <w:tcPr>
            <w:tcW w:w="1463" w:type="dxa"/>
            <w:tcMar/>
            <w:tcBorders/>
          </w:tcPr>
          <w:p>
            <w:pPr>
              <w:jc w:val="both"/>
            </w:pPr>
            <w:r>
              <w:rPr>
                <w:rFonts w:hAnsi="Arial"/>
                <w:rFonts w:ascii="Arial"/>
                <w:sz w:val="16"/>
                <w:color w:val="black"/>
              </w:rPr>
              <w:t xml:space="preserve">0,20 mg/kg peso fresco</w:t>
            </w:r>
          </w:p>
        </w:tc>
      </w:tr>
      <w:tr>
        <w:trPr/>
        <w:tc>
          <w:tcPr>
            <w:tcW w:w="2393" w:type="dxa"/>
            <w:tcMar/>
            <w:tcBorders/>
          </w:tcPr>
          <w:p>
            <w:pPr/>
            <w:rPr>
              <w:sz w:val="16"/>
              <w:color w:val="black"/>
            </w:rPr>
          </w:p>
        </w:tc>
        <w:tc>
          <w:tcPr>
            <w:tcW w:w="4622" w:type="dxa"/>
            <w:tcMar/>
            <w:tcBorders/>
          </w:tcPr>
          <w:p>
            <w:pPr>
              <w:jc w:val="both"/>
            </w:pPr>
            <w:r>
              <w:rPr>
                <w:rFonts w:hAnsi="Arial"/>
                <w:rFonts w:ascii="Arial"/>
                <w:sz w:val="16"/>
                <w:color w:val="black"/>
              </w:rPr>
              <w:t xml:space="preserve">11.11 Zumos de frutas, zumos de frutas concentrados reconstituidos y nιctares de frutas.</w:t>
            </w:r>
          </w:p>
        </w:tc>
        <w:tc>
          <w:tcPr>
            <w:tcW w:w="1463" w:type="dxa"/>
            <w:tcMar/>
            <w:tcBorders/>
          </w:tcPr>
          <w:p>
            <w:pPr>
              <w:jc w:val="both"/>
            </w:pPr>
            <w:r>
              <w:rPr>
                <w:rFonts w:hAnsi="Arial"/>
                <w:rFonts w:ascii="Arial"/>
                <w:sz w:val="16"/>
                <w:color w:val="black"/>
              </w:rPr>
              <w:t xml:space="preserve">0,050 mg/kg peso fresco</w:t>
            </w:r>
          </w:p>
        </w:tc>
      </w:tr>
      <w:tr>
        <w:trPr/>
        <w:tc>
          <w:tcPr>
            <w:tcW w:w="2393" w:type="dxa"/>
            <w:tcMar/>
            <w:tcBorders/>
          </w:tcPr>
          <w:p>
            <w:pPr/>
            <w:rPr>
              <w:sz w:val="16"/>
              <w:color w:val="black"/>
            </w:rPr>
          </w:p>
        </w:tc>
        <w:tc>
          <w:tcPr>
            <w:tcW w:w="4622" w:type="dxa"/>
            <w:tcMar/>
            <w:tcBorders/>
          </w:tcPr>
          <w:p>
            <w:pPr>
              <w:jc w:val="both"/>
            </w:pPr>
            <w:r>
              <w:rPr>
                <w:rFonts w:hAnsi="Arial"/>
                <w:rFonts w:ascii="Arial"/>
                <w:sz w:val="16"/>
                <w:color w:val="black"/>
              </w:rPr>
              <w:t xml:space="preserve">11.13 Castaρas en conserva y purι de castaρas en conserva.</w:t>
            </w:r>
          </w:p>
        </w:tc>
        <w:tc>
          <w:tcPr>
            <w:tcW w:w="1463" w:type="dxa"/>
            <w:tcMar/>
            <w:tcBorders/>
          </w:tcPr>
          <w:p>
            <w:pPr>
              <w:jc w:val="both"/>
            </w:pPr>
            <w:r>
              <w:rPr>
                <w:rFonts w:hAnsi="Arial"/>
                <w:rFonts w:ascii="Arial"/>
                <w:sz w:val="16"/>
                <w:color w:val="black"/>
              </w:rPr>
              <w:t xml:space="preserve">1,0 mg/kg</w:t>
            </w:r>
          </w:p>
        </w:tc>
      </w:tr>
      <w:tr>
        <w:trPr/>
        <w:tc>
          <w:tcPr>
            <w:tcW w:w="2393" w:type="dxa"/>
            <w:tcMar/>
            <w:tcBorders/>
          </w:tcPr>
          <w:p>
            <w:pPr/>
            <w:rPr>
              <w:sz w:val="16"/>
              <w:color w:val="black"/>
            </w:rPr>
          </w:p>
        </w:tc>
        <w:tc>
          <w:tcPr>
            <w:tcW w:w="4622" w:type="dxa"/>
            <w:tcMar/>
            <w:tcBorders/>
          </w:tcPr>
          <w:p>
            <w:pPr>
              <w:jc w:val="both"/>
            </w:pPr>
            <w:r>
              <w:rPr>
                <w:rFonts w:hAnsi="Arial"/>
                <w:rFonts w:ascii="Arial"/>
                <w:sz w:val="16"/>
                <w:color w:val="black"/>
              </w:rPr>
              <w:t xml:space="preserve">11.15 Frutas tropicales en conserva.</w:t>
            </w:r>
          </w:p>
        </w:tc>
        <w:tc>
          <w:tcPr>
            <w:tcW w:w="1463" w:type="dxa"/>
            <w:tcMar/>
            <w:tcBorders/>
          </w:tcPr>
          <w:p>
            <w:pPr>
              <w:jc w:val="both"/>
            </w:pPr>
            <w:r>
              <w:rPr>
                <w:rFonts w:hAnsi="Arial"/>
                <w:rFonts w:ascii="Arial"/>
                <w:sz w:val="16"/>
                <w:color w:val="black"/>
              </w:rPr>
              <w:t xml:space="preserve">1,0 mg/kg</w:t>
            </w:r>
          </w:p>
        </w:tc>
      </w:tr>
      <w:tr>
        <w:trPr/>
        <w:tc>
          <w:tcPr>
            <w:tcW w:w="2393" w:type="dxa"/>
            <w:tcMar/>
            <w:tcBorders/>
          </w:tcPr>
          <w:p>
            <w:pPr/>
            <w:rPr>
              <w:sz w:val="16"/>
              <w:color w:val="black"/>
            </w:rPr>
          </w:p>
        </w:tc>
        <w:tc>
          <w:tcPr>
            <w:tcW w:w="4622" w:type="dxa"/>
            <w:tcMar/>
            <w:tcBorders/>
          </w:tcPr>
          <w:p>
            <w:pPr>
              <w:jc w:val="both"/>
            </w:pPr>
            <w:r>
              <w:rPr>
                <w:rFonts w:hAnsi="Arial"/>
                <w:rFonts w:ascii="Arial"/>
                <w:sz w:val="16"/>
                <w:color w:val="black"/>
              </w:rPr>
              <w:t xml:space="preserve">11.17 Aceitunas de mesa.</w:t>
            </w:r>
          </w:p>
        </w:tc>
        <w:tc>
          <w:tcPr>
            <w:tcW w:w="1463" w:type="dxa"/>
            <w:tcMar/>
            <w:tcBorders/>
          </w:tcPr>
          <w:p>
            <w:pPr>
              <w:jc w:val="both"/>
            </w:pPr>
            <w:r>
              <w:rPr>
                <w:rFonts w:hAnsi="Arial"/>
                <w:rFonts w:ascii="Arial"/>
                <w:sz w:val="16"/>
                <w:color w:val="black"/>
              </w:rPr>
              <w:t xml:space="preserve">1,0 mg/kg</w:t>
            </w:r>
          </w:p>
        </w:tc>
      </w:tr>
      <w:tr>
        <w:trPr/>
        <w:tc>
          <w:tcPr>
            <w:tcW w:w="2393" w:type="dxa"/>
            <w:tcMar/>
            <w:tcBorders/>
          </w:tcPr>
          <w:p>
            <w:pPr/>
            <w:rPr>
              <w:sz w:val="16"/>
              <w:color w:val="black"/>
            </w:rPr>
          </w:p>
        </w:tc>
        <w:tc>
          <w:tcPr>
            <w:tcW w:w="4622" w:type="dxa"/>
            <w:tcMar/>
            <w:tcBorders/>
          </w:tcPr>
          <w:p>
            <w:pPr>
              <w:jc w:val="both"/>
            </w:pPr>
            <w:r>
              <w:rPr>
                <w:rFonts w:hAnsi="Arial"/>
                <w:rFonts w:ascii="Arial"/>
                <w:sz w:val="16"/>
                <w:color w:val="black"/>
              </w:rPr>
              <w:t xml:space="preserve">11.19 Aguas minerales naturales.</w:t>
            </w:r>
          </w:p>
        </w:tc>
        <w:tc>
          <w:tcPr>
            <w:tcW w:w="1463" w:type="dxa"/>
            <w:tcMar/>
            <w:tcBorders/>
          </w:tcPr>
          <w:p>
            <w:pPr>
              <w:jc w:val="both"/>
            </w:pPr>
            <w:r>
              <w:rPr>
                <w:rFonts w:hAnsi="Arial"/>
                <w:rFonts w:ascii="Arial"/>
                <w:sz w:val="16"/>
                <w:color w:val="black"/>
              </w:rPr>
              <w:t xml:space="preserve">0,01 mg/kg</w:t>
            </w:r>
          </w:p>
        </w:tc>
      </w:tr>
    </w:tbl>
    <w:p>
      <w:rPr>
        <w:sz w:val="16"/>
        <w:color w:val="black"/>
      </w:rPr>
    </w:p>
    <w:p>
      <w:rPr>
        <w:sz w:val="16"/>
        <w:color w:val="black"/>
      </w:rPr>
    </w:p>
    <w:tbl>
      <w:tblGrid>
        <w:gridCol w:w="2380"/>
        <w:gridCol w:w="4620"/>
        <w:gridCol w:w="1460"/>
      </w:tblGrid>
      <w:tblPr>
        <w:tblW w:w="8478" w:type="dxa"/>
        <w:tblBorders/>
      </w:tblPr>
      <w:tr>
        <w:trPr/>
        <w:tc>
          <w:tcPr>
            <w:tcW w:w="2393" w:type="dxa"/>
            <w:tcMar/>
            <w:tcBorders/>
          </w:tcPr>
          <w:p>
            <w:pPr>
              <w:jc w:val="both"/>
            </w:pPr>
            <w:r>
              <w:rPr>
                <w:rFonts w:hAnsi="Arial"/>
                <w:rFonts w:ascii="Arial"/>
                <w:sz w:val="16"/>
                <w:color w:val="black"/>
              </w:rPr>
              <w:t xml:space="preserve">13. Estaρo</w:t>
            </w:r>
          </w:p>
        </w:tc>
        <w:tc>
          <w:tcPr>
            <w:tcW w:w="4622" w:type="dxa"/>
            <w:tcMar/>
            <w:tcBorders/>
          </w:tcPr>
          <w:p>
            <w:pPr>
              <w:jc w:val="both"/>
            </w:pPr>
            <w:r>
              <w:rPr>
                <w:rFonts w:hAnsi="Arial"/>
                <w:rFonts w:ascii="Arial"/>
                <w:sz w:val="16"/>
                <w:color w:val="black"/>
              </w:rPr>
              <w:t xml:space="preserve">13.1 Alimentos enlatados diferentes de las bebidas.</w:t>
            </w:r>
          </w:p>
        </w:tc>
        <w:tc>
          <w:tcPr>
            <w:tcW w:w="1463" w:type="dxa"/>
            <w:tcMar/>
            <w:tcBorders/>
          </w:tcPr>
          <w:p>
            <w:pPr>
              <w:jc w:val="both"/>
            </w:pPr>
            <w:r>
              <w:rPr>
                <w:rFonts w:hAnsi="Arial"/>
                <w:rFonts w:ascii="Arial"/>
                <w:sz w:val="16"/>
                <w:color w:val="black"/>
              </w:rPr>
              <w:t xml:space="preserve">200 mg/kg</w:t>
            </w:r>
          </w:p>
        </w:tc>
      </w:tr>
      <w:tr>
        <w:trPr/>
        <w:tc>
          <w:tcPr>
            <w:tcW w:w="2393" w:type="dxa"/>
            <w:tcMar/>
            <w:tcBorders/>
          </w:tcPr>
          <w:p>
            <w:pPr/>
            <w:rPr>
              <w:sz w:val="16"/>
              <w:color w:val="black"/>
            </w:rPr>
          </w:p>
        </w:tc>
        <w:tc>
          <w:tcPr>
            <w:tcW w:w="4622" w:type="dxa"/>
            <w:tcMar/>
            <w:tcBorders/>
          </w:tcPr>
          <w:p>
            <w:pPr>
              <w:jc w:val="both"/>
            </w:pPr>
            <w:r>
              <w:rPr>
                <w:rFonts w:hAnsi="Arial"/>
                <w:rFonts w:ascii="Arial"/>
                <w:sz w:val="16"/>
                <w:color w:val="black"/>
              </w:rPr>
              <w:t xml:space="preserve">13.3 Alimentos dietιticos enlatados dirigidos a los lactantes (fσrmulas para lactantes), excepto productos deshidratados y en polvo </w:t>
            </w:r>
            <w:r>
              <w:rPr>
                <w:rFonts w:hAnsi="Arial"/>
                <w:rFonts w:ascii="Arial"/>
                <w:sz w:val="16"/>
                <w:vertAlign w:val="subscript"/>
                <w:color w:val="black"/>
              </w:rPr>
              <w:t>(16)</w:t>
            </w:r>
            <w:r>
              <w:rPr>
                <w:rFonts w:hAnsi="Arial"/>
                <w:rFonts w:ascii="Arial"/>
                <w:sz w:val="16"/>
                <w:color w:val="black"/>
              </w:rPr>
              <w:t>.</w:t>
            </w:r>
          </w:p>
        </w:tc>
        <w:tc>
          <w:tcPr>
            <w:tcW w:w="1463" w:type="dxa"/>
            <w:tcMar/>
            <w:tcBorders/>
          </w:tcPr>
          <w:p>
            <w:pPr>
              <w:jc w:val="both"/>
            </w:pPr>
            <w:r>
              <w:rPr>
                <w:rFonts w:hAnsi="Arial"/>
                <w:rFonts w:ascii="Arial"/>
                <w:sz w:val="16"/>
                <w:color w:val="black"/>
              </w:rPr>
              <w:t xml:space="preserve">50 mg/kg peso fresco</w:t>
            </w:r>
          </w:p>
        </w:tc>
      </w:tr>
      <w:tr>
        <w:trPr/>
        <w:tc>
          <w:tcPr>
            <w:tcW w:w="2393" w:type="dxa"/>
            <w:tcMar/>
            <w:tcBorders/>
          </w:tcPr>
          <w:p>
            <w:pPr/>
            <w:rPr>
              <w:sz w:val="16"/>
              <w:color w:val="black"/>
            </w:rPr>
          </w:p>
        </w:tc>
        <w:tc>
          <w:tcPr>
            <w:tcW w:w="4622" w:type="dxa"/>
            <w:tcMar/>
            <w:tcBorders/>
          </w:tcPr>
          <w:p>
            <w:pPr>
              <w:jc w:val="both"/>
            </w:pPr>
            <w:r>
              <w:rPr>
                <w:rFonts w:hAnsi="Arial"/>
                <w:rFonts w:ascii="Arial"/>
                <w:sz w:val="16"/>
                <w:color w:val="black"/>
              </w:rPr>
              <w:t xml:space="preserve">13.5 Carnes de bovinos o porcinos, curada y cocida </w:t>
            </w:r>
            <w:r>
              <w:rPr>
                <w:rFonts w:hAnsi="Arial"/>
                <w:rFonts w:ascii="Arial"/>
                <w:sz w:val="16"/>
                <w:vertAlign w:val="subscript"/>
                <w:color w:val="black"/>
              </w:rPr>
              <w:t>(18)</w:t>
            </w:r>
            <w:r>
              <w:rPr>
                <w:rFonts w:hAnsi="Arial"/>
                <w:rFonts w:ascii="Arial"/>
                <w:sz w:val="16"/>
                <w:color w:val="black"/>
              </w:rPr>
              <w:t>.</w:t>
            </w:r>
          </w:p>
        </w:tc>
        <w:tc>
          <w:tcPr>
            <w:tcW w:w="1463" w:type="dxa"/>
            <w:tcMar/>
            <w:tcBorders/>
          </w:tcPr>
          <w:p>
            <w:pPr>
              <w:jc w:val="both"/>
            </w:pPr>
            <w:r>
              <w:rPr>
                <w:rFonts w:hAnsi="Arial"/>
                <w:rFonts w:ascii="Arial"/>
                <w:sz w:val="16"/>
                <w:color w:val="black"/>
              </w:rPr>
              <w:t xml:space="preserve">50 mg/kg peso fresco</w:t>
            </w:r>
          </w:p>
        </w:tc>
      </w:tr>
    </w:tbl>
    <w:tbl>
      <w:tblGrid>
        <w:gridCol w:w="2380"/>
        <w:gridCol w:w="4620"/>
        <w:gridCol w:w="1460"/>
      </w:tblGrid>
      <w:tblPr>
        <w:tblW w:w="8478" w:type="dxa"/>
        <w:tblBorders/>
      </w:tblPr>
      <w:tr>
        <w:trPr/>
        <w:tc>
          <w:tcPr>
            <w:tcW w:w="2393" w:type="dxa"/>
            <w:tcMar/>
            <w:tcBorders/>
          </w:tcPr>
          <w:p>
            <w:pPr>
              <w:jc w:val="both"/>
            </w:pPr>
            <w:r>
              <w:rPr>
                <w:rFonts w:hAnsi="Arial"/>
                <w:rFonts w:ascii="Arial"/>
                <w:sz w:val="16"/>
                <w:color w:val="black"/>
              </w:rPr>
              <w:t xml:space="preserve">14.3-monocloropropano-1,2-diol (3-MCPD)</w:t>
            </w:r>
          </w:p>
        </w:tc>
        <w:tc>
          <w:tcPr>
            <w:tcW w:w="4622" w:type="dxa"/>
            <w:tcMar/>
            <w:tcBorders/>
          </w:tcPr>
          <w:p>
            <w:pPr>
              <w:jc w:val="both"/>
            </w:pPr>
            <w:r>
              <w:rPr>
                <w:rFonts w:hAnsi="Arial"/>
                <w:rFonts w:ascii="Arial"/>
                <w:sz w:val="16"/>
                <w:color w:val="black"/>
              </w:rPr>
              <w:t xml:space="preserve">14.1 Condimentos lνquidos que contienen proteνnas vegetales hidrolizadas mediante αcido (excluida la salsa de soja de fermentaciσn natural).</w:t>
            </w:r>
          </w:p>
        </w:tc>
        <w:tc>
          <w:tcPr>
            <w:tcW w:w="1463" w:type="dxa"/>
            <w:tcMar/>
            <w:tcBorders/>
          </w:tcPr>
          <w:p>
            <w:pPr>
              <w:jc w:val="both"/>
            </w:pPr>
            <w:r>
              <w:rPr>
                <w:rFonts w:hAnsi="Arial"/>
                <w:rFonts w:ascii="Arial"/>
                <w:sz w:val="16"/>
                <w:color w:val="black"/>
              </w:rPr>
              <w:t xml:space="preserve">0,4 mg/kg</w:t>
            </w:r>
          </w:p>
        </w:tc>
      </w:tr>
    </w:tbl>
    <w:p>
      <w:rPr>
        <w:sz w:val="16"/>
        <w:color w:val="black"/>
      </w:rPr>
    </w:p>
    <w:p>
      <w:rPr>
        <w:sz w:val="16"/>
        <w:i/>
        <w:color w:val="black"/>
      </w:rPr>
    </w:p>
    <w:p>
      <w:pPr>
        <w:jc w:val="both"/>
      </w:pPr>
      <w:rPr>
        <w:color w:val="black"/>
      </w:rPr>
    </w:p>
    <w:p>
      <w:pPr>
        <w:jc w:val="both"/>
      </w:pPr>
      <w:r>
        <w:rPr>
          <w:rFonts w:hAnsi="Arial"/>
          <w:rFonts w:ascii="Arial"/>
          <w:sz w:val="24"/>
          <w:color w:val="black"/>
        </w:rPr>
        <w:t xml:space="preserve">1. El contenido mαximo no se aplica a las espinacas frescas que vayan a ser sometidas a transformaciσn y que se transporten directamente a granel desde el campo a la planta de transformaciσn.</w:t>
      </w:r>
    </w:p>
    <w:p>
      <w:pPr>
        <w:jc w:val="both"/>
      </w:pPr>
      <w:rPr>
        <w:sz w:val="24"/>
        <w:color w:val="black"/>
      </w:rPr>
    </w:p>
    <w:p>
      <w:pPr>
        <w:jc w:val="both"/>
      </w:pPr>
      <w:r>
        <w:rPr>
          <w:rFonts w:hAnsi="Arial"/>
          <w:rFonts w:ascii="Arial"/>
          <w:sz w:val="24"/>
          <w:color w:val="black"/>
        </w:rPr>
        <w:t xml:space="preserve">2. El contenido mαximo hace referencia a los productos listos para el consumo (comercializados como tales o reconstituidos de acuerdo con las instrucciones del fabricante).</w:t>
      </w:r>
    </w:p>
    <w:p>
      <w:pPr>
        <w:jc w:val="both"/>
      </w:pPr>
      <w:rPr>
        <w:sz w:val="24"/>
        <w:color w:val="black"/>
      </w:rPr>
    </w:p>
    <w:p>
      <w:pPr>
        <w:jc w:val="both"/>
      </w:pPr>
      <w:r>
        <w:rPr>
          <w:rFonts w:hAnsi="Arial"/>
          <w:rFonts w:ascii="Arial"/>
          <w:sz w:val="24"/>
          <w:color w:val="black"/>
        </w:rPr>
        <w:t xml:space="preserve">3. El contenido mαximo hace referencia a la parte comestible de los manνes y de los frutos de cαscara arbσreos. Si los manνes y los frutos de cαscara arbσreos se analizan “con su cαscara”, en el cαlculo del contenido de aflatoxinas, se considerarα que toda la contaminaciσn se encuentra en la parte comestible, salvo en el caso de las nueces del Brasil.</w:t>
      </w:r>
    </w:p>
    <w:p>
      <w:pPr>
        <w:jc w:val="both"/>
      </w:pPr>
      <w:rPr>
        <w:sz w:val="24"/>
        <w:color w:val="black"/>
      </w:rPr>
    </w:p>
    <w:p>
      <w:pPr>
        <w:jc w:val="both"/>
      </w:pPr>
      <w:r>
        <w:rPr>
          <w:rFonts w:hAnsi="Arial"/>
          <w:rFonts w:ascii="Arial"/>
          <w:sz w:val="24"/>
          <w:color w:val="black"/>
        </w:rPr>
        <w:t xml:space="preserve">4. En el caso de que los productos derivados/transformados lo sean exclusivamente o preponderantemente a partir de los frutos de cαscara arbσreos en cuestiσn, se les aplicarαn igualmente los contenidos mαximos establecidos en relaciσn con dichos frutos. En los demαs casos los productos derivados/transformados estarαn sujetos al numeral (1) de la presente tabla.</w:t>
      </w:r>
    </w:p>
    <w:p>
      <w:pPr>
        <w:jc w:val="both"/>
      </w:pPr>
      <w:rPr>
        <w:sz w:val="24"/>
        <w:color w:val="black"/>
      </w:rPr>
    </w:p>
    <w:p>
      <w:pPr>
        <w:jc w:val="both"/>
      </w:pPr>
      <w:r>
        <w:rPr>
          <w:rFonts w:hAnsi="Arial"/>
          <w:rFonts w:ascii="Arial"/>
          <w:sz w:val="24"/>
          <w:color w:val="black"/>
        </w:rPr>
        <w:t xml:space="preserve">5. En el caso de que los productos derivados/transformados lo sean exclusivamente o preponderantemente a partir de los frutos de cαscara arbσreos en cuestiσn, igualmente se les aplicarαn los contenidos mαximos establecidos en relaciσn con dichos frutos.</w:t>
      </w:r>
    </w:p>
    <w:p>
      <w:pPr>
        <w:jc w:val="both"/>
      </w:pPr>
      <w:rPr>
        <w:sz w:val="24"/>
        <w:color w:val="black"/>
      </w:rPr>
    </w:p>
    <w:p>
      <w:pPr>
        <w:jc w:val="both"/>
      </w:pPr>
      <w:r>
        <w:rPr>
          <w:rFonts w:hAnsi="Arial"/>
          <w:rFonts w:ascii="Arial"/>
          <w:sz w:val="24"/>
          <w:color w:val="black"/>
        </w:rPr>
        <w:t xml:space="preserve">6. El contenido mαximo para las frutas no se aplica a los frutos de cαscara.</w:t>
      </w:r>
    </w:p>
    <w:p>
      <w:pPr>
        <w:jc w:val="both"/>
      </w:pPr>
      <w:rPr>
        <w:sz w:val="24"/>
        <w:color w:val="black"/>
      </w:rPr>
    </w:p>
    <w:p>
      <w:pPr>
        <w:jc w:val="both"/>
      </w:pPr>
      <w:r>
        <w:rPr>
          <w:rFonts w:hAnsi="Arial"/>
          <w:rFonts w:ascii="Arial"/>
          <w:sz w:val="24"/>
          <w:color w:val="black"/>
        </w:rPr>
        <w:t xml:space="preserve">7. El contenido mαximo hace referencia a la materia seca.</w:t>
      </w:r>
    </w:p>
    <w:p>
      <w:pPr>
        <w:jc w:val="both"/>
      </w:pPr>
      <w:rPr>
        <w:sz w:val="24"/>
        <w:color w:val="black"/>
      </w:rPr>
    </w:p>
    <w:p>
      <w:pPr>
        <w:jc w:val="both"/>
      </w:pPr>
      <w:r>
        <w:rPr>
          <w:rFonts w:hAnsi="Arial"/>
          <w:rFonts w:ascii="Arial"/>
          <w:sz w:val="24"/>
          <w:color w:val="black"/>
        </w:rPr>
        <w:t xml:space="preserve">8. En el caso de la leche y los productos lαcteos, el contenido mαximo hace referencia a los productos listos para el consumo (comercializados como tales o reconstituidos de acuerdo con las instrucciones del fabricante) y en el caso de productos diferentes de la leche y los productos lαcteos, a la materia seca.</w:t>
      </w:r>
    </w:p>
    <w:p>
      <w:pPr>
        <w:jc w:val="both"/>
      </w:pPr>
      <w:rPr>
        <w:sz w:val="24"/>
        <w:color w:val="black"/>
      </w:rPr>
    </w:p>
    <w:p>
      <w:pPr>
        <w:jc w:val="both"/>
      </w:pPr>
      <w:r>
        <w:rPr>
          <w:rFonts w:hAnsi="Arial"/>
          <w:rFonts w:ascii="Arial"/>
          <w:sz w:val="24"/>
          <w:color w:val="black"/>
        </w:rPr>
        <w:t xml:space="preserve">9. El contenido mαximo se aplica al extracto puro y no diluido, obtenido a razσn de 1 kg de extracto por cada 3 a 4 kg de raνz de regaliz.</w:t>
      </w:r>
    </w:p>
    <w:p>
      <w:pPr>
        <w:jc w:val="both"/>
      </w:pPr>
      <w:rPr>
        <w:sz w:val="24"/>
        <w:color w:val="black"/>
      </w:rPr>
    </w:p>
    <w:p>
      <w:pPr>
        <w:jc w:val="both"/>
      </w:pPr>
      <w:r>
        <w:rPr>
          <w:rFonts w:hAnsi="Arial"/>
          <w:rFonts w:ascii="Arial"/>
          <w:sz w:val="24"/>
          <w:color w:val="black"/>
        </w:rPr>
        <w:t xml:space="preserve">10. El arroz no se incluye en los “cereales” y los productos a base de arroz no se incluyen en los “productos a base de cereales”.</w:t>
      </w:r>
    </w:p>
    <w:p>
      <w:pPr>
        <w:jc w:val="both"/>
      </w:pPr>
      <w:rPr>
        <w:sz w:val="24"/>
        <w:color w:val="black"/>
      </w:rPr>
    </w:p>
    <w:p>
      <w:pPr>
        <w:jc w:val="both"/>
      </w:pPr>
      <w:r>
        <w:rPr>
          <w:rFonts w:hAnsi="Arial"/>
          <w:rFonts w:ascii="Arial"/>
          <w:sz w:val="24"/>
          <w:color w:val="black"/>
        </w:rPr>
        <w:t xml:space="preserve">11. El contenido mαximo se aplica a los cereales no elaborados comercializados para una primera fase de transformaciσn. Por “primera fase de transformaciσn”, se entenderα cualquier tratamiento fνsico o tιrmico, distinto al secado, a que sea sometido el grano o su superficie. Los procedimientos de limpieza, clasificaciσn y secado no se consideran incluidos en la “primera fase de transformaciσn”, en tanto no se ejerza ninguna acciσn fνsica sobre el grano en sν, y el grano entero permanezca intacto tras la limpieza y la clasificaciσn. En los sistemas integrados de producciσn y transformaciσn, el contenido mαximo se aplica a los cereales no elaborados en caso de que estιn destinados a una primera fase de transformaciσn.</w:t>
      </w:r>
    </w:p>
    <w:p>
      <w:pPr>
        <w:jc w:val="both"/>
      </w:pPr>
      <w:rPr>
        <w:sz w:val="24"/>
        <w:color w:val="black"/>
      </w:rPr>
    </w:p>
    <w:p>
      <w:pPr>
        <w:jc w:val="both"/>
      </w:pPr>
      <w:r>
        <w:rPr>
          <w:rFonts w:hAnsi="Arial"/>
          <w:rFonts w:ascii="Arial"/>
          <w:sz w:val="24"/>
          <w:color w:val="black"/>
        </w:rPr>
        <w:t xml:space="preserve">12. La excepciσn se aplica ϊnicamente al maνz del que es evidente, por ejemplo por su etiquetado o destino, que estα ϊnicamente destinado a su molienda por vνa hϊmeda (producciσn de almidσn).</w:t>
      </w:r>
    </w:p>
    <w:p>
      <w:pPr>
        <w:jc w:val="both"/>
      </w:pPr>
      <w:rPr>
        <w:sz w:val="24"/>
        <w:color w:val="black"/>
      </w:rPr>
    </w:p>
    <w:p>
      <w:pPr>
        <w:jc w:val="both"/>
      </w:pPr>
      <w:r>
        <w:rPr>
          <w:rFonts w:hAnsi="Arial"/>
          <w:rFonts w:ascii="Arial"/>
          <w:sz w:val="24"/>
          <w:color w:val="black"/>
        </w:rPr>
        <w:t xml:space="preserve">13. Por pasta (seca) se entiende pasta con un contenido de agua de aproximadamente el 12 %. </w:t>
      </w:r>
    </w:p>
    <w:p>
      <w:pPr>
        <w:jc w:val="both"/>
      </w:pPr>
      <w:rPr>
        <w:sz w:val="24"/>
        <w:color w:val="black"/>
      </w:rPr>
    </w:p>
    <w:p>
      <w:pPr>
        <w:jc w:val="both"/>
      </w:pPr>
      <w:r>
        <w:rPr>
          <w:rFonts w:hAnsi="Arial"/>
          <w:rFonts w:ascii="Arial"/>
          <w:sz w:val="24"/>
          <w:color w:val="black"/>
        </w:rPr>
        <w:t xml:space="preserve">14. El contenido mαximo se aplica despuιs de lavar las frutas o las hortalizas y separar la parte comestible.</w:t>
      </w:r>
    </w:p>
    <w:p>
      <w:pPr>
        <w:jc w:val="both"/>
      </w:pPr>
      <w:rPr>
        <w:sz w:val="24"/>
        <w:color w:val="black"/>
      </w:rPr>
    </w:p>
    <w:p>
      <w:pPr>
        <w:jc w:val="both"/>
      </w:pPr>
      <w:r>
        <w:rPr>
          <w:rFonts w:hAnsi="Arial"/>
          <w:rFonts w:ascii="Arial"/>
          <w:sz w:val="24"/>
          <w:color w:val="black"/>
        </w:rPr>
        <w:t xml:space="preserve">15. El contenido mαximo para las frutas no se aplica a los frutos de cαscara.</w:t>
      </w:r>
    </w:p>
    <w:p>
      <w:pPr>
        <w:jc w:val="both"/>
      </w:pPr>
      <w:rPr>
        <w:sz w:val="24"/>
        <w:color w:val="black"/>
      </w:rPr>
    </w:p>
    <w:p>
      <w:pPr>
        <w:jc w:val="both"/>
      </w:pPr>
      <w:r>
        <w:rPr>
          <w:rFonts w:hAnsi="Arial"/>
          <w:rFonts w:ascii="Arial"/>
          <w:sz w:val="24"/>
          <w:color w:val="black"/>
        </w:rPr>
        <w:t xml:space="preserve">16. El contenido mαximo hace referencia al producto comercializado.</w:t>
      </w:r>
    </w:p>
    <w:p>
      <w:pPr>
        <w:jc w:val="both"/>
      </w:pPr>
      <w:rPr>
        <w:sz w:val="24"/>
        <w:color w:val="black"/>
      </w:rPr>
    </w:p>
    <w:p>
      <w:pPr>
        <w:jc w:val="both"/>
      </w:pPr>
      <w:r>
        <w:rPr>
          <w:rFonts w:hAnsi="Arial"/>
          <w:rFonts w:ascii="Arial"/>
          <w:sz w:val="24"/>
          <w:color w:val="black"/>
        </w:rPr>
        <w:t xml:space="preserve">17. Para productos envasados en hojalata.</w:t>
      </w:r>
    </w:p>
    <w:p>
      <w:pPr>
        <w:jc w:val="both"/>
      </w:pPr>
      <w:rPr>
        <w:sz w:val="24"/>
        <w:color w:val="black"/>
      </w:rPr>
    </w:p>
    <w:p>
      <w:pPr>
        <w:jc w:val="both"/>
      </w:pPr>
      <w:r>
        <w:rPr>
          <w:rFonts w:hAnsi="Arial"/>
          <w:rFonts w:ascii="Arial"/>
          <w:sz w:val="24"/>
          <w:color w:val="black"/>
        </w:rPr>
        <w:t xml:space="preserve">18. Para productos que estιn en contacto con envases fabricados en un material diferente a la hojalata.</w:t>
      </w:r>
    </w:p>
    <w:p>
      <w:pPr>
        <w:jc w:val="both"/>
      </w:pPr>
      <w:rPr>
        <w:sz w:val="24"/>
        <w:color w:val="black"/>
      </w:rPr>
    </w:p>
    <w:p>
      <w:pPr>
        <w:jc w:val="both"/>
      </w:pPr>
      <w:r>
        <w:rPr>
          <w:rFonts w:hAnsi="Arial"/>
          <w:rFonts w:ascii="Arial"/>
          <w:sz w:val="24"/>
          <w:color w:val="black"/>
        </w:rPr>
        <w:t xml:space="preserve">19. &lt;Nota modificada por el artνculo </w:t>
      </w:r>
      <w:r>
        <w:fldChar w:fldCharType="begin"/>
      </w:r>
      <w:r>
        <w:instrText>HYPERLINK "http://www.redjurista.com/document.aspx?ajcode=r_msps_3709_2015&amp;arts=1"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Resoluciσn 3709 de 2015. El nuevo texto es el siguiente:&gt;  Para el caso del 35S, el valor representa la cantidad de sulfuro unido orgαnicamente.</w:t>
      </w:r>
    </w:p>
    <w:p>
      <w:pPr>
        <w:jc w:val="both"/>
      </w:pPr>
      <w:rPr>
        <w:sz w:val="24"/>
        <w:color w:val="black"/>
      </w:rPr>
    </w:p>
    <w:p>
      <w:pPr>
        <w:jc w:val="both"/>
      </w:pPr>
      <w:r>
        <w:rPr>
          <w:rFonts w:hAnsi="Arial"/>
          <w:rFonts w:ascii="Arial"/>
          <w:sz w:val="24"/>
          <w:color w:val="black"/>
        </w:rPr>
        <w:t xml:space="preserve">20. Para el caso del 3H, el valor representa la cantidad de tritio unido orgαnicamente.</w:t>
      </w:r>
    </w:p>
    <w:p>
      <w:pPr>
        <w:jc w:val="both"/>
      </w:pPr>
      <w:rPr>
        <w:sz w:val="24"/>
        <w:color w:val="black"/>
      </w:rPr>
    </w:p>
    <w:p>
      <w:pPr>
        <w:jc w:val="both"/>
      </w:pPr>
      <w:r>
        <w:rPr>
          <w:rFonts w:hAnsi="Arial"/>
          <w:rFonts w:ascii="Arial"/>
          <w:sz w:val="24"/>
          <w:color w:val="black"/>
        </w:rPr>
        <w:t xml:space="preserve">21) &lt;Nota adicionada por el artνculo </w:t>
      </w:r>
      <w:r>
        <w:fldChar w:fldCharType="begin"/>
      </w:r>
      <w:r>
        <w:instrText>HYPERLINK "http://www.redjurista.com/document.aspx?ajcode=r_msps_3709_2015&amp;arts=1"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Resoluciσn 3709 de 2015. El nuevo texto es el siguiente:&gt; El monσmero acrilonitrilo es la sustancia bαsica para la producciσn de polνmeros, utilizados como fibras, resinas, hules y materiales para envasar alimentos que contienen αcido oxαlico, sin que el acrilonitrilo se presente en forma natural.</w:t>
      </w:r>
    </w:p>
    <w:p>
      <w:pPr>
        <w:jc w:val="both"/>
      </w:pPr>
      <w:rPr>
        <w:color w:val="black"/>
      </w:rPr>
    </w:p>
    <w:p>
      <w:pPr>
        <w:jc w:val="both"/>
      </w:pPr>
      <w:r>
        <w:rPr>
          <w:rFonts w:hAnsi="Arial"/>
          <w:rFonts w:ascii="Arial"/>
          <w:sz w:val="24"/>
          <w:color w:val="black"/>
        </w:rPr>
        <w:t xml:space="preserve">22) &lt;Nota adicionada por el artνculo </w:t>
      </w:r>
      <w:r>
        <w:fldChar w:fldCharType="begin"/>
      </w:r>
      <w:r>
        <w:instrText>HYPERLINK "http://www.redjurista.com/document.aspx?ajcode=r_msps_3709_2015&amp;arts=1"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Resoluciσn 3709 de 2015. El nuevo texto es el siguiente:&gt; El nivel mαximo se aplica a los niveles de melamina debido a su presencia no intencional e inevitable en los alimentos.</w:t>
      </w:r>
    </w:p>
    <w:p>
      <w:pPr>
        <w:jc w:val="both"/>
      </w:pPr>
      <w:rPr>
        <w:sz w:val="24"/>
        <w:color w:val="black"/>
      </w:rPr>
    </w:p>
    <w:p>
      <w:pPr>
        <w:jc w:val="both"/>
      </w:pPr>
      <w:r>
        <w:rPr>
          <w:rFonts w:hAnsi="Arial"/>
          <w:rFonts w:ascii="Arial"/>
          <w:sz w:val="24"/>
          <w:color w:val="black"/>
        </w:rPr>
        <w:t xml:space="preserve">El nivel mαximo no se aplica a los alimentos para los cuales se pueda demostrar que el nivel de melamina superior a 2,5 mg/kg es consecuencia de:</w:t>
      </w:r>
    </w:p>
    <w:p>
      <w:pPr>
        <w:jc w:val="both"/>
      </w:pPr>
      <w:rPr>
        <w:sz w:val="24"/>
        <w:color w:val="black"/>
      </w:rPr>
    </w:p>
    <w:p>
      <w:pPr>
        <w:jc w:val="both"/>
      </w:pPr>
      <w:r>
        <w:rPr>
          <w:rFonts w:hAnsi="Arial"/>
          <w:rFonts w:ascii="Arial"/>
          <w:sz w:val="24"/>
          <w:color w:val="black"/>
        </w:rPr>
        <w:t xml:space="preserve">- Uso autorizado de ciromazina como insecticida. El nivel de melamina no superarα el nivel de ciromazina.</w:t>
      </w:r>
    </w:p>
    <w:p>
      <w:pPr>
        <w:jc w:val="both"/>
      </w:pPr>
      <w:rPr>
        <w:sz w:val="24"/>
        <w:color w:val="black"/>
      </w:rPr>
    </w:p>
    <w:p>
      <w:pPr>
        <w:jc w:val="both"/>
      </w:pPr>
      <w:r>
        <w:rPr>
          <w:rFonts w:hAnsi="Arial"/>
          <w:rFonts w:ascii="Arial"/>
          <w:sz w:val="24"/>
          <w:color w:val="black"/>
        </w:rPr>
        <w:t xml:space="preserve">- Migraciσn desde materiales en contacto con los alimentos, teniendo en cuenta el lνmite de migraciσn establecido por la normatividad sanitaria vigente.</w:t>
      </w:r>
    </w:p>
    <w:p>
      <w:pPr>
        <w:jc w:val="both"/>
      </w:pPr>
      <w:rPr>
        <w:color w:val="black"/>
      </w:rPr>
    </w:p>
    <w:p>
      <w:pPr>
        <w:jc w:val="both"/>
      </w:pPr>
      <w:r>
        <w:rPr>
          <w:rFonts w:hAnsi="Arial"/>
          <w:rFonts w:ascii="Arial"/>
          <w:sz w:val="24"/>
          <w:color w:val="black"/>
        </w:rPr>
        <w:t xml:space="preserve">23) &lt;Nota adicionada por el artνculo </w:t>
      </w:r>
      <w:r>
        <w:fldChar w:fldCharType="begin"/>
      </w:r>
      <w:r>
        <w:instrText>HYPERLINK "http://www.redjurista.com/document.aspx?ajcode=r_msps_3709_2015&amp;arts=1"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Resoluciσn 3709 de 2015. El nuevo texto es el siguiente:&gt; El monσmero de cloruro de vinilo es la sustancia bαsica utilizada en la fabricaciσn de polνmeros, que se utilizan como resinas y como material para envasar alimentos, sin que se presente dicho monσmero como producto natural. Pueden quedar residuos de monσmero de cloruro de vinilo en el polνmero de acuerdo a lo dispuesto en la normatividad sanitaria vigente.</w:t>
      </w:r>
    </w:p>
    <w:p>
      <w:pPr>
        <w:jc w:val="both"/>
      </w:pPr>
      <w:rPr>
        <w:color w:val="black"/>
      </w:rPr>
    </w:p>
    <w:p>
      <w:pPr>
        <w:jc w:val="both"/>
      </w:pPr>
      <w:r>
        <w:rPr>
          <w:rFonts w:hAnsi="Arial"/>
          <w:rFonts w:ascii="Arial"/>
          <w:sz w:val="24"/>
          <w:color w:val="black"/>
        </w:rPr>
        <w:t xml:space="preserve">24) &lt;Nota adicionada por el artνculo </w:t>
      </w:r>
      <w:r>
        <w:fldChar w:fldCharType="begin"/>
      </w:r>
      <w:r>
        <w:instrText>HYPERLINK "http://www.redjurista.com/document.aspx?ajcode=r_msps_3709_2015&amp;arts=1"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Resoluciσn 3709 de 2015. El nuevo texto es el siguiente:&gt; Los niveles se aplican a los radionucleidos contenidos en los alimentos destinados al consumo humano que son objeto de comercializaciσn y se hayan visto contaminados como consecuencia de accidentes nucleares o emergencias radiolσgicas (incluye tanto accidentes como actos dolosos). Por lo tanto se excluyen los radionucleidos naturales en general.</w:t>
      </w:r>
    </w:p>
    <w:p>
      <w:pPr>
        <w:jc w:val="both"/>
      </w:pPr>
      <w:rPr>
        <w:color w:val="black"/>
      </w:rPr>
    </w:p>
    <w:p>
      <w:pPr>
        <w:jc w:val="both"/>
      </w:pPr>
      <w:r>
        <w:rPr>
          <w:rFonts w:hAnsi="Arial"/>
          <w:rFonts w:ascii="Arial"/>
          <w:sz w:val="24"/>
          <w:color w:val="black"/>
        </w:rPr>
        <w:t xml:space="preserve">25) &lt;Nota adicionada por el artνculo </w:t>
      </w:r>
      <w:r>
        <w:fldChar w:fldCharType="begin"/>
      </w:r>
      <w:r>
        <w:instrText>HYPERLINK "http://www.redjurista.com/document.aspx?ajcode=r_msps_3709_2015&amp;arts=1"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Resoluciσn 3709 de 2015. El nuevo texto es el siguiente:&gt; Aplica a los alimentos despuιs de su reconstituciσn o en la forma en que se hayan preparado para el consumo, es decir, no a los alimentos desecados o concentrados, y se basan en un nivel de exenciσn de intervenciσn de aproximadamente 1 mSv anual</w:t>
      </w:r>
    </w:p>
    <w:p>
      <w:pPr>
        <w:jc w:val="both"/>
      </w:pPr>
      <w:rPr>
        <w:color w:val="black"/>
      </w:rPr>
    </w:p>
    <w:p>
      <w:pPr>
        <w:jc w:val="both"/>
      </w:pPr>
      <w:r>
        <w:rPr>
          <w:rFonts w:hAnsi="Arial"/>
          <w:rFonts w:ascii="Arial"/>
          <w:sz w:val="24"/>
          <w:color w:val="navy"/>
        </w:rPr>
        <w:t xml:space="preserve">PARΑGRAFO 1o.</w:t>
      </w:r>
      <w:r>
        <w:rPr>
          <w:rFonts w:hAnsi="Arial"/>
          <w:rFonts w:ascii="Arial"/>
          <w:sz w:val="24"/>
          <w:color w:val="black"/>
        </w:rPr>
        <w:t xml:space="preserve"> En cuanto a los aceites y grasas de origen vegetal o animal en forma lνquida y sσlida para el consumo humano, adicional a lo establecido en esta resoluciσn, se debe cumplir con los niveles mαximos de contaminantes contemplados en la Resoluciσn nϊmero </w:t>
      </w:r>
      <w:r>
        <w:fldChar w:fldCharType="begin"/>
      </w:r>
      <w:r>
        <w:instrText>HYPERLINK "http://www.redjurista.com/document.aspx?ajcode=r_msps_2154_2012&amp;arts=Inicio"</w:instrText>
      </w:r>
      <w:r>
        <w:fldChar w:fldCharType="separate"/>
      </w:r>
      <w:r>
        <w:rPr>
          <w:rFonts w:hAnsi="Arial"/>
          <w:rFonts w:ascii="Arial"/>
          <w:sz w:val="24"/>
          <w:u w:val="single"/>
          <w:color w:val="black"/>
        </w:rPr>
        <w:t>2154</w:t>
      </w:r>
      <w:r>
        <w:fldChar w:fldCharType="end"/>
      </w:r>
      <w:r>
        <w:rPr>
          <w:rFonts w:hAnsi="Arial"/>
          <w:rFonts w:ascii="Arial"/>
          <w:sz w:val="24"/>
          <w:u w:val="none"/>
          <w:color w:val="black"/>
        </w:rPr>
        <w:t xml:space="preserve"> de 2012 o la norma que la modifique, adicione o sustituya.</w:t>
      </w:r>
    </w:p>
    <w:p>
      <w:pPr>
        <w:jc w:val="both"/>
      </w:pPr>
      <w:rPr>
        <w:sz w:val="24"/>
        <w:color w:val="black"/>
      </w:rPr>
    </w:p>
    <w:p>
      <w:pPr>
        <w:jc w:val="both"/>
      </w:pPr>
      <w:r>
        <w:rPr>
          <w:rFonts w:hAnsi="Arial"/>
          <w:rFonts w:ascii="Arial"/>
          <w:sz w:val="24"/>
          <w:color w:val="navy"/>
        </w:rPr>
        <w:t xml:space="preserve">PARΑGRAFO 2o.</w:t>
      </w:r>
      <w:r>
        <w:rPr>
          <w:rFonts w:hAnsi="Arial"/>
          <w:rFonts w:ascii="Arial"/>
          <w:sz w:val="24"/>
          <w:color w:val="black"/>
        </w:rPr>
        <w:t xml:space="preserve"> Los productos de la pesca, en particular, pescados, moluscos y crustαceos frescos, congelados, ultracongelados, precocidos, pasteurizados, cocidos y en conserva, con destino al consumo humano, deben cumplir con los niveles mαximos de contaminantes establecidos en la Resoluciσn nϊmero </w:t>
      </w:r>
      <w:r>
        <w:fldChar w:fldCharType="begin"/>
      </w:r>
      <w:r>
        <w:instrText>HYPERLINK "http://www.redjurista.com/document.aspx?ajcode=r_mps_0776_2008&amp;arts=Inicio"</w:instrText>
      </w:r>
      <w:r>
        <w:fldChar w:fldCharType="separate"/>
      </w:r>
      <w:r>
        <w:rPr>
          <w:rFonts w:hAnsi="Arial"/>
          <w:rFonts w:ascii="Arial"/>
          <w:sz w:val="24"/>
          <w:u w:val="single"/>
          <w:color w:val="black"/>
        </w:rPr>
        <w:t>776</w:t>
      </w:r>
      <w:r>
        <w:fldChar w:fldCharType="end"/>
      </w:r>
      <w:r>
        <w:rPr>
          <w:rFonts w:hAnsi="Arial"/>
          <w:rFonts w:ascii="Arial"/>
          <w:sz w:val="24"/>
          <w:u w:val="none"/>
          <w:color w:val="black"/>
        </w:rPr>
        <w:t xml:space="preserve"> de 2008, modificada por la Resoluciσn nϊmero </w:t>
      </w:r>
      <w:r>
        <w:fldChar w:fldCharType="begin"/>
      </w:r>
      <w:r>
        <w:instrText>HYPERLINK "http://www.redjurista.com/document.aspx?ajcode=r_msps_0122_2012&amp;arts=Inicio"</w:instrText>
      </w:r>
      <w:r>
        <w:fldChar w:fldCharType="separate"/>
      </w:r>
      <w:r>
        <w:rPr>
          <w:rFonts w:hAnsi="Arial"/>
          <w:rFonts w:ascii="Arial"/>
          <w:sz w:val="24"/>
          <w:u w:val="single"/>
          <w:color w:val="black"/>
        </w:rPr>
        <w:t>122</w:t>
      </w:r>
      <w:r>
        <w:fldChar w:fldCharType="end"/>
      </w:r>
      <w:r>
        <w:rPr>
          <w:rFonts w:hAnsi="Arial"/>
          <w:rFonts w:ascii="Arial"/>
          <w:sz w:val="24"/>
          <w:u w:val="none"/>
          <w:color w:val="black"/>
        </w:rPr>
        <w:t xml:space="preserve"> de 2012 o la norma que la modifique, adicione o sustituya.</w:t>
      </w:r>
    </w:p>
    <w:p>
      <w:pPr>
        <w:jc w:val="both"/>
      </w:pPr>
      <w:rPr>
        <w:sz w:val="24"/>
        <w:color w:val="black"/>
      </w:rPr>
    </w:p>
    <w:p>
      <w:pPr>
        <w:jc w:val="center"/>
      </w:pPr>
      <w:r>
        <w:rPr>
          <w:rFonts w:hAnsi="Arial"/>
          <w:rFonts w:ascii="Arial"/>
          <w:sz w:val="24"/>
          <w:vanish/>
          <w:color w:val="black"/>
        </w:rPr>
        <w:t>&amp;$</w:t>
      </w:r>
      <w:bookmarkStart w:id="203680" w:name="CAPÍTULO IIIxII"/>
      <w:r>
        <w:rPr>
          <w:rFonts w:hAnsi="Arial"/>
          <w:rFonts w:ascii="Arial"/>
          <w:sz w:val="24"/>
          <w:color w:val="navy"/>
        </w:rPr>
        <w:t xml:space="preserve">CAPΝTULO III. </w:t>
      </w:r>
    </w:p>
    <w:p>
      <w:pPr>
        <w:jc w:val="center"/>
      </w:pPr>
      <w:r>
        <w:rPr>
          <w:rFonts w:hAnsi="Arial"/>
          <w:rFonts w:ascii="Arial"/>
          <w:sz w:val="24"/>
          <w:color w:val="navy"/>
        </w:rPr>
        <w:t xml:space="preserve">COMPETENCIAS, MEDIDAS DE SEGURIDAD Y SANCIONES.</w:t>
      </w:r>
      <w:bookmarkEnd w:id="203680"/>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203681" w:name="5"/>
      <w:r>
        <w:rPr>
          <w:rFonts w:hAnsi="Arial"/>
          <w:rFonts w:ascii="Arial"/>
          <w:sz w:val="24"/>
          <w:color w:val="navy"/>
        </w:rPr>
        <w:t xml:space="preserve">ARTΝCULO 5o. </w:t>
      </w:r>
      <w:r>
        <w:rPr>
          <w:rFonts w:hAnsi="Arial"/>
          <w:rFonts w:ascii="Arial"/>
          <w:sz w:val="24"/>
          <w:i/>
          <w:color w:val="navy"/>
        </w:rPr>
        <w:t xml:space="preserve">INSPECCIΣN, VIGILANCIA Y CONTROL</w:t>
      </w:r>
      <w:r>
        <w:rPr>
          <w:rFonts w:hAnsi="Arial"/>
          <w:rFonts w:ascii="Arial"/>
          <w:sz w:val="24"/>
          <w:color w:val="navy"/>
        </w:rPr>
        <w:t>.</w:t>
      </w:r>
      <w:bookmarkEnd w:id="203681"/>
      <w:r>
        <w:rPr>
          <w:rFonts w:hAnsi="Arial"/>
          <w:rFonts w:ascii="Arial"/>
          <w:sz w:val="24"/>
          <w:color w:val="black"/>
        </w:rPr>
        <w:t xml:space="preserve"> Corresponde al Instituto Nacional de Vigilancia de Medicamentos y Alimentos (Invima) y a las direcciones territoriales de salud, en el αmbito de sus competencias, ejercer las funciones de inspecciσn, vigilancia y control, conforme con lo dispuesto en los literales b) y c) del artνculo </w:t>
      </w:r>
      <w:r>
        <w:fldChar w:fldCharType="begin"/>
      </w:r>
      <w:r>
        <w:instrText>HYPERLINK "http://www.redjurista.com/document.aspx?ajcode=l1122007&amp;arts=34"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de la Ley 1122 de 2007, en el marco de lo cual, podrαn aplicar las medidas de seguridad e imponer las sanciones correspondientes, de conformidad con lo establecido en los artνculos </w:t>
      </w:r>
      <w:r>
        <w:fldChar w:fldCharType="begin"/>
      </w:r>
      <w:r>
        <w:instrText>HYPERLINK "http://www.redjurista.com/document.aspx?ajcode=l0009_79&amp;arts=576"</w:instrText>
      </w:r>
      <w:r>
        <w:fldChar w:fldCharType="separate"/>
      </w:r>
      <w:r>
        <w:rPr>
          <w:rFonts w:hAnsi="Arial"/>
          <w:rFonts w:ascii="Arial"/>
          <w:sz w:val="24"/>
          <w:u w:val="single"/>
          <w:color w:val="black"/>
        </w:rPr>
        <w:t>576</w:t>
      </w:r>
      <w:r>
        <w:fldChar w:fldCharType="end"/>
      </w:r>
      <w:r>
        <w:rPr>
          <w:rFonts w:hAnsi="Arial"/>
          <w:rFonts w:ascii="Arial"/>
          <w:sz w:val="24"/>
          <w:u w:val="none"/>
          <w:color w:val="black"/>
        </w:rPr>
        <w:t xml:space="preserve"> y siguientes de la Ley 9 de 1979 y se regirαn por el procedimiento establecido en la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 en concordancia con el Decreto nϊmero </w:t>
      </w:r>
      <w:r>
        <w:fldChar w:fldCharType="begin"/>
      </w:r>
      <w:r>
        <w:instrText>HYPERLINK "http://www.redjurista.com/document.aspx?ajcode=d3075_97&amp;arts=Inicio"</w:instrText>
      </w:r>
      <w:r>
        <w:fldChar w:fldCharType="separate"/>
      </w:r>
      <w:r>
        <w:rPr>
          <w:rFonts w:hAnsi="Arial"/>
          <w:rFonts w:ascii="Arial"/>
          <w:sz w:val="24"/>
          <w:u w:val="single"/>
          <w:color w:val="black"/>
        </w:rPr>
        <w:t>3075</w:t>
      </w:r>
      <w:r>
        <w:fldChar w:fldCharType="end"/>
      </w:r>
      <w:r>
        <w:rPr>
          <w:rFonts w:hAnsi="Arial"/>
          <w:rFonts w:ascii="Arial"/>
          <w:sz w:val="24"/>
          <w:u w:val="none"/>
          <w:color w:val="black"/>
        </w:rPr>
        <w:t xml:space="preserve"> de 1997 o las normas que los modifiquen, adicionen o sustituyan.</w:t>
      </w:r>
    </w:p>
    <w:p>
      <w:pPr>
        <w:jc w:val="both"/>
      </w:pPr>
      <w:rPr>
        <w:sz w:val="24"/>
        <w:color w:val="black"/>
      </w:rPr>
    </w:p>
    <w:p>
      <w:pPr>
        <w:jc w:val="both"/>
      </w:pPr>
      <w:r>
        <w:rPr>
          <w:rFonts w:hAnsi="Arial"/>
          <w:rFonts w:ascii="Arial"/>
          <w:sz w:val="24"/>
          <w:color w:val="navy"/>
        </w:rPr>
        <w:t xml:space="preserve">PARΑGRAFO 1o.</w:t>
      </w:r>
      <w:r>
        <w:rPr>
          <w:rFonts w:hAnsi="Arial"/>
          <w:rFonts w:ascii="Arial"/>
          <w:sz w:val="24"/>
          <w:color w:val="black"/>
        </w:rPr>
        <w:t xml:space="preserve"> El Instituto Nacional de Vigilancia de Medicamentos y Alimentos (Invima) como laboratorio de referencia, servirα de apoyo a los laboratorios de la red de salud pϊblica, cuando estos no se encuentren en capacidad tιcnica de realizar los anαlisis.</w:t>
      </w:r>
    </w:p>
    <w:p>
      <w:pPr>
        <w:jc w:val="both"/>
      </w:pPr>
      <w:rPr>
        <w:sz w:val="24"/>
        <w:color w:val="black"/>
      </w:rPr>
    </w:p>
    <w:p>
      <w:pPr>
        <w:jc w:val="both"/>
      </w:pPr>
      <w:r>
        <w:rPr>
          <w:rFonts w:hAnsi="Arial"/>
          <w:rFonts w:ascii="Arial"/>
          <w:sz w:val="24"/>
          <w:color w:val="navy"/>
        </w:rPr>
        <w:t xml:space="preserve">PARΑGRAFO 2o.</w:t>
      </w:r>
      <w:r>
        <w:rPr>
          <w:rFonts w:hAnsi="Arial"/>
          <w:rFonts w:ascii="Arial"/>
          <w:sz w:val="24"/>
          <w:color w:val="black"/>
        </w:rPr>
        <w:t xml:space="preserve"> Los laboratorios de salud pϊblica deben aplicar en todos los casos, mιtodos y procedimientos apropiados para los anαlisis y demostrar que el mιtodo analνtico utilizado, cumple los requisitos particulares para el uso especνfico previsto, o en su defecto utilizar mιtodos reconocidos por organismos internacionales.</w:t>
      </w:r>
    </w:p>
    <w:p>
      <w:pPr>
        <w:jc w:val="center"/>
      </w:pPr>
      <w:rPr>
        <w:sz w:val="24"/>
        <w:color w:val="black"/>
      </w:rPr>
    </w:p>
    <w:p>
      <w:pPr>
        <w:jc w:val="center"/>
      </w:pPr>
      <w:r>
        <w:rPr>
          <w:rFonts w:hAnsi="Arial"/>
          <w:rFonts w:ascii="Arial"/>
          <w:sz w:val="24"/>
          <w:vanish/>
          <w:color w:val="black"/>
        </w:rPr>
        <w:t>&amp;$</w:t>
      </w:r>
      <w:bookmarkStart w:id="203682" w:name="TÍTULO III"/>
      <w:r>
        <w:rPr>
          <w:rFonts w:hAnsi="Arial"/>
          <w:rFonts w:ascii="Arial"/>
          <w:sz w:val="24"/>
          <w:color w:val="navy"/>
        </w:rPr>
        <w:t xml:space="preserve">TΝTULO III. </w:t>
      </w:r>
    </w:p>
    <w:p>
      <w:pPr>
        <w:jc w:val="center"/>
      </w:pPr>
      <w:r>
        <w:rPr>
          <w:rFonts w:hAnsi="Arial"/>
          <w:rFonts w:ascii="Arial"/>
          <w:sz w:val="24"/>
          <w:color w:val="navy"/>
        </w:rPr>
        <w:t xml:space="preserve">DISPOSICIONES FINALES.</w:t>
      </w:r>
      <w:bookmarkEnd w:id="203682"/>
      <w:r>
        <w:rPr>
          <w:rFonts w:hAnsi="Arial"/>
          <w:rFonts w:ascii="Arial"/>
          <w:sz w:val="24"/>
          <w:color w:val="black"/>
        </w:rPr>
        <w:t xml:space="preserve"> </w:t>
      </w:r>
    </w:p>
    <w:p>
      <w:pPr>
        <w:jc w:val="center"/>
      </w:pPr>
      <w:rPr>
        <w:sz w:val="24"/>
        <w:color w:val="black"/>
      </w:rPr>
    </w:p>
    <w:p>
      <w:pPr>
        <w:jc w:val="center"/>
      </w:pPr>
      <w:r>
        <w:rPr>
          <w:rFonts w:hAnsi="Arial"/>
          <w:rFonts w:ascii="Arial"/>
          <w:sz w:val="24"/>
          <w:vanish/>
          <w:color w:val="black"/>
        </w:rPr>
        <w:t>&amp;$</w:t>
      </w:r>
      <w:bookmarkStart w:id="203683" w:name="CAPÍTULO IxIII"/>
      <w:r>
        <w:rPr>
          <w:rFonts w:hAnsi="Arial"/>
          <w:rFonts w:ascii="Arial"/>
          <w:sz w:val="24"/>
          <w:color w:val="navy"/>
        </w:rPr>
        <w:t xml:space="preserve">CAPΝTULO I. </w:t>
      </w:r>
    </w:p>
    <w:p>
      <w:pPr>
        <w:jc w:val="center"/>
      </w:pPr>
      <w:r>
        <w:rPr>
          <w:rFonts w:hAnsi="Arial"/>
          <w:rFonts w:ascii="Arial"/>
          <w:sz w:val="24"/>
          <w:color w:val="navy"/>
        </w:rPr>
        <w:t xml:space="preserve">PROCEDIMIENTOS ADMINISTRATIVOS.</w:t>
      </w:r>
      <w:bookmarkEnd w:id="20368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203684" w:name="6"/>
      <w:r>
        <w:rPr>
          <w:rFonts w:hAnsi="Arial"/>
          <w:rFonts w:ascii="Arial"/>
          <w:sz w:val="24"/>
          <w:color w:val="navy"/>
        </w:rPr>
        <w:t xml:space="preserve">ARTΝCULO 6o. </w:t>
      </w:r>
      <w:r>
        <w:rPr>
          <w:rFonts w:hAnsi="Arial"/>
          <w:rFonts w:ascii="Arial"/>
          <w:sz w:val="24"/>
          <w:i/>
          <w:color w:val="navy"/>
        </w:rPr>
        <w:t xml:space="preserve">REVISIΣN Y ACTUALIZACIΣN</w:t>
      </w:r>
      <w:r>
        <w:rPr>
          <w:rFonts w:hAnsi="Arial"/>
          <w:rFonts w:ascii="Arial"/>
          <w:sz w:val="24"/>
          <w:color w:val="navy"/>
        </w:rPr>
        <w:t>.</w:t>
      </w:r>
      <w:bookmarkEnd w:id="203684"/>
      <w:r>
        <w:rPr>
          <w:rFonts w:hAnsi="Arial"/>
          <w:rFonts w:ascii="Arial"/>
          <w:sz w:val="24"/>
          <w:color w:val="black"/>
        </w:rPr>
        <w:t xml:space="preserve"> Con el fin de mantener actualizadas las disposiciones que se establecen en la presente resoluciσn, el Ministerio de Salud y Protecciσn Social, revisarα y actualizarα en un tιrmino no mayor a cinco (5) aρos, los niveles mαximos de contaminantes en los alimentos destinados al consumo humano, contados a partir de la entrada en vigencia de esta resoluciσn, de acuerdo con los desarrollos tιcnicos o antes, si se detecta que las causales que motivaron su expediciσn, fueron modificadas o desaparecieron. </w:t>
      </w:r>
    </w:p>
    <w:p>
      <w:pPr>
        <w:jc w:val="both"/>
      </w:pPr>
      <w:rPr>
        <w:sz w:val="24"/>
        <w:color w:val="black"/>
      </w:rPr>
    </w:p>
    <w:p>
      <w:pPr>
        <w:jc w:val="both"/>
      </w:pPr>
      <w:r>
        <w:rPr>
          <w:rFonts w:hAnsi="Arial"/>
          <w:rFonts w:ascii="Arial"/>
          <w:sz w:val="24"/>
          <w:vanish/>
          <w:color w:val="navy"/>
        </w:rPr>
        <w:t>&amp;$</w:t>
      </w:r>
      <w:bookmarkStart w:id="203685" w:name="7"/>
      <w:r>
        <w:rPr>
          <w:rFonts w:hAnsi="Arial"/>
          <w:rFonts w:ascii="Arial"/>
          <w:sz w:val="24"/>
          <w:color w:val="navy"/>
        </w:rPr>
        <w:t xml:space="preserve">ARTΝCULO 7o. </w:t>
      </w:r>
      <w:r>
        <w:rPr>
          <w:rFonts w:hAnsi="Arial"/>
          <w:rFonts w:ascii="Arial"/>
          <w:sz w:val="24"/>
          <w:i/>
          <w:color w:val="navy"/>
        </w:rPr>
        <w:t>NOTIFICACIΣN</w:t>
      </w:r>
      <w:r>
        <w:rPr>
          <w:rFonts w:hAnsi="Arial"/>
          <w:rFonts w:ascii="Arial"/>
          <w:sz w:val="24"/>
          <w:color w:val="navy"/>
        </w:rPr>
        <w:t>.</w:t>
      </w:r>
      <w:bookmarkEnd w:id="203685"/>
      <w:r>
        <w:rPr>
          <w:rFonts w:hAnsi="Arial"/>
          <w:rFonts w:ascii="Arial"/>
          <w:sz w:val="24"/>
          <w:color w:val="black"/>
        </w:rPr>
        <w:t xml:space="preserve"> La presente resoluciσn serα notificada a travιs del Ministerio de Comercio, Industria y Turismo en el αmbito de los convenios comerciales en que sea parte Colombia.</w:t>
      </w:r>
    </w:p>
    <w:p>
      <w:pPr>
        <w:jc w:val="both"/>
      </w:pPr>
      <w:rPr>
        <w:sz w:val="24"/>
        <w:color w:val="black"/>
      </w:rPr>
    </w:p>
    <w:p>
      <w:pPr>
        <w:jc w:val="both"/>
      </w:pPr>
      <w:r>
        <w:rPr>
          <w:rFonts w:hAnsi="Arial"/>
          <w:rFonts w:ascii="Arial"/>
          <w:sz w:val="24"/>
          <w:vanish/>
          <w:color w:val="navy"/>
        </w:rPr>
        <w:t>&amp;$</w:t>
      </w:r>
      <w:bookmarkStart w:id="203686" w:name="8"/>
      <w:r>
        <w:rPr>
          <w:rFonts w:hAnsi="Arial"/>
          <w:rFonts w:ascii="Arial"/>
          <w:sz w:val="24"/>
          <w:color w:val="navy"/>
        </w:rPr>
        <w:t xml:space="preserve">ARTΝCULO 8o. </w:t>
      </w:r>
      <w:r>
        <w:rPr>
          <w:rFonts w:hAnsi="Arial"/>
          <w:rFonts w:ascii="Arial"/>
          <w:sz w:val="24"/>
          <w:i/>
          <w:color w:val="navy"/>
        </w:rPr>
        <w:t>VIGENCIA</w:t>
      </w:r>
      <w:r>
        <w:rPr>
          <w:rFonts w:hAnsi="Arial"/>
          <w:rFonts w:ascii="Arial"/>
          <w:sz w:val="24"/>
          <w:color w:val="navy"/>
        </w:rPr>
        <w:t>.</w:t>
      </w:r>
      <w:bookmarkEnd w:id="203686"/>
      <w:r>
        <w:rPr>
          <w:rFonts w:hAnsi="Arial"/>
          <w:rFonts w:ascii="Arial"/>
          <w:sz w:val="24"/>
          <w:color w:val="black"/>
        </w:rPr>
        <w:t xml:space="preserve"> Esta resoluciσn empezarα a regir dentro de los seis (6) meses siguientes, contados a partir de la fecha de su publicaciσn.</w:t>
      </w:r>
    </w:p>
    <w:p>
      <w:pPr>
        <w:jc w:val="center"/>
      </w:pPr>
      <w:rPr>
        <w:sz w:val="24"/>
        <w:color w:val="black"/>
      </w:rPr>
    </w:p>
    <w:p>
      <w:pPr>
        <w:jc w:val="center"/>
      </w:pPr>
      <w:r>
        <w:rPr>
          <w:rFonts w:hAnsi="Arial"/>
          <w:rFonts w:ascii="Arial"/>
          <w:sz w:val="24"/>
          <w:color w:val="black"/>
        </w:rPr>
        <w:t xml:space="preserve">Publνquese, notifνquese y cϊmplase.</w:t>
      </w:r>
    </w:p>
    <w:p>
      <w:pPr>
        <w:jc w:val="center"/>
      </w:pPr>
      <w:r>
        <w:rPr>
          <w:rFonts w:hAnsi="Arial"/>
          <w:rFonts w:ascii="Arial"/>
          <w:sz w:val="24"/>
          <w:color w:val="black"/>
        </w:rPr>
        <w:t xml:space="preserve">Dada en Bogotα, D. C., a 30 de octubre de 2013.</w:t>
      </w:r>
    </w:p>
    <w:p>
      <w:pPr>
        <w:jc w:val="center"/>
      </w:pPr>
      <w:rPr>
        <w:sz w:val="24"/>
        <w:color w:val="black"/>
      </w:rPr>
    </w:p>
    <w:p>
      <w:pPr>
        <w:jc w:val="center"/>
      </w:pPr>
      <w:r>
        <w:rPr>
          <w:rFonts w:hAnsi="Arial"/>
          <w:rFonts w:ascii="Arial"/>
          <w:sz w:val="24"/>
          <w:color w:val="black"/>
        </w:rPr>
        <w:t xml:space="preserve">El Ministro de Salud y Protecciσn Social,</w:t>
      </w:r>
    </w:p>
    <w:p>
      <w:pPr>
        <w:jc w:val="center"/>
      </w:pPr>
      <w:r>
        <w:rPr>
          <w:rFonts w:hAnsi="Arial"/>
          <w:rFonts w:ascii="Arial"/>
          <w:sz w:val="24"/>
          <w:color w:val="gray"/>
        </w:rPr>
        <w:t xml:space="preserve">ALEJANDRO GAVIRIA URIBE.</w:t>
      </w:r>
    </w:p>
    <w:p>
      <w:rPr>
        <w:rFonts w:hAnsi="Verdana"/>
        <w:rFonts w:ascii="Verdana"/>
        <w:sz w:val="16"/>
        <w:color w:val="silver"/>
      </w:rPr>
    </w:p>
    <w:sectPr>
      <w:cols w:num="1" w.space="720"/>
      <w:pgSz w:w="12240" w:h="15840"/>
      <w:pgMar w:top="1134" w:right="1134" w:left="1134" w:bottom="1417" w:header="254" w:footer="254"/>
      <w:headerReference w:type="default" r:id="eId18104"/>
      <w:footerReference w:type="default" r:id="eId18105"/>
      <w:type w:val="continuous"/>
    </w:sectPr>
  </w:body>
</w:document>
</file>

<file path=word/footer_default_1810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9</w:t>
      <w:fldChar w:fldCharType="end"/>
    </w:r>
  </w:p>
</w:ftr>
</file>

<file path=word/header_default_1810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styles>
</file>

<file path=word/_rels/document.xml.rels><?xml version="1.0" encoding="UTF-8" standalone="yes"?><Relationships xmlns="http://schemas.openxmlformats.org/package/2006/relationships">
<Relationship Id="eId18104" Type="http://schemas.openxmlformats.org/officeDocument/2006/relationships/header" Target="header_default_18104.xml" />
<Relationship Id="id0" Type="http://schemas.openxmlformats.org/officeDocument/2006/relationships/image" Target="img/img_id0.png"/>
<Relationship Id="eId18105" Type="http://schemas.openxmlformats.org/officeDocument/2006/relationships/footer" Target="footer_default_18105.xml" />
<Relationship Id="id1" Type="http://schemas.openxmlformats.org/officeDocument/2006/relationships/image" Target="img/img_id1.jpg"/>
<Relationship Id="id2" Type="http://schemas.openxmlformats.org/officeDocument/2006/relationships/image" Target="img/img_id2.emf"/>
<Relationship Id="id3" Type="http://schemas.openxmlformats.org/officeDocument/2006/relationships/image" Target="img/img_id3.emf"/>
<Relationship Id="id4" Type="http://schemas.openxmlformats.org/officeDocument/2006/relationships/image" Target="img/img_id4.emf"/>
<Relationship Id="id5" Type="http://schemas.openxmlformats.org/officeDocument/2006/relationships/image" Target="img/img_id5.emf"/>
<Relationship Id="id6" Type="http://schemas.openxmlformats.org/officeDocument/2006/relationships/image" Target="img/img_id6.emf"/>
<Relationship Id="id7" Type="http://schemas.openxmlformats.org/officeDocument/2006/relationships/image" Target="img/img_id7.emf"/>
<Relationship Id="id8" Type="http://schemas.openxmlformats.org/officeDocument/2006/relationships/image" Target="img/img_id8.emf"/>
<Relationship Id="id9" Type="http://schemas.openxmlformats.org/officeDocument/2006/relationships/image" Target="img/img_id9.emf"/>
<Relationship Id="id10" Type="http://schemas.openxmlformats.org/officeDocument/2006/relationships/image" Target="img/img_id10.emf"/>
<Relationship Id="id11" Type="http://schemas.openxmlformats.org/officeDocument/2006/relationships/image" Target="img/img_id11.emf"/>
<Relationship Id="rId15" Type="http://schemas.openxmlformats.org/officeDocument/2006/relationships/settings" Target="settings.xml"/>
<Relationship Id="rId16" Type="http://schemas.openxmlformats.org/officeDocument/2006/relationships/styles" Target="styles.xml"/>
</Relationships>

</file>

<file path=word/_rels/footer_default_1810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15" Type="http://schemas.openxmlformats.org/officeDocument/2006/relationships/settings" Target="settings.xml"/>
<Relationship Id="rId16" Type="http://schemas.openxmlformats.org/officeDocument/2006/relationships/styles" Target="styles.xml"/>
</Relationships>

</file>

<file path=word/_rels/header_default_1810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15" Type="http://schemas.openxmlformats.org/officeDocument/2006/relationships/settings" Target="settings.xml"/>
<Relationship Id="rId1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